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6A" w:rsidRPr="00334C6A" w:rsidRDefault="009B5181" w:rsidP="00334C6A">
      <w:pPr>
        <w:ind w:right="1701"/>
        <w:jc w:val="right"/>
        <w:rPr>
          <w:b/>
          <w:color w:val="333399"/>
          <w:sz w:val="40"/>
          <w:szCs w:val="40"/>
        </w:rPr>
      </w:pPr>
      <w:bookmarkStart w:id="0" w:name="_GoBack"/>
      <w:bookmarkEnd w:id="0"/>
      <w:r>
        <w:rPr>
          <w:b/>
          <w:noProof/>
          <w:color w:val="333399"/>
          <w:sz w:val="28"/>
          <w:szCs w:val="28"/>
        </w:rPr>
        <w:drawing>
          <wp:inline distT="0" distB="0" distL="0" distR="0">
            <wp:extent cx="1657350" cy="857250"/>
            <wp:effectExtent l="0" t="0" r="0" b="0"/>
            <wp:docPr id="1" name="Picture 1" descr="WSC Logo - RC colour with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 Logo - RC colour with Central Coa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p w:rsidR="00334C6A" w:rsidRPr="00334C6A" w:rsidRDefault="00334C6A" w:rsidP="00334C6A">
      <w:pPr>
        <w:ind w:right="1701"/>
        <w:jc w:val="right"/>
        <w:rPr>
          <w:b/>
          <w:color w:val="333399"/>
          <w:sz w:val="40"/>
          <w:szCs w:val="40"/>
        </w:rPr>
      </w:pPr>
    </w:p>
    <w:p w:rsid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505AAC" w:rsidRDefault="00505AAC" w:rsidP="00334C6A">
      <w:pPr>
        <w:ind w:right="1701"/>
        <w:jc w:val="right"/>
        <w:rPr>
          <w:rFonts w:cs="Segoe UI"/>
          <w:b/>
          <w:color w:val="005BA8"/>
          <w:sz w:val="48"/>
          <w:szCs w:val="48"/>
        </w:rPr>
      </w:pPr>
      <w:r>
        <w:rPr>
          <w:rFonts w:cs="Segoe UI"/>
          <w:b/>
          <w:color w:val="005BA8"/>
          <w:sz w:val="48"/>
          <w:szCs w:val="48"/>
        </w:rPr>
        <w:t>Shire-Wide</w:t>
      </w:r>
    </w:p>
    <w:p w:rsidR="00334C6A" w:rsidRDefault="00505AAC" w:rsidP="00334C6A">
      <w:pPr>
        <w:ind w:right="1701"/>
        <w:jc w:val="right"/>
        <w:rPr>
          <w:rFonts w:cs="Segoe UI"/>
          <w:b/>
          <w:color w:val="005BA8"/>
          <w:sz w:val="48"/>
          <w:szCs w:val="48"/>
        </w:rPr>
      </w:pPr>
      <w:r>
        <w:rPr>
          <w:rFonts w:cs="Segoe UI"/>
          <w:b/>
          <w:color w:val="005BA8"/>
          <w:sz w:val="48"/>
          <w:szCs w:val="48"/>
        </w:rPr>
        <w:t>Infrastructure, Services and Facilities</w:t>
      </w:r>
    </w:p>
    <w:p w:rsidR="00334C6A" w:rsidRPr="0094443B" w:rsidRDefault="00334C6A" w:rsidP="00334C6A">
      <w:pPr>
        <w:ind w:right="1701"/>
        <w:jc w:val="right"/>
        <w:rPr>
          <w:rFonts w:cs="Segoe UI"/>
          <w:b/>
          <w:color w:val="005BA8"/>
          <w:sz w:val="48"/>
          <w:szCs w:val="48"/>
        </w:rPr>
      </w:pPr>
      <w:r w:rsidRPr="0094443B">
        <w:rPr>
          <w:rFonts w:cs="Segoe UI"/>
          <w:b/>
          <w:color w:val="005BA8"/>
          <w:sz w:val="48"/>
          <w:szCs w:val="48"/>
        </w:rPr>
        <w:t xml:space="preserve">Development Contributions </w:t>
      </w:r>
      <w:r>
        <w:rPr>
          <w:rFonts w:cs="Segoe UI"/>
          <w:b/>
          <w:color w:val="005BA8"/>
          <w:sz w:val="48"/>
          <w:szCs w:val="48"/>
        </w:rPr>
        <w:t xml:space="preserve">Plan </w:t>
      </w:r>
      <w:r w:rsidR="00DC701B">
        <w:rPr>
          <w:rFonts w:cs="Segoe UI"/>
          <w:b/>
          <w:color w:val="005BA8"/>
          <w:sz w:val="48"/>
          <w:szCs w:val="48"/>
        </w:rPr>
        <w:t xml:space="preserve">No </w:t>
      </w:r>
      <w:r w:rsidR="00505AAC">
        <w:rPr>
          <w:rFonts w:cs="Segoe UI"/>
          <w:b/>
          <w:color w:val="005BA8"/>
          <w:sz w:val="48"/>
          <w:szCs w:val="48"/>
        </w:rPr>
        <w:t>11</w:t>
      </w: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Pr="006C2E14" w:rsidRDefault="00334C6A" w:rsidP="00334C6A">
      <w:pPr>
        <w:ind w:right="1701"/>
        <w:jc w:val="right"/>
        <w:rPr>
          <w:rFonts w:cs="Segoe UI"/>
          <w:b/>
          <w:color w:val="7C6A55"/>
          <w:sz w:val="40"/>
          <w:szCs w:val="40"/>
        </w:rPr>
      </w:pPr>
    </w:p>
    <w:p w:rsidR="00334C6A"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94443B" w:rsidRDefault="002246CB" w:rsidP="00334C6A">
      <w:pPr>
        <w:ind w:right="1701"/>
        <w:jc w:val="right"/>
        <w:rPr>
          <w:rFonts w:cs="Segoe UI"/>
          <w:b/>
          <w:color w:val="333399"/>
          <w:sz w:val="40"/>
          <w:szCs w:val="40"/>
        </w:rPr>
      </w:pPr>
      <w:r>
        <w:rPr>
          <w:rFonts w:cs="Segoe UI"/>
          <w:b/>
          <w:color w:val="005BA8"/>
          <w:sz w:val="40"/>
          <w:szCs w:val="40"/>
        </w:rPr>
        <w:t>September 2013</w:t>
      </w:r>
    </w:p>
    <w:p w:rsidR="00334C6A"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483118" w:rsidRDefault="00483118" w:rsidP="00F2649F">
      <w:pPr>
        <w:tabs>
          <w:tab w:val="left" w:pos="7296"/>
        </w:tabs>
        <w:rPr>
          <w:color w:val="333399"/>
        </w:rPr>
        <w:sectPr w:rsidR="00483118" w:rsidSect="00B52B6E">
          <w:headerReference w:type="default" r:id="rId9"/>
          <w:footerReference w:type="first" r:id="rId10"/>
          <w:pgSz w:w="11906" w:h="16838" w:code="9"/>
          <w:pgMar w:top="1043" w:right="0" w:bottom="1134" w:left="0" w:header="0" w:footer="0" w:gutter="0"/>
          <w:cols w:space="708"/>
          <w:titlePg/>
          <w:docGrid w:linePitch="360"/>
        </w:sectPr>
      </w:pPr>
    </w:p>
    <w:p w:rsidR="007D4021" w:rsidRPr="00E56D3A" w:rsidRDefault="007D4021" w:rsidP="00B32ABF">
      <w:pPr>
        <w:pStyle w:val="StyleStyleArialBlack20ptJustifiedIndigo"/>
      </w:pPr>
      <w:r w:rsidRPr="00E56D3A">
        <w:lastRenderedPageBreak/>
        <w:t>Contents</w:t>
      </w:r>
    </w:p>
    <w:p w:rsidR="00093440" w:rsidRDefault="007D4021">
      <w:pPr>
        <w:pStyle w:val="TOC1"/>
        <w:rPr>
          <w:rFonts w:asciiTheme="minorHAnsi" w:eastAsiaTheme="minorEastAsia" w:hAnsiTheme="minorHAnsi" w:cstheme="minorBidi"/>
          <w:b w:val="0"/>
          <w:color w:val="auto"/>
          <w:sz w:val="22"/>
          <w:szCs w:val="22"/>
          <w:lang w:eastAsia="en-AU"/>
        </w:rPr>
      </w:pPr>
      <w:r w:rsidRPr="00E56D3A">
        <w:rPr>
          <w:rFonts w:cs="Arial"/>
        </w:rPr>
        <w:fldChar w:fldCharType="begin"/>
      </w:r>
      <w:r w:rsidRPr="00E56D3A">
        <w:rPr>
          <w:rFonts w:cs="Arial"/>
        </w:rPr>
        <w:instrText xml:space="preserve"> TOC \o "1-3" \h \z </w:instrText>
      </w:r>
      <w:r w:rsidRPr="00E56D3A">
        <w:rPr>
          <w:rFonts w:cs="Arial"/>
        </w:rPr>
        <w:fldChar w:fldCharType="separate"/>
      </w:r>
      <w:hyperlink w:anchor="_Toc378674767" w:history="1">
        <w:r w:rsidR="00093440" w:rsidRPr="002D6508">
          <w:rPr>
            <w:rStyle w:val="Hyperlink"/>
          </w:rPr>
          <w:t>Summary Schedules</w:t>
        </w:r>
        <w:r w:rsidR="00093440">
          <w:rPr>
            <w:webHidden/>
          </w:rPr>
          <w:tab/>
        </w:r>
        <w:r w:rsidR="00093440">
          <w:rPr>
            <w:webHidden/>
          </w:rPr>
          <w:fldChar w:fldCharType="begin"/>
        </w:r>
        <w:r w:rsidR="00093440">
          <w:rPr>
            <w:webHidden/>
          </w:rPr>
          <w:instrText xml:space="preserve"> PAGEREF _Toc378674767 \h </w:instrText>
        </w:r>
        <w:r w:rsidR="00093440">
          <w:rPr>
            <w:webHidden/>
          </w:rPr>
        </w:r>
        <w:r w:rsidR="00093440">
          <w:rPr>
            <w:webHidden/>
          </w:rPr>
          <w:fldChar w:fldCharType="separate"/>
        </w:r>
        <w:r w:rsidR="00093440">
          <w:rPr>
            <w:webHidden/>
          </w:rPr>
          <w:t>2</w:t>
        </w:r>
        <w:r w:rsidR="00093440">
          <w:rPr>
            <w:webHidden/>
          </w:rPr>
          <w:fldChar w:fldCharType="end"/>
        </w:r>
      </w:hyperlink>
    </w:p>
    <w:p w:rsidR="00093440" w:rsidRDefault="00876669">
      <w:pPr>
        <w:pStyle w:val="TOC1"/>
        <w:rPr>
          <w:rFonts w:asciiTheme="minorHAnsi" w:eastAsiaTheme="minorEastAsia" w:hAnsiTheme="minorHAnsi" w:cstheme="minorBidi"/>
          <w:b w:val="0"/>
          <w:color w:val="auto"/>
          <w:sz w:val="22"/>
          <w:szCs w:val="22"/>
          <w:lang w:eastAsia="en-AU"/>
        </w:rPr>
      </w:pPr>
      <w:hyperlink w:anchor="_Toc378674768" w:history="1">
        <w:r w:rsidR="00093440" w:rsidRPr="002D6508">
          <w:rPr>
            <w:rStyle w:val="Hyperlink"/>
          </w:rPr>
          <w:t>1</w:t>
        </w:r>
        <w:r w:rsidR="00093440">
          <w:rPr>
            <w:rFonts w:asciiTheme="minorHAnsi" w:eastAsiaTheme="minorEastAsia" w:hAnsiTheme="minorHAnsi" w:cstheme="minorBidi"/>
            <w:b w:val="0"/>
            <w:color w:val="auto"/>
            <w:sz w:val="22"/>
            <w:szCs w:val="22"/>
            <w:lang w:eastAsia="en-AU"/>
          </w:rPr>
          <w:tab/>
        </w:r>
        <w:r w:rsidR="00093440" w:rsidRPr="002D6508">
          <w:rPr>
            <w:rStyle w:val="Hyperlink"/>
          </w:rPr>
          <w:t>Administration and Operation of the Plan</w:t>
        </w:r>
        <w:r w:rsidR="00093440">
          <w:rPr>
            <w:webHidden/>
          </w:rPr>
          <w:tab/>
        </w:r>
        <w:r w:rsidR="00093440">
          <w:rPr>
            <w:webHidden/>
          </w:rPr>
          <w:fldChar w:fldCharType="begin"/>
        </w:r>
        <w:r w:rsidR="00093440">
          <w:rPr>
            <w:webHidden/>
          </w:rPr>
          <w:instrText xml:space="preserve"> PAGEREF _Toc378674768 \h </w:instrText>
        </w:r>
        <w:r w:rsidR="00093440">
          <w:rPr>
            <w:webHidden/>
          </w:rPr>
        </w:r>
        <w:r w:rsidR="00093440">
          <w:rPr>
            <w:webHidden/>
          </w:rPr>
          <w:fldChar w:fldCharType="separate"/>
        </w:r>
        <w:r w:rsidR="00093440">
          <w:rPr>
            <w:webHidden/>
          </w:rPr>
          <w:t>6</w:t>
        </w:r>
        <w:r w:rsidR="00093440">
          <w:rPr>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69" w:history="1">
        <w:r w:rsidR="00093440" w:rsidRPr="002D6508">
          <w:rPr>
            <w:rStyle w:val="Hyperlink"/>
            <w:noProof/>
          </w:rPr>
          <w:t>1.1</w:t>
        </w:r>
        <w:r w:rsidR="00093440">
          <w:rPr>
            <w:rFonts w:asciiTheme="minorHAnsi" w:eastAsiaTheme="minorEastAsia" w:hAnsiTheme="minorHAnsi" w:cstheme="minorBidi"/>
            <w:noProof/>
            <w:sz w:val="22"/>
            <w:szCs w:val="22"/>
            <w:lang w:eastAsia="en-AU"/>
          </w:rPr>
          <w:tab/>
        </w:r>
        <w:r w:rsidR="00093440" w:rsidRPr="002D6508">
          <w:rPr>
            <w:rStyle w:val="Hyperlink"/>
            <w:noProof/>
          </w:rPr>
          <w:t>Name of this Plan</w:t>
        </w:r>
        <w:r w:rsidR="00093440">
          <w:rPr>
            <w:noProof/>
            <w:webHidden/>
          </w:rPr>
          <w:tab/>
        </w:r>
        <w:r w:rsidR="00093440">
          <w:rPr>
            <w:noProof/>
            <w:webHidden/>
          </w:rPr>
          <w:fldChar w:fldCharType="begin"/>
        </w:r>
        <w:r w:rsidR="00093440">
          <w:rPr>
            <w:noProof/>
            <w:webHidden/>
          </w:rPr>
          <w:instrText xml:space="preserve"> PAGEREF _Toc378674769 \h </w:instrText>
        </w:r>
        <w:r w:rsidR="00093440">
          <w:rPr>
            <w:noProof/>
            <w:webHidden/>
          </w:rPr>
        </w:r>
        <w:r w:rsidR="00093440">
          <w:rPr>
            <w:noProof/>
            <w:webHidden/>
          </w:rPr>
          <w:fldChar w:fldCharType="separate"/>
        </w:r>
        <w:r w:rsidR="00093440">
          <w:rPr>
            <w:noProof/>
            <w:webHidden/>
          </w:rPr>
          <w:t>6</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0" w:history="1">
        <w:r w:rsidR="00093440" w:rsidRPr="002D6508">
          <w:rPr>
            <w:rStyle w:val="Hyperlink"/>
            <w:noProof/>
          </w:rPr>
          <w:t>1.2</w:t>
        </w:r>
        <w:r w:rsidR="00093440">
          <w:rPr>
            <w:rFonts w:asciiTheme="minorHAnsi" w:eastAsiaTheme="minorEastAsia" w:hAnsiTheme="minorHAnsi" w:cstheme="minorBidi"/>
            <w:noProof/>
            <w:sz w:val="22"/>
            <w:szCs w:val="22"/>
            <w:lang w:eastAsia="en-AU"/>
          </w:rPr>
          <w:tab/>
        </w:r>
        <w:r w:rsidR="00093440" w:rsidRPr="002D6508">
          <w:rPr>
            <w:rStyle w:val="Hyperlink"/>
            <w:noProof/>
          </w:rPr>
          <w:t>Land to which this Plan Applies</w:t>
        </w:r>
        <w:r w:rsidR="00093440">
          <w:rPr>
            <w:noProof/>
            <w:webHidden/>
          </w:rPr>
          <w:tab/>
        </w:r>
        <w:r w:rsidR="00093440">
          <w:rPr>
            <w:noProof/>
            <w:webHidden/>
          </w:rPr>
          <w:fldChar w:fldCharType="begin"/>
        </w:r>
        <w:r w:rsidR="00093440">
          <w:rPr>
            <w:noProof/>
            <w:webHidden/>
          </w:rPr>
          <w:instrText xml:space="preserve"> PAGEREF _Toc378674770 \h </w:instrText>
        </w:r>
        <w:r w:rsidR="00093440">
          <w:rPr>
            <w:noProof/>
            <w:webHidden/>
          </w:rPr>
        </w:r>
        <w:r w:rsidR="00093440">
          <w:rPr>
            <w:noProof/>
            <w:webHidden/>
          </w:rPr>
          <w:fldChar w:fldCharType="separate"/>
        </w:r>
        <w:r w:rsidR="00093440">
          <w:rPr>
            <w:noProof/>
            <w:webHidden/>
          </w:rPr>
          <w:t>6</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1" w:history="1">
        <w:r w:rsidR="00093440" w:rsidRPr="002D6508">
          <w:rPr>
            <w:rStyle w:val="Hyperlink"/>
            <w:noProof/>
          </w:rPr>
          <w:t>1.3</w:t>
        </w:r>
        <w:r w:rsidR="00093440">
          <w:rPr>
            <w:rFonts w:asciiTheme="minorHAnsi" w:eastAsiaTheme="minorEastAsia" w:hAnsiTheme="minorHAnsi" w:cstheme="minorBidi"/>
            <w:noProof/>
            <w:sz w:val="22"/>
            <w:szCs w:val="22"/>
            <w:lang w:eastAsia="en-AU"/>
          </w:rPr>
          <w:tab/>
        </w:r>
        <w:r w:rsidR="00093440" w:rsidRPr="002D6508">
          <w:rPr>
            <w:rStyle w:val="Hyperlink"/>
            <w:noProof/>
          </w:rPr>
          <w:t>Purpose of the Plan</w:t>
        </w:r>
        <w:r w:rsidR="00093440">
          <w:rPr>
            <w:noProof/>
            <w:webHidden/>
          </w:rPr>
          <w:tab/>
        </w:r>
        <w:r w:rsidR="00093440">
          <w:rPr>
            <w:noProof/>
            <w:webHidden/>
          </w:rPr>
          <w:fldChar w:fldCharType="begin"/>
        </w:r>
        <w:r w:rsidR="00093440">
          <w:rPr>
            <w:noProof/>
            <w:webHidden/>
          </w:rPr>
          <w:instrText xml:space="preserve"> PAGEREF _Toc378674771 \h </w:instrText>
        </w:r>
        <w:r w:rsidR="00093440">
          <w:rPr>
            <w:noProof/>
            <w:webHidden/>
          </w:rPr>
        </w:r>
        <w:r w:rsidR="00093440">
          <w:rPr>
            <w:noProof/>
            <w:webHidden/>
          </w:rPr>
          <w:fldChar w:fldCharType="separate"/>
        </w:r>
        <w:r w:rsidR="00093440">
          <w:rPr>
            <w:noProof/>
            <w:webHidden/>
          </w:rPr>
          <w:t>6</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2" w:history="1">
        <w:r w:rsidR="00093440" w:rsidRPr="002D6508">
          <w:rPr>
            <w:rStyle w:val="Hyperlink"/>
            <w:noProof/>
          </w:rPr>
          <w:t>1.4</w:t>
        </w:r>
        <w:r w:rsidR="00093440">
          <w:rPr>
            <w:rFonts w:asciiTheme="minorHAnsi" w:eastAsiaTheme="minorEastAsia" w:hAnsiTheme="minorHAnsi" w:cstheme="minorBidi"/>
            <w:noProof/>
            <w:sz w:val="22"/>
            <w:szCs w:val="22"/>
            <w:lang w:eastAsia="en-AU"/>
          </w:rPr>
          <w:tab/>
        </w:r>
        <w:r w:rsidR="00093440" w:rsidRPr="002D6508">
          <w:rPr>
            <w:rStyle w:val="Hyperlink"/>
            <w:noProof/>
          </w:rPr>
          <w:t>Commencement of this Plan</w:t>
        </w:r>
        <w:r w:rsidR="00093440">
          <w:rPr>
            <w:noProof/>
            <w:webHidden/>
          </w:rPr>
          <w:tab/>
        </w:r>
        <w:r w:rsidR="00093440">
          <w:rPr>
            <w:noProof/>
            <w:webHidden/>
          </w:rPr>
          <w:fldChar w:fldCharType="begin"/>
        </w:r>
        <w:r w:rsidR="00093440">
          <w:rPr>
            <w:noProof/>
            <w:webHidden/>
          </w:rPr>
          <w:instrText xml:space="preserve"> PAGEREF _Toc378674772 \h </w:instrText>
        </w:r>
        <w:r w:rsidR="00093440">
          <w:rPr>
            <w:noProof/>
            <w:webHidden/>
          </w:rPr>
        </w:r>
        <w:r w:rsidR="00093440">
          <w:rPr>
            <w:noProof/>
            <w:webHidden/>
          </w:rPr>
          <w:fldChar w:fldCharType="separate"/>
        </w:r>
        <w:r w:rsidR="00093440">
          <w:rPr>
            <w:noProof/>
            <w:webHidden/>
          </w:rPr>
          <w:t>6</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3" w:history="1">
        <w:r w:rsidR="00093440" w:rsidRPr="002D6508">
          <w:rPr>
            <w:rStyle w:val="Hyperlink"/>
            <w:noProof/>
          </w:rPr>
          <w:t>1.5</w:t>
        </w:r>
        <w:r w:rsidR="00093440">
          <w:rPr>
            <w:rFonts w:asciiTheme="minorHAnsi" w:eastAsiaTheme="minorEastAsia" w:hAnsiTheme="minorHAnsi" w:cstheme="minorBidi"/>
            <w:noProof/>
            <w:sz w:val="22"/>
            <w:szCs w:val="22"/>
            <w:lang w:eastAsia="en-AU"/>
          </w:rPr>
          <w:tab/>
        </w:r>
        <w:r w:rsidR="00093440" w:rsidRPr="002D6508">
          <w:rPr>
            <w:rStyle w:val="Hyperlink"/>
            <w:noProof/>
          </w:rPr>
          <w:t>Relationship with Other Plans and Policies</w:t>
        </w:r>
        <w:r w:rsidR="00093440">
          <w:rPr>
            <w:noProof/>
            <w:webHidden/>
          </w:rPr>
          <w:tab/>
        </w:r>
        <w:r w:rsidR="00093440">
          <w:rPr>
            <w:noProof/>
            <w:webHidden/>
          </w:rPr>
          <w:fldChar w:fldCharType="begin"/>
        </w:r>
        <w:r w:rsidR="00093440">
          <w:rPr>
            <w:noProof/>
            <w:webHidden/>
          </w:rPr>
          <w:instrText xml:space="preserve"> PAGEREF _Toc378674773 \h </w:instrText>
        </w:r>
        <w:r w:rsidR="00093440">
          <w:rPr>
            <w:noProof/>
            <w:webHidden/>
          </w:rPr>
        </w:r>
        <w:r w:rsidR="00093440">
          <w:rPr>
            <w:noProof/>
            <w:webHidden/>
          </w:rPr>
          <w:fldChar w:fldCharType="separate"/>
        </w:r>
        <w:r w:rsidR="00093440">
          <w:rPr>
            <w:noProof/>
            <w:webHidden/>
          </w:rPr>
          <w:t>6</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4" w:history="1">
        <w:r w:rsidR="00093440" w:rsidRPr="002D6508">
          <w:rPr>
            <w:rStyle w:val="Hyperlink"/>
            <w:noProof/>
          </w:rPr>
          <w:t>1.6</w:t>
        </w:r>
        <w:r w:rsidR="00093440">
          <w:rPr>
            <w:rFonts w:asciiTheme="minorHAnsi" w:eastAsiaTheme="minorEastAsia" w:hAnsiTheme="minorHAnsi" w:cstheme="minorBidi"/>
            <w:noProof/>
            <w:sz w:val="22"/>
            <w:szCs w:val="22"/>
            <w:lang w:eastAsia="en-AU"/>
          </w:rPr>
          <w:tab/>
        </w:r>
        <w:r w:rsidR="00093440" w:rsidRPr="002D6508">
          <w:rPr>
            <w:rStyle w:val="Hyperlink"/>
            <w:noProof/>
          </w:rPr>
          <w:t>Definitions</w:t>
        </w:r>
        <w:r w:rsidR="00093440">
          <w:rPr>
            <w:noProof/>
            <w:webHidden/>
          </w:rPr>
          <w:tab/>
        </w:r>
        <w:r w:rsidR="00093440">
          <w:rPr>
            <w:noProof/>
            <w:webHidden/>
          </w:rPr>
          <w:fldChar w:fldCharType="begin"/>
        </w:r>
        <w:r w:rsidR="00093440">
          <w:rPr>
            <w:noProof/>
            <w:webHidden/>
          </w:rPr>
          <w:instrText xml:space="preserve"> PAGEREF _Toc378674774 \h </w:instrText>
        </w:r>
        <w:r w:rsidR="00093440">
          <w:rPr>
            <w:noProof/>
            <w:webHidden/>
          </w:rPr>
        </w:r>
        <w:r w:rsidR="00093440">
          <w:rPr>
            <w:noProof/>
            <w:webHidden/>
          </w:rPr>
          <w:fldChar w:fldCharType="separate"/>
        </w:r>
        <w:r w:rsidR="00093440">
          <w:rPr>
            <w:noProof/>
            <w:webHidden/>
          </w:rPr>
          <w:t>8</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5" w:history="1">
        <w:r w:rsidR="00093440" w:rsidRPr="002D6508">
          <w:rPr>
            <w:rStyle w:val="Hyperlink"/>
            <w:noProof/>
          </w:rPr>
          <w:t>1.7</w:t>
        </w:r>
        <w:r w:rsidR="00093440">
          <w:rPr>
            <w:rFonts w:asciiTheme="minorHAnsi" w:eastAsiaTheme="minorEastAsia" w:hAnsiTheme="minorHAnsi" w:cstheme="minorBidi"/>
            <w:noProof/>
            <w:sz w:val="22"/>
            <w:szCs w:val="22"/>
            <w:lang w:eastAsia="en-AU"/>
          </w:rPr>
          <w:tab/>
        </w:r>
        <w:r w:rsidR="00093440" w:rsidRPr="002D6508">
          <w:rPr>
            <w:rStyle w:val="Hyperlink"/>
            <w:noProof/>
          </w:rPr>
          <w:t>Timing of Payment of Contributions</w:t>
        </w:r>
        <w:r w:rsidR="00093440">
          <w:rPr>
            <w:noProof/>
            <w:webHidden/>
          </w:rPr>
          <w:tab/>
        </w:r>
        <w:r w:rsidR="00093440">
          <w:rPr>
            <w:noProof/>
            <w:webHidden/>
          </w:rPr>
          <w:fldChar w:fldCharType="begin"/>
        </w:r>
        <w:r w:rsidR="00093440">
          <w:rPr>
            <w:noProof/>
            <w:webHidden/>
          </w:rPr>
          <w:instrText xml:space="preserve"> PAGEREF _Toc378674775 \h </w:instrText>
        </w:r>
        <w:r w:rsidR="00093440">
          <w:rPr>
            <w:noProof/>
            <w:webHidden/>
          </w:rPr>
        </w:r>
        <w:r w:rsidR="00093440">
          <w:rPr>
            <w:noProof/>
            <w:webHidden/>
          </w:rPr>
          <w:fldChar w:fldCharType="separate"/>
        </w:r>
        <w:r w:rsidR="00093440">
          <w:rPr>
            <w:noProof/>
            <w:webHidden/>
          </w:rPr>
          <w:t>8</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6" w:history="1">
        <w:r w:rsidR="00093440" w:rsidRPr="002D6508">
          <w:rPr>
            <w:rStyle w:val="Hyperlink"/>
            <w:noProof/>
          </w:rPr>
          <w:t>1.8</w:t>
        </w:r>
        <w:r w:rsidR="00093440">
          <w:rPr>
            <w:rFonts w:asciiTheme="minorHAnsi" w:eastAsiaTheme="minorEastAsia" w:hAnsiTheme="minorHAnsi" w:cstheme="minorBidi"/>
            <w:noProof/>
            <w:sz w:val="22"/>
            <w:szCs w:val="22"/>
            <w:lang w:eastAsia="en-AU"/>
          </w:rPr>
          <w:tab/>
        </w:r>
        <w:r w:rsidR="00093440" w:rsidRPr="002D6508">
          <w:rPr>
            <w:rStyle w:val="Hyperlink"/>
            <w:noProof/>
          </w:rPr>
          <w:t>Complying Development and Obligation of Accredited Certifiers</w:t>
        </w:r>
        <w:r w:rsidR="00093440">
          <w:rPr>
            <w:noProof/>
            <w:webHidden/>
          </w:rPr>
          <w:tab/>
        </w:r>
        <w:r w:rsidR="00093440">
          <w:rPr>
            <w:noProof/>
            <w:webHidden/>
          </w:rPr>
          <w:fldChar w:fldCharType="begin"/>
        </w:r>
        <w:r w:rsidR="00093440">
          <w:rPr>
            <w:noProof/>
            <w:webHidden/>
          </w:rPr>
          <w:instrText xml:space="preserve"> PAGEREF _Toc378674776 \h </w:instrText>
        </w:r>
        <w:r w:rsidR="00093440">
          <w:rPr>
            <w:noProof/>
            <w:webHidden/>
          </w:rPr>
        </w:r>
        <w:r w:rsidR="00093440">
          <w:rPr>
            <w:noProof/>
            <w:webHidden/>
          </w:rPr>
          <w:fldChar w:fldCharType="separate"/>
        </w:r>
        <w:r w:rsidR="00093440">
          <w:rPr>
            <w:noProof/>
            <w:webHidden/>
          </w:rPr>
          <w:t>9</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7" w:history="1">
        <w:r w:rsidR="00093440" w:rsidRPr="002D6508">
          <w:rPr>
            <w:rStyle w:val="Hyperlink"/>
            <w:noProof/>
          </w:rPr>
          <w:t>1.9</w:t>
        </w:r>
        <w:r w:rsidR="00093440">
          <w:rPr>
            <w:rFonts w:asciiTheme="minorHAnsi" w:eastAsiaTheme="minorEastAsia" w:hAnsiTheme="minorHAnsi" w:cstheme="minorBidi"/>
            <w:noProof/>
            <w:sz w:val="22"/>
            <w:szCs w:val="22"/>
            <w:lang w:eastAsia="en-AU"/>
          </w:rPr>
          <w:tab/>
        </w:r>
        <w:r w:rsidR="00093440" w:rsidRPr="002D6508">
          <w:rPr>
            <w:rStyle w:val="Hyperlink"/>
            <w:noProof/>
          </w:rPr>
          <w:t>Construction Certificates and Obligation of Accredited Certifiers</w:t>
        </w:r>
        <w:r w:rsidR="00093440">
          <w:rPr>
            <w:noProof/>
            <w:webHidden/>
          </w:rPr>
          <w:tab/>
        </w:r>
        <w:r w:rsidR="00093440">
          <w:rPr>
            <w:noProof/>
            <w:webHidden/>
          </w:rPr>
          <w:fldChar w:fldCharType="begin"/>
        </w:r>
        <w:r w:rsidR="00093440">
          <w:rPr>
            <w:noProof/>
            <w:webHidden/>
          </w:rPr>
          <w:instrText xml:space="preserve"> PAGEREF _Toc378674777 \h </w:instrText>
        </w:r>
        <w:r w:rsidR="00093440">
          <w:rPr>
            <w:noProof/>
            <w:webHidden/>
          </w:rPr>
        </w:r>
        <w:r w:rsidR="00093440">
          <w:rPr>
            <w:noProof/>
            <w:webHidden/>
          </w:rPr>
          <w:fldChar w:fldCharType="separate"/>
        </w:r>
        <w:r w:rsidR="00093440">
          <w:rPr>
            <w:noProof/>
            <w:webHidden/>
          </w:rPr>
          <w:t>9</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8" w:history="1">
        <w:r w:rsidR="00093440" w:rsidRPr="002D6508">
          <w:rPr>
            <w:rStyle w:val="Hyperlink"/>
            <w:noProof/>
          </w:rPr>
          <w:t>1.10</w:t>
        </w:r>
        <w:r w:rsidR="00093440">
          <w:rPr>
            <w:rFonts w:asciiTheme="minorHAnsi" w:eastAsiaTheme="minorEastAsia" w:hAnsiTheme="minorHAnsi" w:cstheme="minorBidi"/>
            <w:noProof/>
            <w:sz w:val="22"/>
            <w:szCs w:val="22"/>
            <w:lang w:eastAsia="en-AU"/>
          </w:rPr>
          <w:tab/>
        </w:r>
        <w:r w:rsidR="00093440" w:rsidRPr="002D6508">
          <w:rPr>
            <w:rStyle w:val="Hyperlink"/>
            <w:noProof/>
          </w:rPr>
          <w:t>Deferred and Periodic Payments</w:t>
        </w:r>
        <w:r w:rsidR="00093440">
          <w:rPr>
            <w:noProof/>
            <w:webHidden/>
          </w:rPr>
          <w:tab/>
        </w:r>
        <w:r w:rsidR="00093440">
          <w:rPr>
            <w:noProof/>
            <w:webHidden/>
          </w:rPr>
          <w:fldChar w:fldCharType="begin"/>
        </w:r>
        <w:r w:rsidR="00093440">
          <w:rPr>
            <w:noProof/>
            <w:webHidden/>
          </w:rPr>
          <w:instrText xml:space="preserve"> PAGEREF _Toc378674778 \h </w:instrText>
        </w:r>
        <w:r w:rsidR="00093440">
          <w:rPr>
            <w:noProof/>
            <w:webHidden/>
          </w:rPr>
        </w:r>
        <w:r w:rsidR="00093440">
          <w:rPr>
            <w:noProof/>
            <w:webHidden/>
          </w:rPr>
          <w:fldChar w:fldCharType="separate"/>
        </w:r>
        <w:r w:rsidR="00093440">
          <w:rPr>
            <w:noProof/>
            <w:webHidden/>
          </w:rPr>
          <w:t>9</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79" w:history="1">
        <w:r w:rsidR="00093440" w:rsidRPr="002D6508">
          <w:rPr>
            <w:rStyle w:val="Hyperlink"/>
            <w:noProof/>
          </w:rPr>
          <w:t>1.11</w:t>
        </w:r>
        <w:r w:rsidR="00093440">
          <w:rPr>
            <w:rFonts w:asciiTheme="minorHAnsi" w:eastAsiaTheme="minorEastAsia" w:hAnsiTheme="minorHAnsi" w:cstheme="minorBidi"/>
            <w:noProof/>
            <w:sz w:val="22"/>
            <w:szCs w:val="22"/>
            <w:lang w:eastAsia="en-AU"/>
          </w:rPr>
          <w:tab/>
        </w:r>
        <w:r w:rsidR="00093440" w:rsidRPr="002D6508">
          <w:rPr>
            <w:rStyle w:val="Hyperlink"/>
            <w:noProof/>
          </w:rPr>
          <w:t>Works In Kind and Material Public benefit</w:t>
        </w:r>
        <w:r w:rsidR="00093440">
          <w:rPr>
            <w:noProof/>
            <w:webHidden/>
          </w:rPr>
          <w:tab/>
        </w:r>
        <w:r w:rsidR="00093440">
          <w:rPr>
            <w:noProof/>
            <w:webHidden/>
          </w:rPr>
          <w:fldChar w:fldCharType="begin"/>
        </w:r>
        <w:r w:rsidR="00093440">
          <w:rPr>
            <w:noProof/>
            <w:webHidden/>
          </w:rPr>
          <w:instrText xml:space="preserve"> PAGEREF _Toc378674779 \h </w:instrText>
        </w:r>
        <w:r w:rsidR="00093440">
          <w:rPr>
            <w:noProof/>
            <w:webHidden/>
          </w:rPr>
        </w:r>
        <w:r w:rsidR="00093440">
          <w:rPr>
            <w:noProof/>
            <w:webHidden/>
          </w:rPr>
          <w:fldChar w:fldCharType="separate"/>
        </w:r>
        <w:r w:rsidR="00093440">
          <w:rPr>
            <w:noProof/>
            <w:webHidden/>
          </w:rPr>
          <w:t>10</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0" w:history="1">
        <w:r w:rsidR="00093440" w:rsidRPr="002D6508">
          <w:rPr>
            <w:rStyle w:val="Hyperlink"/>
            <w:noProof/>
          </w:rPr>
          <w:t>1.12</w:t>
        </w:r>
        <w:r w:rsidR="00093440">
          <w:rPr>
            <w:rFonts w:asciiTheme="minorHAnsi" w:eastAsiaTheme="minorEastAsia" w:hAnsiTheme="minorHAnsi" w:cstheme="minorBidi"/>
            <w:noProof/>
            <w:sz w:val="22"/>
            <w:szCs w:val="22"/>
            <w:lang w:eastAsia="en-AU"/>
          </w:rPr>
          <w:tab/>
        </w:r>
        <w:r w:rsidR="00093440" w:rsidRPr="002D6508">
          <w:rPr>
            <w:rStyle w:val="Hyperlink"/>
            <w:noProof/>
          </w:rPr>
          <w:t>Exemptions</w:t>
        </w:r>
        <w:r w:rsidR="00093440">
          <w:rPr>
            <w:noProof/>
            <w:webHidden/>
          </w:rPr>
          <w:tab/>
        </w:r>
        <w:r w:rsidR="00093440">
          <w:rPr>
            <w:noProof/>
            <w:webHidden/>
          </w:rPr>
          <w:fldChar w:fldCharType="begin"/>
        </w:r>
        <w:r w:rsidR="00093440">
          <w:rPr>
            <w:noProof/>
            <w:webHidden/>
          </w:rPr>
          <w:instrText xml:space="preserve"> PAGEREF _Toc378674780 \h </w:instrText>
        </w:r>
        <w:r w:rsidR="00093440">
          <w:rPr>
            <w:noProof/>
            <w:webHidden/>
          </w:rPr>
        </w:r>
        <w:r w:rsidR="00093440">
          <w:rPr>
            <w:noProof/>
            <w:webHidden/>
          </w:rPr>
          <w:fldChar w:fldCharType="separate"/>
        </w:r>
        <w:r w:rsidR="00093440">
          <w:rPr>
            <w:noProof/>
            <w:webHidden/>
          </w:rPr>
          <w:t>11</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1" w:history="1">
        <w:r w:rsidR="00093440" w:rsidRPr="002D6508">
          <w:rPr>
            <w:rStyle w:val="Hyperlink"/>
            <w:noProof/>
          </w:rPr>
          <w:t>1.13</w:t>
        </w:r>
        <w:r w:rsidR="00093440">
          <w:rPr>
            <w:rFonts w:asciiTheme="minorHAnsi" w:eastAsiaTheme="minorEastAsia" w:hAnsiTheme="minorHAnsi" w:cstheme="minorBidi"/>
            <w:noProof/>
            <w:sz w:val="22"/>
            <w:szCs w:val="22"/>
            <w:lang w:eastAsia="en-AU"/>
          </w:rPr>
          <w:tab/>
        </w:r>
        <w:r w:rsidR="00093440" w:rsidRPr="002D6508">
          <w:rPr>
            <w:rStyle w:val="Hyperlink"/>
            <w:noProof/>
          </w:rPr>
          <w:t>Review of Contribution Rates</w:t>
        </w:r>
        <w:r w:rsidR="00093440">
          <w:rPr>
            <w:noProof/>
            <w:webHidden/>
          </w:rPr>
          <w:tab/>
        </w:r>
        <w:r w:rsidR="00093440">
          <w:rPr>
            <w:noProof/>
            <w:webHidden/>
          </w:rPr>
          <w:fldChar w:fldCharType="begin"/>
        </w:r>
        <w:r w:rsidR="00093440">
          <w:rPr>
            <w:noProof/>
            <w:webHidden/>
          </w:rPr>
          <w:instrText xml:space="preserve"> PAGEREF _Toc378674781 \h </w:instrText>
        </w:r>
        <w:r w:rsidR="00093440">
          <w:rPr>
            <w:noProof/>
            <w:webHidden/>
          </w:rPr>
        </w:r>
        <w:r w:rsidR="00093440">
          <w:rPr>
            <w:noProof/>
            <w:webHidden/>
          </w:rPr>
          <w:fldChar w:fldCharType="separate"/>
        </w:r>
        <w:r w:rsidR="00093440">
          <w:rPr>
            <w:noProof/>
            <w:webHidden/>
          </w:rPr>
          <w:t>11</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2" w:history="1">
        <w:r w:rsidR="00093440" w:rsidRPr="002D6508">
          <w:rPr>
            <w:rStyle w:val="Hyperlink"/>
            <w:noProof/>
          </w:rPr>
          <w:t>1.14</w:t>
        </w:r>
        <w:r w:rsidR="00093440">
          <w:rPr>
            <w:rFonts w:asciiTheme="minorHAnsi" w:eastAsiaTheme="minorEastAsia" w:hAnsiTheme="minorHAnsi" w:cstheme="minorBidi"/>
            <w:noProof/>
            <w:sz w:val="22"/>
            <w:szCs w:val="22"/>
            <w:lang w:eastAsia="en-AU"/>
          </w:rPr>
          <w:tab/>
        </w:r>
        <w:r w:rsidR="00093440" w:rsidRPr="002D6508">
          <w:rPr>
            <w:rStyle w:val="Hyperlink"/>
            <w:noProof/>
          </w:rPr>
          <w:t>Adjustments to Contributions at the Time of Payment</w:t>
        </w:r>
        <w:r w:rsidR="00093440">
          <w:rPr>
            <w:noProof/>
            <w:webHidden/>
          </w:rPr>
          <w:tab/>
        </w:r>
        <w:r w:rsidR="00093440">
          <w:rPr>
            <w:noProof/>
            <w:webHidden/>
          </w:rPr>
          <w:fldChar w:fldCharType="begin"/>
        </w:r>
        <w:r w:rsidR="00093440">
          <w:rPr>
            <w:noProof/>
            <w:webHidden/>
          </w:rPr>
          <w:instrText xml:space="preserve"> PAGEREF _Toc378674782 \h </w:instrText>
        </w:r>
        <w:r w:rsidR="00093440">
          <w:rPr>
            <w:noProof/>
            <w:webHidden/>
          </w:rPr>
        </w:r>
        <w:r w:rsidR="00093440">
          <w:rPr>
            <w:noProof/>
            <w:webHidden/>
          </w:rPr>
          <w:fldChar w:fldCharType="separate"/>
        </w:r>
        <w:r w:rsidR="00093440">
          <w:rPr>
            <w:noProof/>
            <w:webHidden/>
          </w:rPr>
          <w:t>12</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3" w:history="1">
        <w:r w:rsidR="00093440" w:rsidRPr="002D6508">
          <w:rPr>
            <w:rStyle w:val="Hyperlink"/>
            <w:noProof/>
          </w:rPr>
          <w:t>1.15</w:t>
        </w:r>
        <w:r w:rsidR="00093440">
          <w:rPr>
            <w:rFonts w:asciiTheme="minorHAnsi" w:eastAsiaTheme="minorEastAsia" w:hAnsiTheme="minorHAnsi" w:cstheme="minorBidi"/>
            <w:noProof/>
            <w:sz w:val="22"/>
            <w:szCs w:val="22"/>
            <w:lang w:eastAsia="en-AU"/>
          </w:rPr>
          <w:tab/>
        </w:r>
        <w:r w:rsidR="00093440" w:rsidRPr="002D6508">
          <w:rPr>
            <w:rStyle w:val="Hyperlink"/>
            <w:noProof/>
          </w:rPr>
          <w:t>Allowance for Existing Development</w:t>
        </w:r>
        <w:r w:rsidR="00093440">
          <w:rPr>
            <w:noProof/>
            <w:webHidden/>
          </w:rPr>
          <w:tab/>
        </w:r>
        <w:r w:rsidR="00093440">
          <w:rPr>
            <w:noProof/>
            <w:webHidden/>
          </w:rPr>
          <w:fldChar w:fldCharType="begin"/>
        </w:r>
        <w:r w:rsidR="00093440">
          <w:rPr>
            <w:noProof/>
            <w:webHidden/>
          </w:rPr>
          <w:instrText xml:space="preserve"> PAGEREF _Toc378674783 \h </w:instrText>
        </w:r>
        <w:r w:rsidR="00093440">
          <w:rPr>
            <w:noProof/>
            <w:webHidden/>
          </w:rPr>
        </w:r>
        <w:r w:rsidR="00093440">
          <w:rPr>
            <w:noProof/>
            <w:webHidden/>
          </w:rPr>
          <w:fldChar w:fldCharType="separate"/>
        </w:r>
        <w:r w:rsidR="00093440">
          <w:rPr>
            <w:noProof/>
            <w:webHidden/>
          </w:rPr>
          <w:t>12</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4" w:history="1">
        <w:r w:rsidR="00093440" w:rsidRPr="002D6508">
          <w:rPr>
            <w:rStyle w:val="Hyperlink"/>
            <w:noProof/>
          </w:rPr>
          <w:t>1.16</w:t>
        </w:r>
        <w:r w:rsidR="00093440">
          <w:rPr>
            <w:rFonts w:asciiTheme="minorHAnsi" w:eastAsiaTheme="minorEastAsia" w:hAnsiTheme="minorHAnsi" w:cstheme="minorBidi"/>
            <w:noProof/>
            <w:sz w:val="22"/>
            <w:szCs w:val="22"/>
            <w:lang w:eastAsia="en-AU"/>
          </w:rPr>
          <w:tab/>
        </w:r>
        <w:r w:rsidR="00093440" w:rsidRPr="002D6508">
          <w:rPr>
            <w:rStyle w:val="Hyperlink"/>
            <w:noProof/>
          </w:rPr>
          <w:t>Pooling of Contributions</w:t>
        </w:r>
        <w:r w:rsidR="00093440">
          <w:rPr>
            <w:noProof/>
            <w:webHidden/>
          </w:rPr>
          <w:tab/>
        </w:r>
        <w:r w:rsidR="00093440">
          <w:rPr>
            <w:noProof/>
            <w:webHidden/>
          </w:rPr>
          <w:fldChar w:fldCharType="begin"/>
        </w:r>
        <w:r w:rsidR="00093440">
          <w:rPr>
            <w:noProof/>
            <w:webHidden/>
          </w:rPr>
          <w:instrText xml:space="preserve"> PAGEREF _Toc378674784 \h </w:instrText>
        </w:r>
        <w:r w:rsidR="00093440">
          <w:rPr>
            <w:noProof/>
            <w:webHidden/>
          </w:rPr>
        </w:r>
        <w:r w:rsidR="00093440">
          <w:rPr>
            <w:noProof/>
            <w:webHidden/>
          </w:rPr>
          <w:fldChar w:fldCharType="separate"/>
        </w:r>
        <w:r w:rsidR="00093440">
          <w:rPr>
            <w:noProof/>
            <w:webHidden/>
          </w:rPr>
          <w:t>12</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5" w:history="1">
        <w:r w:rsidR="00093440" w:rsidRPr="002D6508">
          <w:rPr>
            <w:rStyle w:val="Hyperlink"/>
            <w:noProof/>
          </w:rPr>
          <w:t>1.17</w:t>
        </w:r>
        <w:r w:rsidR="00093440">
          <w:rPr>
            <w:rFonts w:asciiTheme="minorHAnsi" w:eastAsiaTheme="minorEastAsia" w:hAnsiTheme="minorHAnsi" w:cstheme="minorBidi"/>
            <w:noProof/>
            <w:sz w:val="22"/>
            <w:szCs w:val="22"/>
            <w:lang w:eastAsia="en-AU"/>
          </w:rPr>
          <w:tab/>
        </w:r>
        <w:r w:rsidR="00093440" w:rsidRPr="002D6508">
          <w:rPr>
            <w:rStyle w:val="Hyperlink"/>
            <w:noProof/>
          </w:rPr>
          <w:t>Savings and Transitional Arrangements</w:t>
        </w:r>
        <w:r w:rsidR="00093440">
          <w:rPr>
            <w:noProof/>
            <w:webHidden/>
          </w:rPr>
          <w:tab/>
        </w:r>
        <w:r w:rsidR="00093440">
          <w:rPr>
            <w:noProof/>
            <w:webHidden/>
          </w:rPr>
          <w:fldChar w:fldCharType="begin"/>
        </w:r>
        <w:r w:rsidR="00093440">
          <w:rPr>
            <w:noProof/>
            <w:webHidden/>
          </w:rPr>
          <w:instrText xml:space="preserve"> PAGEREF _Toc378674785 \h </w:instrText>
        </w:r>
        <w:r w:rsidR="00093440">
          <w:rPr>
            <w:noProof/>
            <w:webHidden/>
          </w:rPr>
        </w:r>
        <w:r w:rsidR="00093440">
          <w:rPr>
            <w:noProof/>
            <w:webHidden/>
          </w:rPr>
          <w:fldChar w:fldCharType="separate"/>
        </w:r>
        <w:r w:rsidR="00093440">
          <w:rPr>
            <w:noProof/>
            <w:webHidden/>
          </w:rPr>
          <w:t>13</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6" w:history="1">
        <w:r w:rsidR="00093440" w:rsidRPr="002D6508">
          <w:rPr>
            <w:rStyle w:val="Hyperlink"/>
            <w:noProof/>
          </w:rPr>
          <w:t>1.18</w:t>
        </w:r>
        <w:r w:rsidR="00093440">
          <w:rPr>
            <w:rFonts w:asciiTheme="minorHAnsi" w:eastAsiaTheme="minorEastAsia" w:hAnsiTheme="minorHAnsi" w:cstheme="minorBidi"/>
            <w:noProof/>
            <w:sz w:val="22"/>
            <w:szCs w:val="22"/>
            <w:lang w:eastAsia="en-AU"/>
          </w:rPr>
          <w:tab/>
        </w:r>
        <w:r w:rsidR="00093440" w:rsidRPr="002D6508">
          <w:rPr>
            <w:rStyle w:val="Hyperlink"/>
            <w:noProof/>
          </w:rPr>
          <w:t>Timing of Works</w:t>
        </w:r>
        <w:r w:rsidR="00093440">
          <w:rPr>
            <w:noProof/>
            <w:webHidden/>
          </w:rPr>
          <w:tab/>
        </w:r>
        <w:r w:rsidR="00093440">
          <w:rPr>
            <w:noProof/>
            <w:webHidden/>
          </w:rPr>
          <w:fldChar w:fldCharType="begin"/>
        </w:r>
        <w:r w:rsidR="00093440">
          <w:rPr>
            <w:noProof/>
            <w:webHidden/>
          </w:rPr>
          <w:instrText xml:space="preserve"> PAGEREF _Toc378674786 \h </w:instrText>
        </w:r>
        <w:r w:rsidR="00093440">
          <w:rPr>
            <w:noProof/>
            <w:webHidden/>
          </w:rPr>
        </w:r>
        <w:r w:rsidR="00093440">
          <w:rPr>
            <w:noProof/>
            <w:webHidden/>
          </w:rPr>
          <w:fldChar w:fldCharType="separate"/>
        </w:r>
        <w:r w:rsidR="00093440">
          <w:rPr>
            <w:noProof/>
            <w:webHidden/>
          </w:rPr>
          <w:t>13</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7" w:history="1">
        <w:r w:rsidR="00093440" w:rsidRPr="002D6508">
          <w:rPr>
            <w:rStyle w:val="Hyperlink"/>
            <w:noProof/>
          </w:rPr>
          <w:t>1.19</w:t>
        </w:r>
        <w:r w:rsidR="00093440">
          <w:rPr>
            <w:rFonts w:asciiTheme="minorHAnsi" w:eastAsiaTheme="minorEastAsia" w:hAnsiTheme="minorHAnsi" w:cstheme="minorBidi"/>
            <w:noProof/>
            <w:sz w:val="22"/>
            <w:szCs w:val="22"/>
            <w:lang w:eastAsia="en-AU"/>
          </w:rPr>
          <w:tab/>
        </w:r>
        <w:r w:rsidR="00093440" w:rsidRPr="002D6508">
          <w:rPr>
            <w:rStyle w:val="Hyperlink"/>
            <w:noProof/>
          </w:rPr>
          <w:t>Transfer / Dedication of Land</w:t>
        </w:r>
        <w:r w:rsidR="00093440">
          <w:rPr>
            <w:noProof/>
            <w:webHidden/>
          </w:rPr>
          <w:tab/>
        </w:r>
        <w:r w:rsidR="00093440">
          <w:rPr>
            <w:noProof/>
            <w:webHidden/>
          </w:rPr>
          <w:fldChar w:fldCharType="begin"/>
        </w:r>
        <w:r w:rsidR="00093440">
          <w:rPr>
            <w:noProof/>
            <w:webHidden/>
          </w:rPr>
          <w:instrText xml:space="preserve"> PAGEREF _Toc378674787 \h </w:instrText>
        </w:r>
        <w:r w:rsidR="00093440">
          <w:rPr>
            <w:noProof/>
            <w:webHidden/>
          </w:rPr>
        </w:r>
        <w:r w:rsidR="00093440">
          <w:rPr>
            <w:noProof/>
            <w:webHidden/>
          </w:rPr>
          <w:fldChar w:fldCharType="separate"/>
        </w:r>
        <w:r w:rsidR="00093440">
          <w:rPr>
            <w:noProof/>
            <w:webHidden/>
          </w:rPr>
          <w:t>13</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88" w:history="1">
        <w:r w:rsidR="00093440" w:rsidRPr="002D6508">
          <w:rPr>
            <w:rStyle w:val="Hyperlink"/>
            <w:noProof/>
          </w:rPr>
          <w:t>1.20</w:t>
        </w:r>
        <w:r w:rsidR="00093440">
          <w:rPr>
            <w:rFonts w:asciiTheme="minorHAnsi" w:eastAsiaTheme="minorEastAsia" w:hAnsiTheme="minorHAnsi" w:cstheme="minorBidi"/>
            <w:noProof/>
            <w:sz w:val="22"/>
            <w:szCs w:val="22"/>
            <w:lang w:eastAsia="en-AU"/>
          </w:rPr>
          <w:tab/>
        </w:r>
        <w:r w:rsidR="00093440" w:rsidRPr="002D6508">
          <w:rPr>
            <w:rStyle w:val="Hyperlink"/>
            <w:noProof/>
          </w:rPr>
          <w:t>Revision of Plan</w:t>
        </w:r>
        <w:r w:rsidR="00093440">
          <w:rPr>
            <w:noProof/>
            <w:webHidden/>
          </w:rPr>
          <w:tab/>
        </w:r>
        <w:r w:rsidR="00093440">
          <w:rPr>
            <w:noProof/>
            <w:webHidden/>
          </w:rPr>
          <w:fldChar w:fldCharType="begin"/>
        </w:r>
        <w:r w:rsidR="00093440">
          <w:rPr>
            <w:noProof/>
            <w:webHidden/>
          </w:rPr>
          <w:instrText xml:space="preserve"> PAGEREF _Toc378674788 \h </w:instrText>
        </w:r>
        <w:r w:rsidR="00093440">
          <w:rPr>
            <w:noProof/>
            <w:webHidden/>
          </w:rPr>
        </w:r>
        <w:r w:rsidR="00093440">
          <w:rPr>
            <w:noProof/>
            <w:webHidden/>
          </w:rPr>
          <w:fldChar w:fldCharType="separate"/>
        </w:r>
        <w:r w:rsidR="00093440">
          <w:rPr>
            <w:noProof/>
            <w:webHidden/>
          </w:rPr>
          <w:t>14</w:t>
        </w:r>
        <w:r w:rsidR="00093440">
          <w:rPr>
            <w:noProof/>
            <w:webHidden/>
          </w:rPr>
          <w:fldChar w:fldCharType="end"/>
        </w:r>
      </w:hyperlink>
    </w:p>
    <w:p w:rsidR="00093440" w:rsidRDefault="00876669">
      <w:pPr>
        <w:pStyle w:val="TOC1"/>
        <w:rPr>
          <w:rFonts w:asciiTheme="minorHAnsi" w:eastAsiaTheme="minorEastAsia" w:hAnsiTheme="minorHAnsi" w:cstheme="minorBidi"/>
          <w:b w:val="0"/>
          <w:color w:val="auto"/>
          <w:sz w:val="22"/>
          <w:szCs w:val="22"/>
          <w:lang w:eastAsia="en-AU"/>
        </w:rPr>
      </w:pPr>
      <w:hyperlink w:anchor="_Toc378674789" w:history="1">
        <w:r w:rsidR="00093440" w:rsidRPr="002D6508">
          <w:rPr>
            <w:rStyle w:val="Hyperlink"/>
          </w:rPr>
          <w:t>2</w:t>
        </w:r>
        <w:r w:rsidR="00093440">
          <w:rPr>
            <w:rFonts w:asciiTheme="minorHAnsi" w:eastAsiaTheme="minorEastAsia" w:hAnsiTheme="minorHAnsi" w:cstheme="minorBidi"/>
            <w:b w:val="0"/>
            <w:color w:val="auto"/>
            <w:sz w:val="22"/>
            <w:szCs w:val="22"/>
            <w:lang w:eastAsia="en-AU"/>
          </w:rPr>
          <w:tab/>
        </w:r>
        <w:r w:rsidR="00093440" w:rsidRPr="002D6508">
          <w:rPr>
            <w:rStyle w:val="Hyperlink"/>
          </w:rPr>
          <w:t>Strategy Plans</w:t>
        </w:r>
        <w:r w:rsidR="00093440">
          <w:rPr>
            <w:webHidden/>
          </w:rPr>
          <w:tab/>
        </w:r>
        <w:r w:rsidR="00093440">
          <w:rPr>
            <w:webHidden/>
          </w:rPr>
          <w:fldChar w:fldCharType="begin"/>
        </w:r>
        <w:r w:rsidR="00093440">
          <w:rPr>
            <w:webHidden/>
          </w:rPr>
          <w:instrText xml:space="preserve"> PAGEREF _Toc378674789 \h </w:instrText>
        </w:r>
        <w:r w:rsidR="00093440">
          <w:rPr>
            <w:webHidden/>
          </w:rPr>
        </w:r>
        <w:r w:rsidR="00093440">
          <w:rPr>
            <w:webHidden/>
          </w:rPr>
          <w:fldChar w:fldCharType="separate"/>
        </w:r>
        <w:r w:rsidR="00093440">
          <w:rPr>
            <w:webHidden/>
          </w:rPr>
          <w:t>15</w:t>
        </w:r>
        <w:r w:rsidR="00093440">
          <w:rPr>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90" w:history="1">
        <w:r w:rsidR="00093440" w:rsidRPr="002D6508">
          <w:rPr>
            <w:rStyle w:val="Hyperlink"/>
            <w:noProof/>
          </w:rPr>
          <w:t>2.1</w:t>
        </w:r>
        <w:r w:rsidR="00093440">
          <w:rPr>
            <w:rFonts w:asciiTheme="minorHAnsi" w:eastAsiaTheme="minorEastAsia" w:hAnsiTheme="minorHAnsi" w:cstheme="minorBidi"/>
            <w:noProof/>
            <w:sz w:val="22"/>
            <w:szCs w:val="22"/>
            <w:lang w:eastAsia="en-AU"/>
          </w:rPr>
          <w:tab/>
        </w:r>
        <w:r w:rsidR="00093440" w:rsidRPr="002D6508">
          <w:rPr>
            <w:rStyle w:val="Hyperlink"/>
            <w:noProof/>
          </w:rPr>
          <w:t>Establishment of a Nexus and Apportionment</w:t>
        </w:r>
        <w:r w:rsidR="00093440">
          <w:rPr>
            <w:noProof/>
            <w:webHidden/>
          </w:rPr>
          <w:tab/>
        </w:r>
        <w:r w:rsidR="00093440">
          <w:rPr>
            <w:noProof/>
            <w:webHidden/>
          </w:rPr>
          <w:fldChar w:fldCharType="begin"/>
        </w:r>
        <w:r w:rsidR="00093440">
          <w:rPr>
            <w:noProof/>
            <w:webHidden/>
          </w:rPr>
          <w:instrText xml:space="preserve"> PAGEREF _Toc378674790 \h </w:instrText>
        </w:r>
        <w:r w:rsidR="00093440">
          <w:rPr>
            <w:noProof/>
            <w:webHidden/>
          </w:rPr>
        </w:r>
        <w:r w:rsidR="00093440">
          <w:rPr>
            <w:noProof/>
            <w:webHidden/>
          </w:rPr>
          <w:fldChar w:fldCharType="separate"/>
        </w:r>
        <w:r w:rsidR="00093440">
          <w:rPr>
            <w:noProof/>
            <w:webHidden/>
          </w:rPr>
          <w:t>15</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91" w:history="1">
        <w:r w:rsidR="00093440" w:rsidRPr="002D6508">
          <w:rPr>
            <w:rStyle w:val="Hyperlink"/>
            <w:noProof/>
          </w:rPr>
          <w:t>2.2</w:t>
        </w:r>
        <w:r w:rsidR="00093440">
          <w:rPr>
            <w:rFonts w:asciiTheme="minorHAnsi" w:eastAsiaTheme="minorEastAsia" w:hAnsiTheme="minorHAnsi" w:cstheme="minorBidi"/>
            <w:noProof/>
            <w:sz w:val="22"/>
            <w:szCs w:val="22"/>
            <w:lang w:eastAsia="en-AU"/>
          </w:rPr>
          <w:tab/>
        </w:r>
        <w:r w:rsidR="00093440" w:rsidRPr="002D6508">
          <w:rPr>
            <w:rStyle w:val="Hyperlink"/>
            <w:noProof/>
          </w:rPr>
          <w:t>Schedules of Calculation and Justification of Contribution Components</w:t>
        </w:r>
        <w:r w:rsidR="00093440">
          <w:rPr>
            <w:noProof/>
            <w:webHidden/>
          </w:rPr>
          <w:tab/>
        </w:r>
        <w:r w:rsidR="00093440">
          <w:rPr>
            <w:noProof/>
            <w:webHidden/>
          </w:rPr>
          <w:fldChar w:fldCharType="begin"/>
        </w:r>
        <w:r w:rsidR="00093440">
          <w:rPr>
            <w:noProof/>
            <w:webHidden/>
          </w:rPr>
          <w:instrText xml:space="preserve"> PAGEREF _Toc378674791 \h </w:instrText>
        </w:r>
        <w:r w:rsidR="00093440">
          <w:rPr>
            <w:noProof/>
            <w:webHidden/>
          </w:rPr>
        </w:r>
        <w:r w:rsidR="00093440">
          <w:rPr>
            <w:noProof/>
            <w:webHidden/>
          </w:rPr>
          <w:fldChar w:fldCharType="separate"/>
        </w:r>
        <w:r w:rsidR="00093440">
          <w:rPr>
            <w:noProof/>
            <w:webHidden/>
          </w:rPr>
          <w:t>17</w:t>
        </w:r>
        <w:r w:rsidR="00093440">
          <w:rPr>
            <w:noProof/>
            <w:webHidden/>
          </w:rPr>
          <w:fldChar w:fldCharType="end"/>
        </w:r>
      </w:hyperlink>
    </w:p>
    <w:p w:rsidR="00093440" w:rsidRDefault="00876669">
      <w:pPr>
        <w:pStyle w:val="TOC3"/>
        <w:tabs>
          <w:tab w:val="left" w:pos="1701"/>
        </w:tabs>
        <w:rPr>
          <w:rFonts w:asciiTheme="minorHAnsi" w:eastAsiaTheme="minorEastAsia" w:hAnsiTheme="minorHAnsi" w:cstheme="minorBidi"/>
          <w:noProof/>
          <w:sz w:val="22"/>
          <w:szCs w:val="22"/>
          <w:lang w:eastAsia="en-AU"/>
        </w:rPr>
      </w:pPr>
      <w:hyperlink w:anchor="_Toc378674792" w:history="1">
        <w:r w:rsidR="00093440" w:rsidRPr="002D6508">
          <w:rPr>
            <w:rStyle w:val="Hyperlink"/>
            <w:noProof/>
          </w:rPr>
          <w:t>2.2.1</w:t>
        </w:r>
        <w:r w:rsidR="00093440">
          <w:rPr>
            <w:rFonts w:asciiTheme="minorHAnsi" w:eastAsiaTheme="minorEastAsia" w:hAnsiTheme="minorHAnsi" w:cstheme="minorBidi"/>
            <w:noProof/>
            <w:sz w:val="22"/>
            <w:szCs w:val="22"/>
            <w:lang w:eastAsia="en-AU"/>
          </w:rPr>
          <w:tab/>
        </w:r>
        <w:r w:rsidR="00093440" w:rsidRPr="002D6508">
          <w:rPr>
            <w:rStyle w:val="Hyperlink"/>
            <w:noProof/>
          </w:rPr>
          <w:t>Schedule 1 – Library Services</w:t>
        </w:r>
        <w:r w:rsidR="00093440">
          <w:rPr>
            <w:noProof/>
            <w:webHidden/>
          </w:rPr>
          <w:tab/>
        </w:r>
        <w:r w:rsidR="00093440">
          <w:rPr>
            <w:noProof/>
            <w:webHidden/>
          </w:rPr>
          <w:fldChar w:fldCharType="begin"/>
        </w:r>
        <w:r w:rsidR="00093440">
          <w:rPr>
            <w:noProof/>
            <w:webHidden/>
          </w:rPr>
          <w:instrText xml:space="preserve"> PAGEREF _Toc378674792 \h </w:instrText>
        </w:r>
        <w:r w:rsidR="00093440">
          <w:rPr>
            <w:noProof/>
            <w:webHidden/>
          </w:rPr>
        </w:r>
        <w:r w:rsidR="00093440">
          <w:rPr>
            <w:noProof/>
            <w:webHidden/>
          </w:rPr>
          <w:fldChar w:fldCharType="separate"/>
        </w:r>
        <w:r w:rsidR="00093440">
          <w:rPr>
            <w:noProof/>
            <w:webHidden/>
          </w:rPr>
          <w:t>17</w:t>
        </w:r>
        <w:r w:rsidR="00093440">
          <w:rPr>
            <w:noProof/>
            <w:webHidden/>
          </w:rPr>
          <w:fldChar w:fldCharType="end"/>
        </w:r>
      </w:hyperlink>
    </w:p>
    <w:p w:rsidR="00093440" w:rsidRDefault="00876669">
      <w:pPr>
        <w:pStyle w:val="TOC3"/>
        <w:tabs>
          <w:tab w:val="left" w:pos="1701"/>
        </w:tabs>
        <w:rPr>
          <w:rFonts w:asciiTheme="minorHAnsi" w:eastAsiaTheme="minorEastAsia" w:hAnsiTheme="minorHAnsi" w:cstheme="minorBidi"/>
          <w:noProof/>
          <w:sz w:val="22"/>
          <w:szCs w:val="22"/>
          <w:lang w:eastAsia="en-AU"/>
        </w:rPr>
      </w:pPr>
      <w:hyperlink w:anchor="_Toc378674793" w:history="1">
        <w:r w:rsidR="00093440" w:rsidRPr="002D6508">
          <w:rPr>
            <w:rStyle w:val="Hyperlink"/>
            <w:noProof/>
          </w:rPr>
          <w:t>2.2.2</w:t>
        </w:r>
        <w:r w:rsidR="00093440">
          <w:rPr>
            <w:rFonts w:asciiTheme="minorHAnsi" w:eastAsiaTheme="minorEastAsia" w:hAnsiTheme="minorHAnsi" w:cstheme="minorBidi"/>
            <w:noProof/>
            <w:sz w:val="22"/>
            <w:szCs w:val="22"/>
            <w:lang w:eastAsia="en-AU"/>
          </w:rPr>
          <w:tab/>
        </w:r>
        <w:r w:rsidR="00093440" w:rsidRPr="002D6508">
          <w:rPr>
            <w:rStyle w:val="Hyperlink"/>
            <w:noProof/>
          </w:rPr>
          <w:t>Schedule 2 – Performing Arts Centre and Public Art</w:t>
        </w:r>
        <w:r w:rsidR="00093440">
          <w:rPr>
            <w:noProof/>
            <w:webHidden/>
          </w:rPr>
          <w:tab/>
        </w:r>
        <w:r w:rsidR="00093440">
          <w:rPr>
            <w:noProof/>
            <w:webHidden/>
          </w:rPr>
          <w:fldChar w:fldCharType="begin"/>
        </w:r>
        <w:r w:rsidR="00093440">
          <w:rPr>
            <w:noProof/>
            <w:webHidden/>
          </w:rPr>
          <w:instrText xml:space="preserve"> PAGEREF _Toc378674793 \h </w:instrText>
        </w:r>
        <w:r w:rsidR="00093440">
          <w:rPr>
            <w:noProof/>
            <w:webHidden/>
          </w:rPr>
        </w:r>
        <w:r w:rsidR="00093440">
          <w:rPr>
            <w:noProof/>
            <w:webHidden/>
          </w:rPr>
          <w:fldChar w:fldCharType="separate"/>
        </w:r>
        <w:r w:rsidR="00093440">
          <w:rPr>
            <w:noProof/>
            <w:webHidden/>
          </w:rPr>
          <w:t>19</w:t>
        </w:r>
        <w:r w:rsidR="00093440">
          <w:rPr>
            <w:noProof/>
            <w:webHidden/>
          </w:rPr>
          <w:fldChar w:fldCharType="end"/>
        </w:r>
      </w:hyperlink>
    </w:p>
    <w:p w:rsidR="00093440" w:rsidRDefault="00876669">
      <w:pPr>
        <w:pStyle w:val="TOC3"/>
        <w:tabs>
          <w:tab w:val="left" w:pos="1701"/>
        </w:tabs>
        <w:rPr>
          <w:rFonts w:asciiTheme="minorHAnsi" w:eastAsiaTheme="minorEastAsia" w:hAnsiTheme="minorHAnsi" w:cstheme="minorBidi"/>
          <w:noProof/>
          <w:sz w:val="22"/>
          <w:szCs w:val="22"/>
          <w:lang w:eastAsia="en-AU"/>
        </w:rPr>
      </w:pPr>
      <w:hyperlink w:anchor="_Toc378674794" w:history="1">
        <w:r w:rsidR="00093440" w:rsidRPr="002D6508">
          <w:rPr>
            <w:rStyle w:val="Hyperlink"/>
            <w:noProof/>
          </w:rPr>
          <w:t>2.2.3</w:t>
        </w:r>
        <w:r w:rsidR="00093440">
          <w:rPr>
            <w:rFonts w:asciiTheme="minorHAnsi" w:eastAsiaTheme="minorEastAsia" w:hAnsiTheme="minorHAnsi" w:cstheme="minorBidi"/>
            <w:noProof/>
            <w:sz w:val="22"/>
            <w:szCs w:val="22"/>
            <w:lang w:eastAsia="en-AU"/>
          </w:rPr>
          <w:tab/>
        </w:r>
        <w:r w:rsidR="00093440" w:rsidRPr="002D6508">
          <w:rPr>
            <w:rStyle w:val="Hyperlink"/>
            <w:noProof/>
          </w:rPr>
          <w:t>Schedule 3 – Regional Open Space</w:t>
        </w:r>
        <w:r w:rsidR="00093440">
          <w:rPr>
            <w:noProof/>
            <w:webHidden/>
          </w:rPr>
          <w:tab/>
        </w:r>
        <w:r w:rsidR="00093440">
          <w:rPr>
            <w:noProof/>
            <w:webHidden/>
          </w:rPr>
          <w:fldChar w:fldCharType="begin"/>
        </w:r>
        <w:r w:rsidR="00093440">
          <w:rPr>
            <w:noProof/>
            <w:webHidden/>
          </w:rPr>
          <w:instrText xml:space="preserve"> PAGEREF _Toc378674794 \h </w:instrText>
        </w:r>
        <w:r w:rsidR="00093440">
          <w:rPr>
            <w:noProof/>
            <w:webHidden/>
          </w:rPr>
        </w:r>
        <w:r w:rsidR="00093440">
          <w:rPr>
            <w:noProof/>
            <w:webHidden/>
          </w:rPr>
          <w:fldChar w:fldCharType="separate"/>
        </w:r>
        <w:r w:rsidR="00093440">
          <w:rPr>
            <w:noProof/>
            <w:webHidden/>
          </w:rPr>
          <w:t>23</w:t>
        </w:r>
        <w:r w:rsidR="00093440">
          <w:rPr>
            <w:noProof/>
            <w:webHidden/>
          </w:rPr>
          <w:fldChar w:fldCharType="end"/>
        </w:r>
      </w:hyperlink>
    </w:p>
    <w:p w:rsidR="00093440" w:rsidRDefault="00876669">
      <w:pPr>
        <w:pStyle w:val="TOC3"/>
        <w:tabs>
          <w:tab w:val="left" w:pos="1701"/>
        </w:tabs>
        <w:rPr>
          <w:rFonts w:asciiTheme="minorHAnsi" w:eastAsiaTheme="minorEastAsia" w:hAnsiTheme="minorHAnsi" w:cstheme="minorBidi"/>
          <w:noProof/>
          <w:sz w:val="22"/>
          <w:szCs w:val="22"/>
          <w:lang w:eastAsia="en-AU"/>
        </w:rPr>
      </w:pPr>
      <w:hyperlink w:anchor="_Toc378674795" w:history="1">
        <w:r w:rsidR="00093440" w:rsidRPr="002D6508">
          <w:rPr>
            <w:rStyle w:val="Hyperlink"/>
            <w:noProof/>
          </w:rPr>
          <w:t>2.2.4</w:t>
        </w:r>
        <w:r w:rsidR="00093440">
          <w:rPr>
            <w:rFonts w:asciiTheme="minorHAnsi" w:eastAsiaTheme="minorEastAsia" w:hAnsiTheme="minorHAnsi" w:cstheme="minorBidi"/>
            <w:noProof/>
            <w:sz w:val="22"/>
            <w:szCs w:val="22"/>
            <w:lang w:eastAsia="en-AU"/>
          </w:rPr>
          <w:tab/>
        </w:r>
        <w:r w:rsidR="00093440" w:rsidRPr="002D6508">
          <w:rPr>
            <w:rStyle w:val="Hyperlink"/>
            <w:noProof/>
          </w:rPr>
          <w:t>Schedule 4 – Shire Cycleway Network</w:t>
        </w:r>
        <w:r w:rsidR="00093440">
          <w:rPr>
            <w:noProof/>
            <w:webHidden/>
          </w:rPr>
          <w:tab/>
        </w:r>
        <w:r w:rsidR="00093440">
          <w:rPr>
            <w:noProof/>
            <w:webHidden/>
          </w:rPr>
          <w:fldChar w:fldCharType="begin"/>
        </w:r>
        <w:r w:rsidR="00093440">
          <w:rPr>
            <w:noProof/>
            <w:webHidden/>
          </w:rPr>
          <w:instrText xml:space="preserve"> PAGEREF _Toc378674795 \h </w:instrText>
        </w:r>
        <w:r w:rsidR="00093440">
          <w:rPr>
            <w:noProof/>
            <w:webHidden/>
          </w:rPr>
        </w:r>
        <w:r w:rsidR="00093440">
          <w:rPr>
            <w:noProof/>
            <w:webHidden/>
          </w:rPr>
          <w:fldChar w:fldCharType="separate"/>
        </w:r>
        <w:r w:rsidR="00093440">
          <w:rPr>
            <w:noProof/>
            <w:webHidden/>
          </w:rPr>
          <w:t>25</w:t>
        </w:r>
        <w:r w:rsidR="00093440">
          <w:rPr>
            <w:noProof/>
            <w:webHidden/>
          </w:rPr>
          <w:fldChar w:fldCharType="end"/>
        </w:r>
      </w:hyperlink>
    </w:p>
    <w:p w:rsidR="00093440" w:rsidRDefault="00876669">
      <w:pPr>
        <w:pStyle w:val="TOC3"/>
        <w:tabs>
          <w:tab w:val="left" w:pos="1701"/>
        </w:tabs>
        <w:rPr>
          <w:rFonts w:asciiTheme="minorHAnsi" w:eastAsiaTheme="minorEastAsia" w:hAnsiTheme="minorHAnsi" w:cstheme="minorBidi"/>
          <w:noProof/>
          <w:sz w:val="22"/>
          <w:szCs w:val="22"/>
          <w:lang w:eastAsia="en-AU"/>
        </w:rPr>
      </w:pPr>
      <w:hyperlink w:anchor="_Toc378674796" w:history="1">
        <w:r w:rsidR="00093440" w:rsidRPr="002D6508">
          <w:rPr>
            <w:rStyle w:val="Hyperlink"/>
            <w:noProof/>
          </w:rPr>
          <w:t>2.2.5</w:t>
        </w:r>
        <w:r w:rsidR="00093440">
          <w:rPr>
            <w:rFonts w:asciiTheme="minorHAnsi" w:eastAsiaTheme="minorEastAsia" w:hAnsiTheme="minorHAnsi" w:cstheme="minorBidi"/>
            <w:noProof/>
            <w:sz w:val="22"/>
            <w:szCs w:val="22"/>
            <w:lang w:eastAsia="en-AU"/>
          </w:rPr>
          <w:tab/>
        </w:r>
        <w:r w:rsidR="00093440" w:rsidRPr="002D6508">
          <w:rPr>
            <w:rStyle w:val="Hyperlink"/>
            <w:noProof/>
          </w:rPr>
          <w:t>Schedule 5 – Administration</w:t>
        </w:r>
        <w:r w:rsidR="00093440">
          <w:rPr>
            <w:noProof/>
            <w:webHidden/>
          </w:rPr>
          <w:tab/>
        </w:r>
        <w:r w:rsidR="00093440">
          <w:rPr>
            <w:noProof/>
            <w:webHidden/>
          </w:rPr>
          <w:fldChar w:fldCharType="begin"/>
        </w:r>
        <w:r w:rsidR="00093440">
          <w:rPr>
            <w:noProof/>
            <w:webHidden/>
          </w:rPr>
          <w:instrText xml:space="preserve"> PAGEREF _Toc378674796 \h </w:instrText>
        </w:r>
        <w:r w:rsidR="00093440">
          <w:rPr>
            <w:noProof/>
            <w:webHidden/>
          </w:rPr>
        </w:r>
        <w:r w:rsidR="00093440">
          <w:rPr>
            <w:noProof/>
            <w:webHidden/>
          </w:rPr>
          <w:fldChar w:fldCharType="separate"/>
        </w:r>
        <w:r w:rsidR="00093440">
          <w:rPr>
            <w:noProof/>
            <w:webHidden/>
          </w:rPr>
          <w:t>27</w:t>
        </w:r>
        <w:r w:rsidR="00093440">
          <w:rPr>
            <w:noProof/>
            <w:webHidden/>
          </w:rPr>
          <w:fldChar w:fldCharType="end"/>
        </w:r>
      </w:hyperlink>
    </w:p>
    <w:p w:rsidR="00093440" w:rsidRDefault="00876669">
      <w:pPr>
        <w:pStyle w:val="TOC1"/>
        <w:tabs>
          <w:tab w:val="left" w:pos="1701"/>
        </w:tabs>
        <w:rPr>
          <w:rFonts w:asciiTheme="minorHAnsi" w:eastAsiaTheme="minorEastAsia" w:hAnsiTheme="minorHAnsi" w:cstheme="minorBidi"/>
          <w:b w:val="0"/>
          <w:color w:val="auto"/>
          <w:sz w:val="22"/>
          <w:szCs w:val="22"/>
          <w:lang w:eastAsia="en-AU"/>
        </w:rPr>
      </w:pPr>
      <w:hyperlink w:anchor="_Toc378674797" w:history="1">
        <w:r w:rsidR="00093440" w:rsidRPr="002D6508">
          <w:rPr>
            <w:rStyle w:val="Hyperlink"/>
          </w:rPr>
          <w:t>Appendix A</w:t>
        </w:r>
        <w:r w:rsidR="00093440">
          <w:rPr>
            <w:rFonts w:asciiTheme="minorHAnsi" w:eastAsiaTheme="minorEastAsia" w:hAnsiTheme="minorHAnsi" w:cstheme="minorBidi"/>
            <w:b w:val="0"/>
            <w:color w:val="auto"/>
            <w:sz w:val="22"/>
            <w:szCs w:val="22"/>
            <w:lang w:eastAsia="en-AU"/>
          </w:rPr>
          <w:tab/>
        </w:r>
        <w:r w:rsidR="00093440" w:rsidRPr="002D6508">
          <w:rPr>
            <w:rStyle w:val="Hyperlink"/>
          </w:rPr>
          <w:t>References</w:t>
        </w:r>
        <w:r w:rsidR="00093440">
          <w:rPr>
            <w:webHidden/>
          </w:rPr>
          <w:tab/>
        </w:r>
        <w:r w:rsidR="00093440">
          <w:rPr>
            <w:webHidden/>
          </w:rPr>
          <w:fldChar w:fldCharType="begin"/>
        </w:r>
        <w:r w:rsidR="00093440">
          <w:rPr>
            <w:webHidden/>
          </w:rPr>
          <w:instrText xml:space="preserve"> PAGEREF _Toc378674797 \h </w:instrText>
        </w:r>
        <w:r w:rsidR="00093440">
          <w:rPr>
            <w:webHidden/>
          </w:rPr>
        </w:r>
        <w:r w:rsidR="00093440">
          <w:rPr>
            <w:webHidden/>
          </w:rPr>
          <w:fldChar w:fldCharType="separate"/>
        </w:r>
        <w:r w:rsidR="00093440">
          <w:rPr>
            <w:webHidden/>
          </w:rPr>
          <w:t>29</w:t>
        </w:r>
        <w:r w:rsidR="00093440">
          <w:rPr>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98" w:history="1">
        <w:r w:rsidR="00093440" w:rsidRPr="002D6508">
          <w:rPr>
            <w:rStyle w:val="Hyperlink"/>
            <w:noProof/>
          </w:rPr>
          <w:t>Schedule 2</w:t>
        </w:r>
        <w:r w:rsidR="00093440">
          <w:rPr>
            <w:noProof/>
            <w:webHidden/>
          </w:rPr>
          <w:tab/>
        </w:r>
        <w:r w:rsidR="00093440">
          <w:rPr>
            <w:noProof/>
            <w:webHidden/>
          </w:rPr>
          <w:fldChar w:fldCharType="begin"/>
        </w:r>
        <w:r w:rsidR="00093440">
          <w:rPr>
            <w:noProof/>
            <w:webHidden/>
          </w:rPr>
          <w:instrText xml:space="preserve"> PAGEREF _Toc378674798 \h </w:instrText>
        </w:r>
        <w:r w:rsidR="00093440">
          <w:rPr>
            <w:noProof/>
            <w:webHidden/>
          </w:rPr>
        </w:r>
        <w:r w:rsidR="00093440">
          <w:rPr>
            <w:noProof/>
            <w:webHidden/>
          </w:rPr>
          <w:fldChar w:fldCharType="separate"/>
        </w:r>
        <w:r w:rsidR="00093440">
          <w:rPr>
            <w:noProof/>
            <w:webHidden/>
          </w:rPr>
          <w:t>29</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799" w:history="1">
        <w:r w:rsidR="00093440" w:rsidRPr="002D6508">
          <w:rPr>
            <w:rStyle w:val="Hyperlink"/>
            <w:noProof/>
          </w:rPr>
          <w:t>Schedule 3</w:t>
        </w:r>
        <w:r w:rsidR="00093440">
          <w:rPr>
            <w:noProof/>
            <w:webHidden/>
          </w:rPr>
          <w:tab/>
        </w:r>
        <w:r w:rsidR="00093440">
          <w:rPr>
            <w:noProof/>
            <w:webHidden/>
          </w:rPr>
          <w:fldChar w:fldCharType="begin"/>
        </w:r>
        <w:r w:rsidR="00093440">
          <w:rPr>
            <w:noProof/>
            <w:webHidden/>
          </w:rPr>
          <w:instrText xml:space="preserve"> PAGEREF _Toc378674799 \h </w:instrText>
        </w:r>
        <w:r w:rsidR="00093440">
          <w:rPr>
            <w:noProof/>
            <w:webHidden/>
          </w:rPr>
        </w:r>
        <w:r w:rsidR="00093440">
          <w:rPr>
            <w:noProof/>
            <w:webHidden/>
          </w:rPr>
          <w:fldChar w:fldCharType="separate"/>
        </w:r>
        <w:r w:rsidR="00093440">
          <w:rPr>
            <w:noProof/>
            <w:webHidden/>
          </w:rPr>
          <w:t>29</w:t>
        </w:r>
        <w:r w:rsidR="00093440">
          <w:rPr>
            <w:noProof/>
            <w:webHidden/>
          </w:rPr>
          <w:fldChar w:fldCharType="end"/>
        </w:r>
      </w:hyperlink>
    </w:p>
    <w:p w:rsidR="00093440" w:rsidRDefault="00876669">
      <w:pPr>
        <w:pStyle w:val="TOC2"/>
        <w:rPr>
          <w:rFonts w:asciiTheme="minorHAnsi" w:eastAsiaTheme="minorEastAsia" w:hAnsiTheme="minorHAnsi" w:cstheme="minorBidi"/>
          <w:noProof/>
          <w:sz w:val="22"/>
          <w:szCs w:val="22"/>
          <w:lang w:eastAsia="en-AU"/>
        </w:rPr>
      </w:pPr>
      <w:hyperlink w:anchor="_Toc378674800" w:history="1">
        <w:r w:rsidR="00093440" w:rsidRPr="002D6508">
          <w:rPr>
            <w:rStyle w:val="Hyperlink"/>
            <w:noProof/>
          </w:rPr>
          <w:t>Schedule 4</w:t>
        </w:r>
        <w:r w:rsidR="00093440">
          <w:rPr>
            <w:noProof/>
            <w:webHidden/>
          </w:rPr>
          <w:tab/>
        </w:r>
        <w:r w:rsidR="00093440">
          <w:rPr>
            <w:noProof/>
            <w:webHidden/>
          </w:rPr>
          <w:fldChar w:fldCharType="begin"/>
        </w:r>
        <w:r w:rsidR="00093440">
          <w:rPr>
            <w:noProof/>
            <w:webHidden/>
          </w:rPr>
          <w:instrText xml:space="preserve"> PAGEREF _Toc378674800 \h </w:instrText>
        </w:r>
        <w:r w:rsidR="00093440">
          <w:rPr>
            <w:noProof/>
            <w:webHidden/>
          </w:rPr>
        </w:r>
        <w:r w:rsidR="00093440">
          <w:rPr>
            <w:noProof/>
            <w:webHidden/>
          </w:rPr>
          <w:fldChar w:fldCharType="separate"/>
        </w:r>
        <w:r w:rsidR="00093440">
          <w:rPr>
            <w:noProof/>
            <w:webHidden/>
          </w:rPr>
          <w:t>29</w:t>
        </w:r>
        <w:r w:rsidR="00093440">
          <w:rPr>
            <w:noProof/>
            <w:webHidden/>
          </w:rPr>
          <w:fldChar w:fldCharType="end"/>
        </w:r>
      </w:hyperlink>
    </w:p>
    <w:p w:rsidR="001E4591" w:rsidRDefault="007D4021" w:rsidP="001E4591">
      <w:r w:rsidRPr="00E56D3A">
        <w:lastRenderedPageBreak/>
        <w:fldChar w:fldCharType="end"/>
      </w:r>
    </w:p>
    <w:p w:rsidR="001E4591" w:rsidRPr="004C4DFE" w:rsidRDefault="001E4591" w:rsidP="001E4591">
      <w:pPr>
        <w:rPr>
          <w:rStyle w:val="StyleStyleArialBlack16pt2SegoeUIIndigo"/>
        </w:rPr>
      </w:pPr>
      <w:r>
        <w:rPr>
          <w:rStyle w:val="StyleStyleArialBlack16pt2SegoeUIIndigo"/>
        </w:rPr>
        <w:t>Tables</w:t>
      </w:r>
    </w:p>
    <w:p w:rsidR="007D4021" w:rsidRPr="00E56D3A" w:rsidRDefault="007D4021" w:rsidP="007D4021"/>
    <w:p w:rsidR="00093440" w:rsidRDefault="007D4021">
      <w:pPr>
        <w:pStyle w:val="TableofFigures"/>
        <w:rPr>
          <w:rFonts w:asciiTheme="minorHAnsi" w:eastAsiaTheme="minorEastAsia" w:hAnsiTheme="minorHAnsi" w:cstheme="minorBidi"/>
          <w:noProof/>
          <w:sz w:val="22"/>
          <w:szCs w:val="22"/>
          <w:lang w:eastAsia="en-AU"/>
        </w:rPr>
      </w:pPr>
      <w:r w:rsidRPr="00843E0A">
        <w:fldChar w:fldCharType="begin"/>
      </w:r>
      <w:r w:rsidRPr="00843E0A">
        <w:instrText xml:space="preserve"> TOC \h \z \t "Table title" \c </w:instrText>
      </w:r>
      <w:r w:rsidRPr="00843E0A">
        <w:fldChar w:fldCharType="separate"/>
      </w:r>
      <w:hyperlink w:anchor="_Toc378674801" w:history="1">
        <w:r w:rsidR="00093440" w:rsidRPr="0041344E">
          <w:rPr>
            <w:rStyle w:val="Hyperlink"/>
            <w:noProof/>
          </w:rPr>
          <w:t>Table 1</w:t>
        </w:r>
        <w:r w:rsidR="00093440">
          <w:rPr>
            <w:rFonts w:asciiTheme="minorHAnsi" w:eastAsiaTheme="minorEastAsia" w:hAnsiTheme="minorHAnsi" w:cstheme="minorBidi"/>
            <w:noProof/>
            <w:sz w:val="22"/>
            <w:szCs w:val="22"/>
            <w:lang w:eastAsia="en-AU"/>
          </w:rPr>
          <w:tab/>
        </w:r>
        <w:r w:rsidR="00093440" w:rsidRPr="0041344E">
          <w:rPr>
            <w:rStyle w:val="Hyperlink"/>
            <w:noProof/>
          </w:rPr>
          <w:t>Schedule of Works</w:t>
        </w:r>
        <w:r w:rsidR="00093440">
          <w:rPr>
            <w:noProof/>
            <w:webHidden/>
          </w:rPr>
          <w:tab/>
        </w:r>
        <w:r w:rsidR="00093440">
          <w:rPr>
            <w:noProof/>
            <w:webHidden/>
          </w:rPr>
          <w:fldChar w:fldCharType="begin"/>
        </w:r>
        <w:r w:rsidR="00093440">
          <w:rPr>
            <w:noProof/>
            <w:webHidden/>
          </w:rPr>
          <w:instrText xml:space="preserve"> PAGEREF _Toc378674801 \h </w:instrText>
        </w:r>
        <w:r w:rsidR="00093440">
          <w:rPr>
            <w:noProof/>
            <w:webHidden/>
          </w:rPr>
        </w:r>
        <w:r w:rsidR="00093440">
          <w:rPr>
            <w:noProof/>
            <w:webHidden/>
          </w:rPr>
          <w:fldChar w:fldCharType="separate"/>
        </w:r>
        <w:r w:rsidR="00093440">
          <w:rPr>
            <w:noProof/>
            <w:webHidden/>
          </w:rPr>
          <w:t>3</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2" w:history="1">
        <w:r w:rsidR="00093440" w:rsidRPr="0041344E">
          <w:rPr>
            <w:rStyle w:val="Hyperlink"/>
            <w:noProof/>
          </w:rPr>
          <w:t>Table 2</w:t>
        </w:r>
        <w:r w:rsidR="00093440">
          <w:rPr>
            <w:rFonts w:asciiTheme="minorHAnsi" w:eastAsiaTheme="minorEastAsia" w:hAnsiTheme="minorHAnsi" w:cstheme="minorBidi"/>
            <w:noProof/>
            <w:sz w:val="22"/>
            <w:szCs w:val="22"/>
            <w:lang w:eastAsia="en-AU"/>
          </w:rPr>
          <w:tab/>
        </w:r>
        <w:r w:rsidR="00093440" w:rsidRPr="0041344E">
          <w:rPr>
            <w:rStyle w:val="Hyperlink"/>
            <w:noProof/>
          </w:rPr>
          <w:t>Contributions by Category</w:t>
        </w:r>
        <w:r w:rsidR="00093440">
          <w:rPr>
            <w:noProof/>
            <w:webHidden/>
          </w:rPr>
          <w:tab/>
        </w:r>
        <w:r w:rsidR="00093440">
          <w:rPr>
            <w:noProof/>
            <w:webHidden/>
          </w:rPr>
          <w:fldChar w:fldCharType="begin"/>
        </w:r>
        <w:r w:rsidR="00093440">
          <w:rPr>
            <w:noProof/>
            <w:webHidden/>
          </w:rPr>
          <w:instrText xml:space="preserve"> PAGEREF _Toc378674802 \h </w:instrText>
        </w:r>
        <w:r w:rsidR="00093440">
          <w:rPr>
            <w:noProof/>
            <w:webHidden/>
          </w:rPr>
        </w:r>
        <w:r w:rsidR="00093440">
          <w:rPr>
            <w:noProof/>
            <w:webHidden/>
          </w:rPr>
          <w:fldChar w:fldCharType="separate"/>
        </w:r>
        <w:r w:rsidR="00093440">
          <w:rPr>
            <w:noProof/>
            <w:webHidden/>
          </w:rPr>
          <w:t>4</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3" w:history="1">
        <w:r w:rsidR="00093440" w:rsidRPr="0041344E">
          <w:rPr>
            <w:rStyle w:val="Hyperlink"/>
            <w:noProof/>
          </w:rPr>
          <w:t>Table 3</w:t>
        </w:r>
        <w:r w:rsidR="00093440">
          <w:rPr>
            <w:rFonts w:asciiTheme="minorHAnsi" w:eastAsiaTheme="minorEastAsia" w:hAnsiTheme="minorHAnsi" w:cstheme="minorBidi"/>
            <w:noProof/>
            <w:sz w:val="22"/>
            <w:szCs w:val="22"/>
            <w:lang w:eastAsia="en-AU"/>
          </w:rPr>
          <w:tab/>
        </w:r>
        <w:r w:rsidR="00093440" w:rsidRPr="0041344E">
          <w:rPr>
            <w:rStyle w:val="Hyperlink"/>
            <w:noProof/>
          </w:rPr>
          <w:t>Contributions by Development Type and Category</w:t>
        </w:r>
        <w:r w:rsidR="00093440">
          <w:rPr>
            <w:noProof/>
            <w:webHidden/>
          </w:rPr>
          <w:tab/>
        </w:r>
        <w:r w:rsidR="00093440">
          <w:rPr>
            <w:noProof/>
            <w:webHidden/>
          </w:rPr>
          <w:fldChar w:fldCharType="begin"/>
        </w:r>
        <w:r w:rsidR="00093440">
          <w:rPr>
            <w:noProof/>
            <w:webHidden/>
          </w:rPr>
          <w:instrText xml:space="preserve"> PAGEREF _Toc378674803 \h </w:instrText>
        </w:r>
        <w:r w:rsidR="00093440">
          <w:rPr>
            <w:noProof/>
            <w:webHidden/>
          </w:rPr>
        </w:r>
        <w:r w:rsidR="00093440">
          <w:rPr>
            <w:noProof/>
            <w:webHidden/>
          </w:rPr>
          <w:fldChar w:fldCharType="separate"/>
        </w:r>
        <w:r w:rsidR="00093440">
          <w:rPr>
            <w:noProof/>
            <w:webHidden/>
          </w:rPr>
          <w:t>5</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4" w:history="1">
        <w:r w:rsidR="00093440" w:rsidRPr="0041344E">
          <w:rPr>
            <w:rStyle w:val="Hyperlink"/>
            <w:noProof/>
          </w:rPr>
          <w:t>Table 4</w:t>
        </w:r>
        <w:r w:rsidR="00093440">
          <w:rPr>
            <w:rFonts w:asciiTheme="minorHAnsi" w:eastAsiaTheme="minorEastAsia" w:hAnsiTheme="minorHAnsi" w:cstheme="minorBidi"/>
            <w:noProof/>
            <w:sz w:val="22"/>
            <w:szCs w:val="22"/>
            <w:lang w:eastAsia="en-AU"/>
          </w:rPr>
          <w:tab/>
        </w:r>
        <w:r w:rsidR="00093440" w:rsidRPr="0041344E">
          <w:rPr>
            <w:rStyle w:val="Hyperlink"/>
            <w:noProof/>
          </w:rPr>
          <w:t>Plan Amendments</w:t>
        </w:r>
        <w:r w:rsidR="00093440">
          <w:rPr>
            <w:noProof/>
            <w:webHidden/>
          </w:rPr>
          <w:tab/>
        </w:r>
        <w:r w:rsidR="00093440">
          <w:rPr>
            <w:noProof/>
            <w:webHidden/>
          </w:rPr>
          <w:fldChar w:fldCharType="begin"/>
        </w:r>
        <w:r w:rsidR="00093440">
          <w:rPr>
            <w:noProof/>
            <w:webHidden/>
          </w:rPr>
          <w:instrText xml:space="preserve"> PAGEREF _Toc378674804 \h </w:instrText>
        </w:r>
        <w:r w:rsidR="00093440">
          <w:rPr>
            <w:noProof/>
            <w:webHidden/>
          </w:rPr>
        </w:r>
        <w:r w:rsidR="00093440">
          <w:rPr>
            <w:noProof/>
            <w:webHidden/>
          </w:rPr>
          <w:fldChar w:fldCharType="separate"/>
        </w:r>
        <w:r w:rsidR="00093440">
          <w:rPr>
            <w:noProof/>
            <w:webHidden/>
          </w:rPr>
          <w:t>14</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5" w:history="1">
        <w:r w:rsidR="00093440" w:rsidRPr="0041344E">
          <w:rPr>
            <w:rStyle w:val="Hyperlink"/>
            <w:noProof/>
          </w:rPr>
          <w:t>Table 5</w:t>
        </w:r>
        <w:r w:rsidR="00093440">
          <w:rPr>
            <w:rFonts w:asciiTheme="minorHAnsi" w:eastAsiaTheme="minorEastAsia" w:hAnsiTheme="minorHAnsi" w:cstheme="minorBidi"/>
            <w:noProof/>
            <w:sz w:val="22"/>
            <w:szCs w:val="22"/>
            <w:lang w:eastAsia="en-AU"/>
          </w:rPr>
          <w:tab/>
        </w:r>
        <w:r w:rsidR="00093440" w:rsidRPr="0041344E">
          <w:rPr>
            <w:rStyle w:val="Hyperlink"/>
            <w:noProof/>
          </w:rPr>
          <w:t>Apportionment of Contributions</w:t>
        </w:r>
        <w:r w:rsidR="00093440">
          <w:rPr>
            <w:noProof/>
            <w:webHidden/>
          </w:rPr>
          <w:tab/>
        </w:r>
        <w:r w:rsidR="00093440">
          <w:rPr>
            <w:noProof/>
            <w:webHidden/>
          </w:rPr>
          <w:fldChar w:fldCharType="begin"/>
        </w:r>
        <w:r w:rsidR="00093440">
          <w:rPr>
            <w:noProof/>
            <w:webHidden/>
          </w:rPr>
          <w:instrText xml:space="preserve"> PAGEREF _Toc378674805 \h </w:instrText>
        </w:r>
        <w:r w:rsidR="00093440">
          <w:rPr>
            <w:noProof/>
            <w:webHidden/>
          </w:rPr>
        </w:r>
        <w:r w:rsidR="00093440">
          <w:rPr>
            <w:noProof/>
            <w:webHidden/>
          </w:rPr>
          <w:fldChar w:fldCharType="separate"/>
        </w:r>
        <w:r w:rsidR="00093440">
          <w:rPr>
            <w:noProof/>
            <w:webHidden/>
          </w:rPr>
          <w:t>15</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6" w:history="1">
        <w:r w:rsidR="00093440" w:rsidRPr="0041344E">
          <w:rPr>
            <w:rStyle w:val="Hyperlink"/>
            <w:noProof/>
          </w:rPr>
          <w:t>Table 6</w:t>
        </w:r>
        <w:r w:rsidR="00093440">
          <w:rPr>
            <w:rFonts w:asciiTheme="minorHAnsi" w:eastAsiaTheme="minorEastAsia" w:hAnsiTheme="minorHAnsi" w:cstheme="minorBidi"/>
            <w:noProof/>
            <w:sz w:val="22"/>
            <w:szCs w:val="22"/>
            <w:lang w:eastAsia="en-AU"/>
          </w:rPr>
          <w:tab/>
        </w:r>
        <w:r w:rsidR="00093440" w:rsidRPr="0041344E">
          <w:rPr>
            <w:rStyle w:val="Hyperlink"/>
            <w:noProof/>
          </w:rPr>
          <w:t>Breakdown of Population Forecasts</w:t>
        </w:r>
        <w:r w:rsidR="00093440">
          <w:rPr>
            <w:noProof/>
            <w:webHidden/>
          </w:rPr>
          <w:tab/>
        </w:r>
        <w:r w:rsidR="00093440">
          <w:rPr>
            <w:noProof/>
            <w:webHidden/>
          </w:rPr>
          <w:fldChar w:fldCharType="begin"/>
        </w:r>
        <w:r w:rsidR="00093440">
          <w:rPr>
            <w:noProof/>
            <w:webHidden/>
          </w:rPr>
          <w:instrText xml:space="preserve"> PAGEREF _Toc378674806 \h </w:instrText>
        </w:r>
        <w:r w:rsidR="00093440">
          <w:rPr>
            <w:noProof/>
            <w:webHidden/>
          </w:rPr>
        </w:r>
        <w:r w:rsidR="00093440">
          <w:rPr>
            <w:noProof/>
            <w:webHidden/>
          </w:rPr>
          <w:fldChar w:fldCharType="separate"/>
        </w:r>
        <w:r w:rsidR="00093440">
          <w:rPr>
            <w:noProof/>
            <w:webHidden/>
          </w:rPr>
          <w:t>16</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7" w:history="1">
        <w:r w:rsidR="00093440" w:rsidRPr="0041344E">
          <w:rPr>
            <w:rStyle w:val="Hyperlink"/>
            <w:bCs/>
            <w:noProof/>
          </w:rPr>
          <w:t>Table 7</w:t>
        </w:r>
        <w:r w:rsidR="00093440">
          <w:rPr>
            <w:rFonts w:asciiTheme="minorHAnsi" w:eastAsiaTheme="minorEastAsia" w:hAnsiTheme="minorHAnsi" w:cstheme="minorBidi"/>
            <w:noProof/>
            <w:sz w:val="22"/>
            <w:szCs w:val="22"/>
            <w:lang w:eastAsia="en-AU"/>
          </w:rPr>
          <w:tab/>
        </w:r>
        <w:r w:rsidR="00093440" w:rsidRPr="0041344E">
          <w:rPr>
            <w:rStyle w:val="Hyperlink"/>
            <w:noProof/>
          </w:rPr>
          <w:t>Calculation of Contribution Rate for Library Stock</w:t>
        </w:r>
        <w:r w:rsidR="00093440">
          <w:rPr>
            <w:noProof/>
            <w:webHidden/>
          </w:rPr>
          <w:tab/>
        </w:r>
        <w:r w:rsidR="00093440">
          <w:rPr>
            <w:noProof/>
            <w:webHidden/>
          </w:rPr>
          <w:fldChar w:fldCharType="begin"/>
        </w:r>
        <w:r w:rsidR="00093440">
          <w:rPr>
            <w:noProof/>
            <w:webHidden/>
          </w:rPr>
          <w:instrText xml:space="preserve"> PAGEREF _Toc378674807 \h </w:instrText>
        </w:r>
        <w:r w:rsidR="00093440">
          <w:rPr>
            <w:noProof/>
            <w:webHidden/>
          </w:rPr>
        </w:r>
        <w:r w:rsidR="00093440">
          <w:rPr>
            <w:noProof/>
            <w:webHidden/>
          </w:rPr>
          <w:fldChar w:fldCharType="separate"/>
        </w:r>
        <w:r w:rsidR="00093440">
          <w:rPr>
            <w:noProof/>
            <w:webHidden/>
          </w:rPr>
          <w:t>19</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8" w:history="1">
        <w:r w:rsidR="00093440" w:rsidRPr="0041344E">
          <w:rPr>
            <w:rStyle w:val="Hyperlink"/>
            <w:bCs/>
            <w:noProof/>
          </w:rPr>
          <w:t>Table 8</w:t>
        </w:r>
        <w:r w:rsidR="00093440">
          <w:rPr>
            <w:rFonts w:asciiTheme="minorHAnsi" w:eastAsiaTheme="minorEastAsia" w:hAnsiTheme="minorHAnsi" w:cstheme="minorBidi"/>
            <w:noProof/>
            <w:sz w:val="22"/>
            <w:szCs w:val="22"/>
            <w:lang w:eastAsia="en-AU"/>
          </w:rPr>
          <w:tab/>
        </w:r>
        <w:r w:rsidR="00093440" w:rsidRPr="0041344E">
          <w:rPr>
            <w:rStyle w:val="Hyperlink"/>
            <w:noProof/>
          </w:rPr>
          <w:t>Cost of a 400 Seat Performing Arts Centre with “Black Box” Studio Space on either the Memorial Hall or River Road Site</w:t>
        </w:r>
        <w:r w:rsidR="00093440">
          <w:rPr>
            <w:noProof/>
            <w:webHidden/>
          </w:rPr>
          <w:tab/>
        </w:r>
        <w:r w:rsidR="00093440">
          <w:rPr>
            <w:noProof/>
            <w:webHidden/>
          </w:rPr>
          <w:fldChar w:fldCharType="begin"/>
        </w:r>
        <w:r w:rsidR="00093440">
          <w:rPr>
            <w:noProof/>
            <w:webHidden/>
          </w:rPr>
          <w:instrText xml:space="preserve"> PAGEREF _Toc378674808 \h </w:instrText>
        </w:r>
        <w:r w:rsidR="00093440">
          <w:rPr>
            <w:noProof/>
            <w:webHidden/>
          </w:rPr>
        </w:r>
        <w:r w:rsidR="00093440">
          <w:rPr>
            <w:noProof/>
            <w:webHidden/>
          </w:rPr>
          <w:fldChar w:fldCharType="separate"/>
        </w:r>
        <w:r w:rsidR="00093440">
          <w:rPr>
            <w:noProof/>
            <w:webHidden/>
          </w:rPr>
          <w:t>20</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09" w:history="1">
        <w:r w:rsidR="00093440" w:rsidRPr="0041344E">
          <w:rPr>
            <w:rStyle w:val="Hyperlink"/>
            <w:noProof/>
          </w:rPr>
          <w:t>Table 9</w:t>
        </w:r>
        <w:r w:rsidR="00093440">
          <w:rPr>
            <w:rFonts w:asciiTheme="minorHAnsi" w:eastAsiaTheme="minorEastAsia" w:hAnsiTheme="minorHAnsi" w:cstheme="minorBidi"/>
            <w:noProof/>
            <w:sz w:val="22"/>
            <w:szCs w:val="22"/>
            <w:lang w:eastAsia="en-AU"/>
          </w:rPr>
          <w:tab/>
        </w:r>
        <w:r w:rsidR="00093440" w:rsidRPr="0041344E">
          <w:rPr>
            <w:rStyle w:val="Hyperlink"/>
            <w:noProof/>
          </w:rPr>
          <w:t>Costs to be Recovered – Performing Arts and Public Art</w:t>
        </w:r>
        <w:r w:rsidR="00093440">
          <w:rPr>
            <w:noProof/>
            <w:webHidden/>
          </w:rPr>
          <w:tab/>
        </w:r>
        <w:r w:rsidR="00093440">
          <w:rPr>
            <w:noProof/>
            <w:webHidden/>
          </w:rPr>
          <w:fldChar w:fldCharType="begin"/>
        </w:r>
        <w:r w:rsidR="00093440">
          <w:rPr>
            <w:noProof/>
            <w:webHidden/>
          </w:rPr>
          <w:instrText xml:space="preserve"> PAGEREF _Toc378674809 \h </w:instrText>
        </w:r>
        <w:r w:rsidR="00093440">
          <w:rPr>
            <w:noProof/>
            <w:webHidden/>
          </w:rPr>
        </w:r>
        <w:r w:rsidR="00093440">
          <w:rPr>
            <w:noProof/>
            <w:webHidden/>
          </w:rPr>
          <w:fldChar w:fldCharType="separate"/>
        </w:r>
        <w:r w:rsidR="00093440">
          <w:rPr>
            <w:noProof/>
            <w:webHidden/>
          </w:rPr>
          <w:t>22</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10" w:history="1">
        <w:r w:rsidR="00093440" w:rsidRPr="0041344E">
          <w:rPr>
            <w:rStyle w:val="Hyperlink"/>
            <w:noProof/>
          </w:rPr>
          <w:t>Table 10</w:t>
        </w:r>
        <w:r w:rsidR="00093440">
          <w:rPr>
            <w:rFonts w:asciiTheme="minorHAnsi" w:eastAsiaTheme="minorEastAsia" w:hAnsiTheme="minorHAnsi" w:cstheme="minorBidi"/>
            <w:noProof/>
            <w:sz w:val="22"/>
            <w:szCs w:val="22"/>
            <w:lang w:eastAsia="en-AU"/>
          </w:rPr>
          <w:tab/>
        </w:r>
        <w:r w:rsidR="00093440" w:rsidRPr="0041344E">
          <w:rPr>
            <w:rStyle w:val="Hyperlink"/>
            <w:noProof/>
          </w:rPr>
          <w:t>Calculation of Contribution Rate for Performing Arts Centre</w:t>
        </w:r>
        <w:r w:rsidR="00093440">
          <w:rPr>
            <w:noProof/>
            <w:webHidden/>
          </w:rPr>
          <w:tab/>
        </w:r>
        <w:r w:rsidR="00093440">
          <w:rPr>
            <w:noProof/>
            <w:webHidden/>
          </w:rPr>
          <w:fldChar w:fldCharType="begin"/>
        </w:r>
        <w:r w:rsidR="00093440">
          <w:rPr>
            <w:noProof/>
            <w:webHidden/>
          </w:rPr>
          <w:instrText xml:space="preserve"> PAGEREF _Toc378674810 \h </w:instrText>
        </w:r>
        <w:r w:rsidR="00093440">
          <w:rPr>
            <w:noProof/>
            <w:webHidden/>
          </w:rPr>
        </w:r>
        <w:r w:rsidR="00093440">
          <w:rPr>
            <w:noProof/>
            <w:webHidden/>
          </w:rPr>
          <w:fldChar w:fldCharType="separate"/>
        </w:r>
        <w:r w:rsidR="00093440">
          <w:rPr>
            <w:noProof/>
            <w:webHidden/>
          </w:rPr>
          <w:t>22</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11" w:history="1">
        <w:r w:rsidR="00093440" w:rsidRPr="0041344E">
          <w:rPr>
            <w:rStyle w:val="Hyperlink"/>
            <w:noProof/>
          </w:rPr>
          <w:t>Table 11</w:t>
        </w:r>
        <w:r w:rsidR="00093440">
          <w:rPr>
            <w:rFonts w:asciiTheme="minorHAnsi" w:eastAsiaTheme="minorEastAsia" w:hAnsiTheme="minorHAnsi" w:cstheme="minorBidi"/>
            <w:noProof/>
            <w:sz w:val="22"/>
            <w:szCs w:val="22"/>
            <w:lang w:eastAsia="en-AU"/>
          </w:rPr>
          <w:tab/>
        </w:r>
        <w:r w:rsidR="00093440" w:rsidRPr="0041344E">
          <w:rPr>
            <w:rStyle w:val="Hyperlink"/>
            <w:noProof/>
          </w:rPr>
          <w:t>Calculation of Contribution Rate for Public Art Commissions</w:t>
        </w:r>
        <w:r w:rsidR="00093440">
          <w:rPr>
            <w:noProof/>
            <w:webHidden/>
          </w:rPr>
          <w:tab/>
        </w:r>
        <w:r w:rsidR="00093440">
          <w:rPr>
            <w:noProof/>
            <w:webHidden/>
          </w:rPr>
          <w:fldChar w:fldCharType="begin"/>
        </w:r>
        <w:r w:rsidR="00093440">
          <w:rPr>
            <w:noProof/>
            <w:webHidden/>
          </w:rPr>
          <w:instrText xml:space="preserve"> PAGEREF _Toc378674811 \h </w:instrText>
        </w:r>
        <w:r w:rsidR="00093440">
          <w:rPr>
            <w:noProof/>
            <w:webHidden/>
          </w:rPr>
        </w:r>
        <w:r w:rsidR="00093440">
          <w:rPr>
            <w:noProof/>
            <w:webHidden/>
          </w:rPr>
          <w:fldChar w:fldCharType="separate"/>
        </w:r>
        <w:r w:rsidR="00093440">
          <w:rPr>
            <w:noProof/>
            <w:webHidden/>
          </w:rPr>
          <w:t>22</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12" w:history="1">
        <w:r w:rsidR="00093440" w:rsidRPr="0041344E">
          <w:rPr>
            <w:rStyle w:val="Hyperlink"/>
            <w:noProof/>
          </w:rPr>
          <w:t>Table 12</w:t>
        </w:r>
        <w:r w:rsidR="00093440">
          <w:rPr>
            <w:rFonts w:asciiTheme="minorHAnsi" w:eastAsiaTheme="minorEastAsia" w:hAnsiTheme="minorHAnsi" w:cstheme="minorBidi"/>
            <w:noProof/>
            <w:sz w:val="22"/>
            <w:szCs w:val="22"/>
            <w:lang w:eastAsia="en-AU"/>
          </w:rPr>
          <w:tab/>
        </w:r>
        <w:r w:rsidR="00093440" w:rsidRPr="0041344E">
          <w:rPr>
            <w:rStyle w:val="Hyperlink"/>
            <w:noProof/>
          </w:rPr>
          <w:t>Calculation of Contribution Rate for Regional Open Space</w:t>
        </w:r>
        <w:r w:rsidR="00093440">
          <w:rPr>
            <w:noProof/>
            <w:webHidden/>
          </w:rPr>
          <w:tab/>
        </w:r>
        <w:r w:rsidR="00093440">
          <w:rPr>
            <w:noProof/>
            <w:webHidden/>
          </w:rPr>
          <w:fldChar w:fldCharType="begin"/>
        </w:r>
        <w:r w:rsidR="00093440">
          <w:rPr>
            <w:noProof/>
            <w:webHidden/>
          </w:rPr>
          <w:instrText xml:space="preserve"> PAGEREF _Toc378674812 \h </w:instrText>
        </w:r>
        <w:r w:rsidR="00093440">
          <w:rPr>
            <w:noProof/>
            <w:webHidden/>
          </w:rPr>
        </w:r>
        <w:r w:rsidR="00093440">
          <w:rPr>
            <w:noProof/>
            <w:webHidden/>
          </w:rPr>
          <w:fldChar w:fldCharType="separate"/>
        </w:r>
        <w:r w:rsidR="00093440">
          <w:rPr>
            <w:noProof/>
            <w:webHidden/>
          </w:rPr>
          <w:t>25</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13" w:history="1">
        <w:r w:rsidR="00093440" w:rsidRPr="0041344E">
          <w:rPr>
            <w:rStyle w:val="Hyperlink"/>
            <w:noProof/>
          </w:rPr>
          <w:t>Table 13</w:t>
        </w:r>
        <w:r w:rsidR="00093440">
          <w:rPr>
            <w:rFonts w:asciiTheme="minorHAnsi" w:eastAsiaTheme="minorEastAsia" w:hAnsiTheme="minorHAnsi" w:cstheme="minorBidi"/>
            <w:noProof/>
            <w:sz w:val="22"/>
            <w:szCs w:val="22"/>
            <w:lang w:eastAsia="en-AU"/>
          </w:rPr>
          <w:tab/>
        </w:r>
        <w:r w:rsidR="00093440" w:rsidRPr="0041344E">
          <w:rPr>
            <w:rStyle w:val="Hyperlink"/>
            <w:noProof/>
          </w:rPr>
          <w:t>Costs of Construction of Cycleways</w:t>
        </w:r>
        <w:r w:rsidR="00093440">
          <w:rPr>
            <w:noProof/>
            <w:webHidden/>
          </w:rPr>
          <w:tab/>
        </w:r>
        <w:r w:rsidR="00093440">
          <w:rPr>
            <w:noProof/>
            <w:webHidden/>
          </w:rPr>
          <w:fldChar w:fldCharType="begin"/>
        </w:r>
        <w:r w:rsidR="00093440">
          <w:rPr>
            <w:noProof/>
            <w:webHidden/>
          </w:rPr>
          <w:instrText xml:space="preserve"> PAGEREF _Toc378674813 \h </w:instrText>
        </w:r>
        <w:r w:rsidR="00093440">
          <w:rPr>
            <w:noProof/>
            <w:webHidden/>
          </w:rPr>
        </w:r>
        <w:r w:rsidR="00093440">
          <w:rPr>
            <w:noProof/>
            <w:webHidden/>
          </w:rPr>
          <w:fldChar w:fldCharType="separate"/>
        </w:r>
        <w:r w:rsidR="00093440">
          <w:rPr>
            <w:noProof/>
            <w:webHidden/>
          </w:rPr>
          <w:t>26</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14" w:history="1">
        <w:r w:rsidR="00093440" w:rsidRPr="0041344E">
          <w:rPr>
            <w:rStyle w:val="Hyperlink"/>
            <w:noProof/>
          </w:rPr>
          <w:t>Table 14</w:t>
        </w:r>
        <w:r w:rsidR="00093440">
          <w:rPr>
            <w:rFonts w:asciiTheme="minorHAnsi" w:eastAsiaTheme="minorEastAsia" w:hAnsiTheme="minorHAnsi" w:cstheme="minorBidi"/>
            <w:noProof/>
            <w:sz w:val="22"/>
            <w:szCs w:val="22"/>
            <w:lang w:eastAsia="en-AU"/>
          </w:rPr>
          <w:tab/>
        </w:r>
        <w:r w:rsidR="00093440" w:rsidRPr="0041344E">
          <w:rPr>
            <w:rStyle w:val="Hyperlink"/>
            <w:noProof/>
          </w:rPr>
          <w:t>Calculation of Contribution Rate for Cycleways</w:t>
        </w:r>
        <w:r w:rsidR="00093440">
          <w:rPr>
            <w:noProof/>
            <w:webHidden/>
          </w:rPr>
          <w:tab/>
        </w:r>
        <w:r w:rsidR="00093440">
          <w:rPr>
            <w:noProof/>
            <w:webHidden/>
          </w:rPr>
          <w:fldChar w:fldCharType="begin"/>
        </w:r>
        <w:r w:rsidR="00093440">
          <w:rPr>
            <w:noProof/>
            <w:webHidden/>
          </w:rPr>
          <w:instrText xml:space="preserve"> PAGEREF _Toc378674814 \h </w:instrText>
        </w:r>
        <w:r w:rsidR="00093440">
          <w:rPr>
            <w:noProof/>
            <w:webHidden/>
          </w:rPr>
        </w:r>
        <w:r w:rsidR="00093440">
          <w:rPr>
            <w:noProof/>
            <w:webHidden/>
          </w:rPr>
          <w:fldChar w:fldCharType="separate"/>
        </w:r>
        <w:r w:rsidR="00093440">
          <w:rPr>
            <w:noProof/>
            <w:webHidden/>
          </w:rPr>
          <w:t>26</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15" w:history="1">
        <w:r w:rsidR="00093440" w:rsidRPr="0041344E">
          <w:rPr>
            <w:rStyle w:val="Hyperlink"/>
            <w:noProof/>
          </w:rPr>
          <w:t>Table 15</w:t>
        </w:r>
        <w:r w:rsidR="00093440">
          <w:rPr>
            <w:rFonts w:asciiTheme="minorHAnsi" w:eastAsiaTheme="minorEastAsia" w:hAnsiTheme="minorHAnsi" w:cstheme="minorBidi"/>
            <w:noProof/>
            <w:sz w:val="22"/>
            <w:szCs w:val="22"/>
            <w:lang w:eastAsia="en-AU"/>
          </w:rPr>
          <w:tab/>
        </w:r>
        <w:r w:rsidR="00093440" w:rsidRPr="0041344E">
          <w:rPr>
            <w:rStyle w:val="Hyperlink"/>
            <w:noProof/>
          </w:rPr>
          <w:t>Administration Costs to be Recovered under the Plan</w:t>
        </w:r>
        <w:r w:rsidR="00093440">
          <w:rPr>
            <w:noProof/>
            <w:webHidden/>
          </w:rPr>
          <w:tab/>
        </w:r>
        <w:r w:rsidR="00093440">
          <w:rPr>
            <w:noProof/>
            <w:webHidden/>
          </w:rPr>
          <w:fldChar w:fldCharType="begin"/>
        </w:r>
        <w:r w:rsidR="00093440">
          <w:rPr>
            <w:noProof/>
            <w:webHidden/>
          </w:rPr>
          <w:instrText xml:space="preserve"> PAGEREF _Toc378674815 \h </w:instrText>
        </w:r>
        <w:r w:rsidR="00093440">
          <w:rPr>
            <w:noProof/>
            <w:webHidden/>
          </w:rPr>
        </w:r>
        <w:r w:rsidR="00093440">
          <w:rPr>
            <w:noProof/>
            <w:webHidden/>
          </w:rPr>
          <w:fldChar w:fldCharType="separate"/>
        </w:r>
        <w:r w:rsidR="00093440">
          <w:rPr>
            <w:noProof/>
            <w:webHidden/>
          </w:rPr>
          <w:t>27</w:t>
        </w:r>
        <w:r w:rsidR="00093440">
          <w:rPr>
            <w:noProof/>
            <w:webHidden/>
          </w:rPr>
          <w:fldChar w:fldCharType="end"/>
        </w:r>
      </w:hyperlink>
    </w:p>
    <w:p w:rsidR="00093440" w:rsidRDefault="00876669">
      <w:pPr>
        <w:pStyle w:val="TableofFigures"/>
        <w:rPr>
          <w:rFonts w:asciiTheme="minorHAnsi" w:eastAsiaTheme="minorEastAsia" w:hAnsiTheme="minorHAnsi" w:cstheme="minorBidi"/>
          <w:noProof/>
          <w:sz w:val="22"/>
          <w:szCs w:val="22"/>
          <w:lang w:eastAsia="en-AU"/>
        </w:rPr>
      </w:pPr>
      <w:hyperlink w:anchor="_Toc378674816" w:history="1">
        <w:r w:rsidR="00093440" w:rsidRPr="0041344E">
          <w:rPr>
            <w:rStyle w:val="Hyperlink"/>
            <w:noProof/>
          </w:rPr>
          <w:t>Table 16</w:t>
        </w:r>
        <w:r w:rsidR="00093440">
          <w:rPr>
            <w:rFonts w:asciiTheme="minorHAnsi" w:eastAsiaTheme="minorEastAsia" w:hAnsiTheme="minorHAnsi" w:cstheme="minorBidi"/>
            <w:noProof/>
            <w:sz w:val="22"/>
            <w:szCs w:val="22"/>
            <w:lang w:eastAsia="en-AU"/>
          </w:rPr>
          <w:tab/>
        </w:r>
        <w:r w:rsidR="00093440" w:rsidRPr="0041344E">
          <w:rPr>
            <w:rStyle w:val="Hyperlink"/>
            <w:noProof/>
          </w:rPr>
          <w:t>Details of New Development Forecasted</w:t>
        </w:r>
        <w:r w:rsidR="00093440">
          <w:rPr>
            <w:noProof/>
            <w:webHidden/>
          </w:rPr>
          <w:tab/>
        </w:r>
        <w:r w:rsidR="00093440">
          <w:rPr>
            <w:noProof/>
            <w:webHidden/>
          </w:rPr>
          <w:fldChar w:fldCharType="begin"/>
        </w:r>
        <w:r w:rsidR="00093440">
          <w:rPr>
            <w:noProof/>
            <w:webHidden/>
          </w:rPr>
          <w:instrText xml:space="preserve"> PAGEREF _Toc378674816 \h </w:instrText>
        </w:r>
        <w:r w:rsidR="00093440">
          <w:rPr>
            <w:noProof/>
            <w:webHidden/>
          </w:rPr>
        </w:r>
        <w:r w:rsidR="00093440">
          <w:rPr>
            <w:noProof/>
            <w:webHidden/>
          </w:rPr>
          <w:fldChar w:fldCharType="separate"/>
        </w:r>
        <w:r w:rsidR="00093440">
          <w:rPr>
            <w:noProof/>
            <w:webHidden/>
          </w:rPr>
          <w:t>28</w:t>
        </w:r>
        <w:r w:rsidR="00093440">
          <w:rPr>
            <w:noProof/>
            <w:webHidden/>
          </w:rPr>
          <w:fldChar w:fldCharType="end"/>
        </w:r>
      </w:hyperlink>
    </w:p>
    <w:p w:rsidR="00A87BB2" w:rsidRPr="00E56D3A" w:rsidRDefault="007D4021" w:rsidP="00B637FC">
      <w:pPr>
        <w:pStyle w:val="StyleStyleTableofFiguresLeft08cmHanging171cm1R"/>
      </w:pPr>
      <w:r w:rsidRPr="00843E0A">
        <w:fldChar w:fldCharType="end"/>
      </w:r>
    </w:p>
    <w:p w:rsidR="007D4021" w:rsidRPr="004C4DFE" w:rsidRDefault="007D4021" w:rsidP="003F4799">
      <w:pPr>
        <w:rPr>
          <w:rStyle w:val="StyleStyleArialBlack16pt2SegoeUIIndigo"/>
        </w:rPr>
      </w:pPr>
      <w:r w:rsidRPr="004C4DFE">
        <w:rPr>
          <w:rStyle w:val="StyleStyleArialBlack16pt2SegoeUIIndigo"/>
        </w:rPr>
        <w:t>Figures</w:t>
      </w:r>
    </w:p>
    <w:p w:rsidR="007D4021" w:rsidRPr="00E56D3A" w:rsidRDefault="007D4021" w:rsidP="003F4799"/>
    <w:p w:rsidR="00093440" w:rsidRDefault="007D4021">
      <w:pPr>
        <w:pStyle w:val="TableofFigures"/>
        <w:rPr>
          <w:rFonts w:asciiTheme="minorHAnsi" w:eastAsiaTheme="minorEastAsia" w:hAnsiTheme="minorHAnsi" w:cstheme="minorBidi"/>
          <w:noProof/>
          <w:sz w:val="22"/>
          <w:szCs w:val="22"/>
          <w:lang w:eastAsia="en-AU"/>
        </w:rPr>
      </w:pPr>
      <w:r w:rsidRPr="00843E0A">
        <w:fldChar w:fldCharType="begin"/>
      </w:r>
      <w:r w:rsidRPr="00843E0A">
        <w:instrText xml:space="preserve"> TOC \h \z \t "Figure title" \c </w:instrText>
      </w:r>
      <w:r w:rsidRPr="00843E0A">
        <w:fldChar w:fldCharType="separate"/>
      </w:r>
      <w:hyperlink w:anchor="_Toc378674817" w:history="1">
        <w:r w:rsidR="00093440" w:rsidRPr="00DB3A51">
          <w:rPr>
            <w:rStyle w:val="Hyperlink"/>
            <w:noProof/>
          </w:rPr>
          <w:t>Figure 1</w:t>
        </w:r>
        <w:r w:rsidR="00093440">
          <w:rPr>
            <w:rFonts w:asciiTheme="minorHAnsi" w:eastAsiaTheme="minorEastAsia" w:hAnsiTheme="minorHAnsi" w:cstheme="minorBidi"/>
            <w:noProof/>
            <w:sz w:val="22"/>
            <w:szCs w:val="22"/>
            <w:lang w:eastAsia="en-AU"/>
          </w:rPr>
          <w:tab/>
        </w:r>
        <w:r w:rsidR="00093440" w:rsidRPr="00DB3A51">
          <w:rPr>
            <w:rStyle w:val="Hyperlink"/>
            <w:noProof/>
          </w:rPr>
          <w:t>Land to Which this Plan Applies</w:t>
        </w:r>
        <w:r w:rsidR="00093440">
          <w:rPr>
            <w:noProof/>
            <w:webHidden/>
          </w:rPr>
          <w:tab/>
        </w:r>
        <w:r w:rsidR="00093440">
          <w:rPr>
            <w:noProof/>
            <w:webHidden/>
          </w:rPr>
          <w:fldChar w:fldCharType="begin"/>
        </w:r>
        <w:r w:rsidR="00093440">
          <w:rPr>
            <w:noProof/>
            <w:webHidden/>
          </w:rPr>
          <w:instrText xml:space="preserve"> PAGEREF _Toc378674817 \h </w:instrText>
        </w:r>
        <w:r w:rsidR="00093440">
          <w:rPr>
            <w:noProof/>
            <w:webHidden/>
          </w:rPr>
        </w:r>
        <w:r w:rsidR="00093440">
          <w:rPr>
            <w:noProof/>
            <w:webHidden/>
          </w:rPr>
          <w:fldChar w:fldCharType="separate"/>
        </w:r>
        <w:r w:rsidR="00093440">
          <w:rPr>
            <w:noProof/>
            <w:webHidden/>
          </w:rPr>
          <w:t>7</w:t>
        </w:r>
        <w:r w:rsidR="00093440">
          <w:rPr>
            <w:noProof/>
            <w:webHidden/>
          </w:rPr>
          <w:fldChar w:fldCharType="end"/>
        </w:r>
      </w:hyperlink>
    </w:p>
    <w:p w:rsidR="007D4021" w:rsidRPr="00E56D3A" w:rsidRDefault="007D4021" w:rsidP="006B7FC0">
      <w:pPr>
        <w:pStyle w:val="StyleStyleTableofFiguresLeft08cmHanging171cm1R"/>
      </w:pPr>
      <w:r w:rsidRPr="00843E0A">
        <w:fldChar w:fldCharType="end"/>
      </w:r>
    </w:p>
    <w:p w:rsidR="007D4021" w:rsidRPr="00E56D3A" w:rsidRDefault="007D4021" w:rsidP="007D4021">
      <w:pPr>
        <w:sectPr w:rsidR="007D4021" w:rsidRPr="00E56D3A" w:rsidSect="00022294">
          <w:headerReference w:type="even" r:id="rId11"/>
          <w:headerReference w:type="default" r:id="rId12"/>
          <w:footerReference w:type="default" r:id="rId13"/>
          <w:headerReference w:type="first" r:id="rId14"/>
          <w:pgSz w:w="11907" w:h="16840" w:code="9"/>
          <w:pgMar w:top="1134" w:right="1134" w:bottom="1134" w:left="1134" w:header="680" w:footer="680" w:gutter="0"/>
          <w:pgNumType w:fmt="lowerRoman"/>
          <w:cols w:space="720"/>
        </w:sectPr>
      </w:pPr>
    </w:p>
    <w:p w:rsidR="00025630" w:rsidRDefault="00C0411B" w:rsidP="00721266">
      <w:pPr>
        <w:pStyle w:val="Heading1"/>
      </w:pPr>
      <w:bookmarkStart w:id="1" w:name="_Toc158533027"/>
      <w:bookmarkStart w:id="2" w:name="_Toc378674767"/>
      <w:bookmarkStart w:id="3" w:name="_Toc186855662"/>
      <w:bookmarkStart w:id="4" w:name="_Toc184197929"/>
      <w:bookmarkStart w:id="5" w:name="_Toc212876785"/>
      <w:r>
        <w:lastRenderedPageBreak/>
        <w:t>Summary Schedules</w:t>
      </w:r>
      <w:bookmarkEnd w:id="1"/>
      <w:bookmarkEnd w:id="2"/>
    </w:p>
    <w:p w:rsidR="00025630" w:rsidRPr="001920BC" w:rsidRDefault="00025630" w:rsidP="00025630"/>
    <w:p w:rsidR="00025630" w:rsidRPr="001920BC" w:rsidRDefault="00025630" w:rsidP="00025630">
      <w:r w:rsidRPr="001920BC">
        <w:t>The following pages include summary tables of contribution rates included in this Plan:</w:t>
      </w:r>
    </w:p>
    <w:p w:rsidR="00025630" w:rsidRPr="001920BC" w:rsidRDefault="00025630" w:rsidP="00025630"/>
    <w:p w:rsidR="00025630" w:rsidRDefault="00025630" w:rsidP="00351B03">
      <w:pPr>
        <w:numPr>
          <w:ilvl w:val="0"/>
          <w:numId w:val="9"/>
        </w:numPr>
        <w:tabs>
          <w:tab w:val="left" w:pos="3420"/>
        </w:tabs>
        <w:spacing w:after="240"/>
      </w:pPr>
      <w:r w:rsidRPr="001920BC">
        <w:t>Table 1:</w:t>
      </w:r>
      <w:r>
        <w:t xml:space="preserve">  </w:t>
      </w:r>
      <w:r w:rsidR="00C0411B">
        <w:t>Schedule of works</w:t>
      </w:r>
    </w:p>
    <w:p w:rsidR="00025630" w:rsidRDefault="00025630" w:rsidP="00351B03">
      <w:pPr>
        <w:numPr>
          <w:ilvl w:val="0"/>
          <w:numId w:val="9"/>
        </w:numPr>
        <w:spacing w:after="240"/>
      </w:pPr>
      <w:r w:rsidRPr="001920BC">
        <w:t>Table 2:</w:t>
      </w:r>
      <w:r>
        <w:t xml:space="preserve"> </w:t>
      </w:r>
      <w:r w:rsidRPr="001920BC">
        <w:t xml:space="preserve"> Contributions by cate</w:t>
      </w:r>
      <w:r w:rsidR="00C0411B">
        <w:t>gory</w:t>
      </w:r>
    </w:p>
    <w:p w:rsidR="00025630" w:rsidRPr="001920BC" w:rsidRDefault="00025630" w:rsidP="00351B03">
      <w:pPr>
        <w:numPr>
          <w:ilvl w:val="0"/>
          <w:numId w:val="9"/>
        </w:numPr>
        <w:spacing w:after="240"/>
      </w:pPr>
      <w:bookmarkStart w:id="6" w:name="OLE_LINK10"/>
      <w:r w:rsidRPr="001920BC">
        <w:t xml:space="preserve">Table 3: </w:t>
      </w:r>
      <w:r>
        <w:t xml:space="preserve"> </w:t>
      </w:r>
      <w:r w:rsidRPr="001920BC">
        <w:t xml:space="preserve">Contributions by development type and </w:t>
      </w:r>
      <w:bookmarkEnd w:id="6"/>
      <w:r w:rsidR="00C0411B">
        <w:t>category</w:t>
      </w:r>
    </w:p>
    <w:p w:rsidR="00025630" w:rsidRDefault="00025630" w:rsidP="00025630">
      <w:pPr>
        <w:ind w:left="1418" w:hanging="1418"/>
        <w:rPr>
          <w:i/>
        </w:rPr>
      </w:pPr>
      <w:r w:rsidRPr="0037691B">
        <w:rPr>
          <w:b/>
          <w:i/>
        </w:rPr>
        <w:t>Note:</w:t>
      </w:r>
      <w:r w:rsidR="00F05BBB">
        <w:rPr>
          <w:b/>
          <w:i/>
        </w:rPr>
        <w:t xml:space="preserve">  </w:t>
      </w:r>
      <w:r w:rsidRPr="0037691B">
        <w:rPr>
          <w:i/>
        </w:rPr>
        <w:t xml:space="preserve">These are summary tables only.  More details are contained in the individual strategies in </w:t>
      </w:r>
      <w:r w:rsidR="00F05BBB">
        <w:rPr>
          <w:i/>
        </w:rPr>
        <w:t>Section 2</w:t>
      </w:r>
      <w:r w:rsidRPr="0037691B">
        <w:rPr>
          <w:i/>
        </w:rPr>
        <w:t xml:space="preserve"> of this Plan.</w:t>
      </w:r>
    </w:p>
    <w:p w:rsidR="00C0411B" w:rsidRPr="0037691B" w:rsidRDefault="00C0411B" w:rsidP="00025630">
      <w:pPr>
        <w:ind w:left="1418" w:hanging="1418"/>
        <w:rPr>
          <w:i/>
        </w:rPr>
      </w:pPr>
    </w:p>
    <w:p w:rsidR="009B3B32" w:rsidRDefault="00C0411B" w:rsidP="004E21DA">
      <w:pPr>
        <w:pStyle w:val="Tabletitle"/>
      </w:pPr>
      <w:bookmarkStart w:id="7" w:name="_Toc158533028"/>
      <w:r>
        <w:br w:type="page"/>
      </w:r>
      <w:bookmarkStart w:id="8" w:name="_Toc378674801"/>
      <w:r w:rsidR="009B3B32">
        <w:t>Table 1</w:t>
      </w:r>
      <w:r>
        <w:tab/>
      </w:r>
      <w:r w:rsidR="009B3B32">
        <w:t>Schedule of Works</w:t>
      </w:r>
      <w:bookmarkEnd w:id="7"/>
      <w:bookmarkEnd w:id="8"/>
    </w:p>
    <w:p w:rsidR="00C0411B" w:rsidRPr="00C0411B" w:rsidRDefault="00C0411B" w:rsidP="00C0411B">
      <w:pPr>
        <w:rPr>
          <w:lang w:eastAsia="en-US"/>
        </w:rPr>
      </w:pPr>
    </w:p>
    <w:p w:rsidR="009B3B32" w:rsidRDefault="009B5181" w:rsidP="009B3B32">
      <w:r>
        <w:rPr>
          <w:noProof/>
        </w:rPr>
        <w:drawing>
          <wp:inline distT="0" distB="0" distL="0" distR="0" wp14:anchorId="6DAB6B1F" wp14:editId="64396E49">
            <wp:extent cx="9258300" cy="3526127"/>
            <wp:effectExtent l="0" t="0" r="0" b="0"/>
            <wp:docPr id="2" name="Picture 2" descr="Detailed financial breakdown for each of the proposed works" title="Table 1 - Schedule of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0" cy="3526127"/>
                    </a:xfrm>
                    <a:prstGeom prst="rect">
                      <a:avLst/>
                    </a:prstGeom>
                    <a:noFill/>
                    <a:ln>
                      <a:noFill/>
                    </a:ln>
                  </pic:spPr>
                </pic:pic>
              </a:graphicData>
            </a:graphic>
          </wp:inline>
        </w:drawing>
      </w:r>
    </w:p>
    <w:p w:rsidR="009B3B32" w:rsidRPr="0018484B" w:rsidRDefault="009B3B32" w:rsidP="009B3B32"/>
    <w:p w:rsidR="009B3B32" w:rsidRPr="005D4B57" w:rsidRDefault="009B3B32" w:rsidP="009B3B32">
      <w:pPr>
        <w:pStyle w:val="StyleBoldBefore12ptAfter6pt"/>
        <w:sectPr w:rsidR="009B3B32" w:rsidRPr="005D4B57" w:rsidSect="00022294">
          <w:headerReference w:type="default" r:id="rId16"/>
          <w:footerReference w:type="default" r:id="rId17"/>
          <w:headerReference w:type="first" r:id="rId18"/>
          <w:footerReference w:type="first" r:id="rId19"/>
          <w:pgSz w:w="16840" w:h="11907" w:orient="landscape" w:code="9"/>
          <w:pgMar w:top="1134" w:right="1134" w:bottom="1134" w:left="1134" w:header="680" w:footer="680" w:gutter="0"/>
          <w:pgNumType w:start="2"/>
          <w:cols w:space="720"/>
        </w:sectPr>
      </w:pPr>
    </w:p>
    <w:p w:rsidR="009B3B32" w:rsidRDefault="009B3B32" w:rsidP="009B3B32">
      <w:r w:rsidRPr="00C0411B">
        <w:t>Table 2 shows the contribution rates per dwelling unit (DU) for each category.  These rates are current at the</w:t>
      </w:r>
      <w:r>
        <w:t xml:space="preserve"> time of preparing this plan and are subject to future indexation in accordance with this plan.</w:t>
      </w:r>
    </w:p>
    <w:p w:rsidR="009B3B32" w:rsidRDefault="009B3B32" w:rsidP="009B3B32"/>
    <w:p w:rsidR="009B3B32" w:rsidRDefault="009B3B32" w:rsidP="004E21DA">
      <w:pPr>
        <w:pStyle w:val="Tabletitle"/>
      </w:pPr>
      <w:bookmarkStart w:id="9" w:name="_Toc378674802"/>
      <w:r>
        <w:t>Table 2</w:t>
      </w:r>
      <w:r w:rsidR="00C0411B">
        <w:tab/>
        <w:t>Contributions by Category</w:t>
      </w:r>
      <w:bookmarkEnd w:id="9"/>
    </w:p>
    <w:p w:rsidR="009B3B32" w:rsidRDefault="009B3B32" w:rsidP="00BB5AA7"/>
    <w:tbl>
      <w:tblPr>
        <w:tblW w:w="60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2 - Contributions by Category"/>
        <w:tblDescription w:val="Table 2 shows the contribution rates per dwelling unit (DU) for each category.  These rates are current at the time of preparing this plan and are subject to future indexation in accordance with this plan."/>
      </w:tblPr>
      <w:tblGrid>
        <w:gridCol w:w="2679"/>
        <w:gridCol w:w="3420"/>
      </w:tblGrid>
      <w:tr w:rsidR="00BB5AA7" w:rsidRPr="00E56D3A" w:rsidTr="00996996">
        <w:trPr>
          <w:trHeight w:val="20"/>
          <w:tblHeader/>
        </w:trPr>
        <w:tc>
          <w:tcPr>
            <w:tcW w:w="2679" w:type="dxa"/>
            <w:shd w:val="clear" w:color="auto" w:fill="C4CCE6"/>
          </w:tcPr>
          <w:p w:rsidR="00BB5AA7" w:rsidRPr="00612392" w:rsidRDefault="00BB5AA7" w:rsidP="00BB5AA7">
            <w:pPr>
              <w:spacing w:before="60" w:after="60"/>
              <w:jc w:val="left"/>
              <w:rPr>
                <w:b/>
                <w:sz w:val="18"/>
                <w:szCs w:val="18"/>
                <w:lang w:val="en-US"/>
              </w:rPr>
            </w:pPr>
            <w:r>
              <w:rPr>
                <w:b/>
                <w:sz w:val="18"/>
                <w:szCs w:val="18"/>
                <w:lang w:val="en-US"/>
              </w:rPr>
              <w:t>Category</w:t>
            </w:r>
          </w:p>
        </w:tc>
        <w:tc>
          <w:tcPr>
            <w:tcW w:w="3420" w:type="dxa"/>
            <w:shd w:val="clear" w:color="auto" w:fill="C4CCE6"/>
          </w:tcPr>
          <w:p w:rsidR="00BB5AA7" w:rsidRPr="00612392" w:rsidRDefault="00BB5AA7" w:rsidP="00BB5AA7">
            <w:pPr>
              <w:spacing w:before="60" w:after="60"/>
              <w:jc w:val="left"/>
              <w:rPr>
                <w:b/>
                <w:sz w:val="18"/>
                <w:szCs w:val="18"/>
                <w:lang w:val="en-US"/>
              </w:rPr>
            </w:pPr>
            <w:r>
              <w:rPr>
                <w:b/>
                <w:sz w:val="18"/>
                <w:szCs w:val="18"/>
                <w:lang w:val="en-US"/>
              </w:rPr>
              <w:t>Contribution Rate per Dwelling Unit</w:t>
            </w:r>
          </w:p>
        </w:tc>
      </w:tr>
      <w:tr w:rsidR="00BB5AA7" w:rsidRPr="00BB5AA7" w:rsidTr="00996996">
        <w:trPr>
          <w:trHeight w:val="20"/>
        </w:trPr>
        <w:tc>
          <w:tcPr>
            <w:tcW w:w="2679" w:type="dxa"/>
            <w:shd w:val="clear" w:color="auto" w:fill="auto"/>
          </w:tcPr>
          <w:p w:rsidR="00BB5AA7" w:rsidRPr="00C0411B" w:rsidRDefault="00BB5AA7" w:rsidP="00BB5AA7">
            <w:pPr>
              <w:spacing w:before="60" w:after="60"/>
              <w:rPr>
                <w:sz w:val="18"/>
                <w:szCs w:val="18"/>
              </w:rPr>
            </w:pPr>
            <w:r w:rsidRPr="00C0411B">
              <w:rPr>
                <w:sz w:val="18"/>
                <w:szCs w:val="18"/>
              </w:rPr>
              <w:t xml:space="preserve">Library Stock </w:t>
            </w:r>
          </w:p>
        </w:tc>
        <w:tc>
          <w:tcPr>
            <w:tcW w:w="3420" w:type="dxa"/>
          </w:tcPr>
          <w:p w:rsidR="00BB5AA7" w:rsidRPr="00C0411B" w:rsidRDefault="00BB5AA7" w:rsidP="00BB5AA7">
            <w:pPr>
              <w:tabs>
                <w:tab w:val="left" w:pos="2236"/>
              </w:tabs>
              <w:spacing w:before="60" w:after="60"/>
              <w:ind w:right="1317"/>
              <w:jc w:val="right"/>
              <w:rPr>
                <w:sz w:val="18"/>
                <w:szCs w:val="18"/>
              </w:rPr>
            </w:pPr>
            <w:r w:rsidRPr="00C0411B">
              <w:rPr>
                <w:sz w:val="18"/>
                <w:szCs w:val="18"/>
              </w:rPr>
              <w:t>$266.30</w:t>
            </w:r>
          </w:p>
        </w:tc>
      </w:tr>
      <w:tr w:rsidR="00BB5AA7" w:rsidRPr="00BB5AA7" w:rsidTr="00996996">
        <w:trPr>
          <w:trHeight w:val="20"/>
        </w:trPr>
        <w:tc>
          <w:tcPr>
            <w:tcW w:w="2679" w:type="dxa"/>
            <w:shd w:val="clear" w:color="auto" w:fill="auto"/>
          </w:tcPr>
          <w:p w:rsidR="00BB5AA7" w:rsidRPr="00C0411B" w:rsidRDefault="00BB5AA7" w:rsidP="00BB5AA7">
            <w:pPr>
              <w:spacing w:before="60" w:after="60"/>
              <w:rPr>
                <w:sz w:val="18"/>
                <w:szCs w:val="18"/>
              </w:rPr>
            </w:pPr>
            <w:r w:rsidRPr="00C0411B">
              <w:rPr>
                <w:sz w:val="18"/>
                <w:szCs w:val="18"/>
              </w:rPr>
              <w:t>Performing Arts Centre</w:t>
            </w:r>
          </w:p>
        </w:tc>
        <w:tc>
          <w:tcPr>
            <w:tcW w:w="3420" w:type="dxa"/>
          </w:tcPr>
          <w:p w:rsidR="00BB5AA7" w:rsidRPr="00C0411B" w:rsidRDefault="00BB5AA7" w:rsidP="00BB5AA7">
            <w:pPr>
              <w:tabs>
                <w:tab w:val="left" w:pos="2236"/>
              </w:tabs>
              <w:spacing w:before="60" w:after="60"/>
              <w:ind w:right="1317"/>
              <w:jc w:val="right"/>
              <w:rPr>
                <w:sz w:val="18"/>
                <w:szCs w:val="18"/>
              </w:rPr>
            </w:pPr>
            <w:r w:rsidRPr="00C0411B">
              <w:rPr>
                <w:sz w:val="18"/>
                <w:szCs w:val="18"/>
              </w:rPr>
              <w:t>$313.03</w:t>
            </w:r>
          </w:p>
        </w:tc>
      </w:tr>
      <w:tr w:rsidR="00BB5AA7" w:rsidRPr="00BB5AA7" w:rsidTr="00996996">
        <w:trPr>
          <w:trHeight w:val="20"/>
        </w:trPr>
        <w:tc>
          <w:tcPr>
            <w:tcW w:w="2679" w:type="dxa"/>
            <w:shd w:val="clear" w:color="auto" w:fill="auto"/>
          </w:tcPr>
          <w:p w:rsidR="00BB5AA7" w:rsidRPr="00C0411B" w:rsidRDefault="00BB5AA7" w:rsidP="00BB5AA7">
            <w:pPr>
              <w:spacing w:before="60" w:after="60"/>
              <w:rPr>
                <w:sz w:val="18"/>
                <w:szCs w:val="18"/>
              </w:rPr>
            </w:pPr>
            <w:r w:rsidRPr="00C0411B">
              <w:rPr>
                <w:sz w:val="18"/>
                <w:szCs w:val="18"/>
              </w:rPr>
              <w:t>Public Art Commissions</w:t>
            </w:r>
          </w:p>
        </w:tc>
        <w:tc>
          <w:tcPr>
            <w:tcW w:w="3420" w:type="dxa"/>
          </w:tcPr>
          <w:p w:rsidR="00BB5AA7" w:rsidRPr="00C0411B" w:rsidRDefault="00BB5AA7" w:rsidP="00BB5AA7">
            <w:pPr>
              <w:tabs>
                <w:tab w:val="left" w:pos="2236"/>
              </w:tabs>
              <w:spacing w:before="60" w:after="60"/>
              <w:ind w:right="1317"/>
              <w:jc w:val="right"/>
              <w:rPr>
                <w:sz w:val="18"/>
                <w:szCs w:val="18"/>
              </w:rPr>
            </w:pPr>
            <w:r w:rsidRPr="00C0411B">
              <w:rPr>
                <w:sz w:val="18"/>
                <w:szCs w:val="18"/>
              </w:rPr>
              <w:t>$23.88</w:t>
            </w:r>
          </w:p>
        </w:tc>
      </w:tr>
      <w:tr w:rsidR="00BB5AA7" w:rsidRPr="00BB5AA7" w:rsidTr="00996996">
        <w:trPr>
          <w:trHeight w:val="20"/>
        </w:trPr>
        <w:tc>
          <w:tcPr>
            <w:tcW w:w="2679" w:type="dxa"/>
            <w:shd w:val="clear" w:color="auto" w:fill="auto"/>
          </w:tcPr>
          <w:p w:rsidR="00BB5AA7" w:rsidRPr="00C0411B" w:rsidRDefault="00BB5AA7" w:rsidP="00BB5AA7">
            <w:pPr>
              <w:spacing w:before="60" w:after="60"/>
              <w:rPr>
                <w:sz w:val="18"/>
                <w:szCs w:val="18"/>
              </w:rPr>
            </w:pPr>
            <w:r w:rsidRPr="00C0411B">
              <w:rPr>
                <w:sz w:val="18"/>
                <w:szCs w:val="18"/>
              </w:rPr>
              <w:t>Regional Open Space</w:t>
            </w:r>
          </w:p>
        </w:tc>
        <w:tc>
          <w:tcPr>
            <w:tcW w:w="3420" w:type="dxa"/>
          </w:tcPr>
          <w:p w:rsidR="00BB5AA7" w:rsidRPr="00C0411B" w:rsidRDefault="00BB5AA7" w:rsidP="00BB5AA7">
            <w:pPr>
              <w:tabs>
                <w:tab w:val="left" w:pos="2236"/>
              </w:tabs>
              <w:spacing w:before="60" w:after="60"/>
              <w:ind w:right="1317"/>
              <w:jc w:val="right"/>
              <w:rPr>
                <w:sz w:val="18"/>
                <w:szCs w:val="18"/>
              </w:rPr>
            </w:pPr>
            <w:r w:rsidRPr="00C0411B">
              <w:rPr>
                <w:sz w:val="18"/>
                <w:szCs w:val="18"/>
              </w:rPr>
              <w:t>$145.54</w:t>
            </w:r>
          </w:p>
        </w:tc>
      </w:tr>
      <w:tr w:rsidR="00BB5AA7" w:rsidRPr="00BB5AA7" w:rsidTr="00996996">
        <w:trPr>
          <w:trHeight w:val="20"/>
        </w:trPr>
        <w:tc>
          <w:tcPr>
            <w:tcW w:w="2679" w:type="dxa"/>
            <w:shd w:val="clear" w:color="auto" w:fill="auto"/>
          </w:tcPr>
          <w:p w:rsidR="00BB5AA7" w:rsidRPr="00C0411B" w:rsidRDefault="00BB5AA7" w:rsidP="00BB5AA7">
            <w:pPr>
              <w:spacing w:before="60" w:after="60"/>
              <w:rPr>
                <w:sz w:val="18"/>
                <w:szCs w:val="18"/>
              </w:rPr>
            </w:pPr>
            <w:r w:rsidRPr="00C0411B">
              <w:rPr>
                <w:sz w:val="18"/>
                <w:szCs w:val="18"/>
              </w:rPr>
              <w:t>Shire Cycleway Network</w:t>
            </w:r>
          </w:p>
        </w:tc>
        <w:tc>
          <w:tcPr>
            <w:tcW w:w="3420" w:type="dxa"/>
          </w:tcPr>
          <w:p w:rsidR="00BB5AA7" w:rsidRPr="00C0411B" w:rsidRDefault="00BB5AA7" w:rsidP="00BB5AA7">
            <w:pPr>
              <w:tabs>
                <w:tab w:val="left" w:pos="2236"/>
              </w:tabs>
              <w:spacing w:before="60" w:after="60"/>
              <w:ind w:right="1317"/>
              <w:jc w:val="right"/>
              <w:rPr>
                <w:sz w:val="18"/>
                <w:szCs w:val="18"/>
              </w:rPr>
            </w:pPr>
            <w:r w:rsidRPr="00C0411B">
              <w:rPr>
                <w:sz w:val="18"/>
                <w:szCs w:val="18"/>
              </w:rPr>
              <w:t>$298.57</w:t>
            </w:r>
          </w:p>
        </w:tc>
      </w:tr>
      <w:tr w:rsidR="00BB5AA7" w:rsidRPr="00BB5AA7" w:rsidTr="00996996">
        <w:trPr>
          <w:trHeight w:val="20"/>
        </w:trPr>
        <w:tc>
          <w:tcPr>
            <w:tcW w:w="2679" w:type="dxa"/>
            <w:shd w:val="clear" w:color="auto" w:fill="auto"/>
          </w:tcPr>
          <w:p w:rsidR="00BB5AA7" w:rsidRPr="00C0411B" w:rsidRDefault="00BB5AA7" w:rsidP="00BB5AA7">
            <w:pPr>
              <w:spacing w:before="60" w:after="60"/>
              <w:rPr>
                <w:sz w:val="18"/>
                <w:szCs w:val="18"/>
              </w:rPr>
            </w:pPr>
            <w:r w:rsidRPr="00C0411B">
              <w:rPr>
                <w:sz w:val="18"/>
                <w:szCs w:val="18"/>
              </w:rPr>
              <w:t>Administration</w:t>
            </w:r>
          </w:p>
        </w:tc>
        <w:tc>
          <w:tcPr>
            <w:tcW w:w="3420" w:type="dxa"/>
          </w:tcPr>
          <w:p w:rsidR="00BB5AA7" w:rsidRPr="00C0411B" w:rsidRDefault="00BB5AA7" w:rsidP="00BB5AA7">
            <w:pPr>
              <w:tabs>
                <w:tab w:val="left" w:pos="2236"/>
              </w:tabs>
              <w:spacing w:before="60" w:after="60"/>
              <w:ind w:right="1317"/>
              <w:jc w:val="right"/>
              <w:rPr>
                <w:sz w:val="18"/>
                <w:szCs w:val="18"/>
              </w:rPr>
            </w:pPr>
            <w:r w:rsidRPr="00C0411B">
              <w:rPr>
                <w:sz w:val="18"/>
                <w:szCs w:val="18"/>
              </w:rPr>
              <w:t>$64.66</w:t>
            </w:r>
          </w:p>
        </w:tc>
      </w:tr>
      <w:tr w:rsidR="00BB5AA7" w:rsidRPr="00BB5AA7" w:rsidTr="00996996">
        <w:trPr>
          <w:trHeight w:val="20"/>
        </w:trPr>
        <w:tc>
          <w:tcPr>
            <w:tcW w:w="2679" w:type="dxa"/>
            <w:shd w:val="clear" w:color="auto" w:fill="auto"/>
          </w:tcPr>
          <w:p w:rsidR="00BB5AA7" w:rsidRPr="00C0411B" w:rsidRDefault="00BB5AA7" w:rsidP="00BB5AA7">
            <w:pPr>
              <w:spacing w:before="60" w:after="60"/>
              <w:rPr>
                <w:b/>
                <w:sz w:val="18"/>
                <w:szCs w:val="18"/>
              </w:rPr>
            </w:pPr>
            <w:r w:rsidRPr="00C0411B">
              <w:rPr>
                <w:b/>
                <w:sz w:val="18"/>
                <w:szCs w:val="18"/>
              </w:rPr>
              <w:t>Total</w:t>
            </w:r>
          </w:p>
        </w:tc>
        <w:tc>
          <w:tcPr>
            <w:tcW w:w="3420" w:type="dxa"/>
          </w:tcPr>
          <w:p w:rsidR="00BB5AA7" w:rsidRPr="00C0411B" w:rsidRDefault="00BB5AA7" w:rsidP="00BB5AA7">
            <w:pPr>
              <w:tabs>
                <w:tab w:val="left" w:pos="2236"/>
              </w:tabs>
              <w:spacing w:before="60" w:after="60"/>
              <w:ind w:right="1317"/>
              <w:jc w:val="right"/>
              <w:rPr>
                <w:b/>
                <w:sz w:val="18"/>
                <w:szCs w:val="18"/>
              </w:rPr>
            </w:pPr>
            <w:r w:rsidRPr="00C0411B">
              <w:rPr>
                <w:b/>
                <w:sz w:val="18"/>
                <w:szCs w:val="18"/>
              </w:rPr>
              <w:fldChar w:fldCharType="begin"/>
            </w:r>
            <w:r w:rsidRPr="00C0411B">
              <w:rPr>
                <w:b/>
                <w:sz w:val="18"/>
                <w:szCs w:val="18"/>
              </w:rPr>
              <w:instrText xml:space="preserve"> =SUM(ABOVE) \# "$#,##0.00" </w:instrText>
            </w:r>
            <w:r w:rsidRPr="00C0411B">
              <w:rPr>
                <w:b/>
                <w:sz w:val="18"/>
                <w:szCs w:val="18"/>
              </w:rPr>
              <w:fldChar w:fldCharType="separate"/>
            </w:r>
            <w:r w:rsidRPr="00C0411B">
              <w:rPr>
                <w:b/>
                <w:noProof/>
                <w:sz w:val="18"/>
                <w:szCs w:val="18"/>
              </w:rPr>
              <w:t>$1,111.98</w:t>
            </w:r>
            <w:r w:rsidRPr="00C0411B">
              <w:rPr>
                <w:b/>
                <w:sz w:val="18"/>
                <w:szCs w:val="18"/>
              </w:rPr>
              <w:fldChar w:fldCharType="end"/>
            </w:r>
          </w:p>
        </w:tc>
      </w:tr>
    </w:tbl>
    <w:p w:rsidR="00BB5AA7" w:rsidRDefault="00BB5AA7" w:rsidP="00BB5AA7"/>
    <w:p w:rsidR="009B3B32" w:rsidRPr="0037691B" w:rsidRDefault="009B3B32" w:rsidP="00C0411B">
      <w:pPr>
        <w:tabs>
          <w:tab w:val="left" w:pos="851"/>
        </w:tabs>
        <w:spacing w:after="120"/>
        <w:rPr>
          <w:i/>
        </w:rPr>
      </w:pPr>
      <w:r w:rsidRPr="0037691B">
        <w:rPr>
          <w:b/>
          <w:i/>
        </w:rPr>
        <w:t>Note:</w:t>
      </w:r>
      <w:r w:rsidR="00A221F7">
        <w:rPr>
          <w:b/>
          <w:i/>
        </w:rPr>
        <w:t xml:space="preserve">  </w:t>
      </w:r>
      <w:r w:rsidRPr="0037691B">
        <w:rPr>
          <w:i/>
        </w:rPr>
        <w:t xml:space="preserve">The contributions are to apply to: </w:t>
      </w:r>
    </w:p>
    <w:p w:rsidR="009B3B32" w:rsidRDefault="0078792E" w:rsidP="00351B03">
      <w:pPr>
        <w:numPr>
          <w:ilvl w:val="0"/>
          <w:numId w:val="10"/>
        </w:numPr>
        <w:overflowPunct w:val="0"/>
        <w:autoSpaceDE w:val="0"/>
        <w:autoSpaceDN w:val="0"/>
        <w:adjustRightInd w:val="0"/>
        <w:spacing w:after="120"/>
        <w:ind w:left="1418" w:hanging="567"/>
        <w:textAlignment w:val="baseline"/>
        <w:rPr>
          <w:i/>
        </w:rPr>
      </w:pPr>
      <w:r>
        <w:rPr>
          <w:i/>
        </w:rPr>
        <w:t>r</w:t>
      </w:r>
      <w:r w:rsidR="009B3B32" w:rsidRPr="0037691B">
        <w:rPr>
          <w:i/>
        </w:rPr>
        <w:t xml:space="preserve">esidential subdivision of land (1 DU credit per </w:t>
      </w:r>
      <w:r>
        <w:rPr>
          <w:i/>
        </w:rPr>
        <w:t>existing residential allotment);</w:t>
      </w:r>
    </w:p>
    <w:p w:rsidR="009B3B32" w:rsidRDefault="0078792E" w:rsidP="00351B03">
      <w:pPr>
        <w:numPr>
          <w:ilvl w:val="0"/>
          <w:numId w:val="10"/>
        </w:numPr>
        <w:overflowPunct w:val="0"/>
        <w:autoSpaceDE w:val="0"/>
        <w:autoSpaceDN w:val="0"/>
        <w:adjustRightInd w:val="0"/>
        <w:spacing w:after="120"/>
        <w:ind w:left="1418" w:hanging="567"/>
        <w:textAlignment w:val="baseline"/>
        <w:rPr>
          <w:i/>
        </w:rPr>
      </w:pPr>
      <w:r>
        <w:rPr>
          <w:i/>
        </w:rPr>
        <w:t>a</w:t>
      </w:r>
      <w:r w:rsidR="009B3B32" w:rsidRPr="0037691B">
        <w:rPr>
          <w:i/>
        </w:rPr>
        <w:t>ll medium density development - excluding tourist development (1 DU credit per existing allotment)</w:t>
      </w:r>
      <w:r>
        <w:rPr>
          <w:i/>
        </w:rPr>
        <w:t>;</w:t>
      </w:r>
    </w:p>
    <w:p w:rsidR="009B3B32" w:rsidRDefault="0078792E" w:rsidP="00351B03">
      <w:pPr>
        <w:numPr>
          <w:ilvl w:val="0"/>
          <w:numId w:val="10"/>
        </w:numPr>
        <w:overflowPunct w:val="0"/>
        <w:autoSpaceDE w:val="0"/>
        <w:autoSpaceDN w:val="0"/>
        <w:adjustRightInd w:val="0"/>
        <w:spacing w:after="120"/>
        <w:ind w:left="1418" w:hanging="567"/>
        <w:textAlignment w:val="baseline"/>
        <w:rPr>
          <w:i/>
        </w:rPr>
      </w:pPr>
      <w:r>
        <w:rPr>
          <w:i/>
        </w:rPr>
        <w:t>r</w:t>
      </w:r>
      <w:r w:rsidR="009B3B32" w:rsidRPr="0037691B">
        <w:rPr>
          <w:i/>
        </w:rPr>
        <w:t>ural subdivision creating addition dwelling entitlements (1 DU</w:t>
      </w:r>
      <w:r>
        <w:rPr>
          <w:i/>
        </w:rPr>
        <w:t xml:space="preserve"> credit per existing allotment);</w:t>
      </w:r>
    </w:p>
    <w:p w:rsidR="009B3B32" w:rsidRPr="0037691B" w:rsidRDefault="0078792E" w:rsidP="00351B03">
      <w:pPr>
        <w:numPr>
          <w:ilvl w:val="0"/>
          <w:numId w:val="10"/>
        </w:numPr>
        <w:overflowPunct w:val="0"/>
        <w:autoSpaceDE w:val="0"/>
        <w:autoSpaceDN w:val="0"/>
        <w:adjustRightInd w:val="0"/>
        <w:spacing w:after="120"/>
        <w:ind w:left="1418" w:hanging="567"/>
        <w:textAlignment w:val="baseline"/>
        <w:rPr>
          <w:i/>
        </w:rPr>
      </w:pPr>
      <w:proofErr w:type="gramStart"/>
      <w:r>
        <w:rPr>
          <w:i/>
        </w:rPr>
        <w:t>r</w:t>
      </w:r>
      <w:r w:rsidR="009B3B32" w:rsidRPr="0037691B">
        <w:rPr>
          <w:i/>
        </w:rPr>
        <w:t>ural</w:t>
      </w:r>
      <w:proofErr w:type="gramEnd"/>
      <w:r w:rsidR="009B3B32" w:rsidRPr="0037691B">
        <w:rPr>
          <w:i/>
        </w:rPr>
        <w:t xml:space="preserve"> dual occupancy development (1 DU credit per existing allotment).</w:t>
      </w:r>
    </w:p>
    <w:p w:rsidR="009B3B32" w:rsidRPr="00C0411B" w:rsidRDefault="009B3B32" w:rsidP="00C0411B">
      <w:r w:rsidRPr="00C0411B">
        <w:t>Table 3 summarises the types of development which will be required to contribute towards the various contribution categories.</w:t>
      </w:r>
    </w:p>
    <w:p w:rsidR="009B3B32" w:rsidRPr="00C0411B" w:rsidRDefault="009B3B32" w:rsidP="00C0411B"/>
    <w:p w:rsidR="00351B03" w:rsidRDefault="00351B03">
      <w:pPr>
        <w:jc w:val="left"/>
        <w:rPr>
          <w:b/>
          <w:noProof/>
          <w:szCs w:val="20"/>
          <w:lang w:eastAsia="en-US"/>
        </w:rPr>
      </w:pPr>
      <w:r>
        <w:br w:type="page"/>
      </w:r>
    </w:p>
    <w:p w:rsidR="00C0411B" w:rsidRDefault="009B3B32" w:rsidP="004E21DA">
      <w:pPr>
        <w:pStyle w:val="Tabletitle"/>
      </w:pPr>
      <w:bookmarkStart w:id="10" w:name="_Toc378674803"/>
      <w:r>
        <w:t>Table 3</w:t>
      </w:r>
      <w:r w:rsidR="00C0411B">
        <w:tab/>
      </w:r>
      <w:r w:rsidR="00C0411B" w:rsidRPr="000D7B67">
        <w:t>Contributi</w:t>
      </w:r>
      <w:r w:rsidR="00C0411B">
        <w:t>ons by Development Type and Category</w:t>
      </w:r>
      <w:bookmarkEnd w:id="10"/>
    </w:p>
    <w:p w:rsidR="009B3B32" w:rsidRDefault="009B3B32" w:rsidP="00C0411B"/>
    <w:tbl>
      <w:tblPr>
        <w:tblW w:w="95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3"/>
        <w:gridCol w:w="1254"/>
        <w:gridCol w:w="1178"/>
        <w:gridCol w:w="1178"/>
        <w:gridCol w:w="1178"/>
        <w:gridCol w:w="1254"/>
        <w:gridCol w:w="1311"/>
      </w:tblGrid>
      <w:tr w:rsidR="009415C0" w:rsidRPr="00C07AA5" w:rsidTr="00CA3142">
        <w:tc>
          <w:tcPr>
            <w:tcW w:w="2223" w:type="dxa"/>
            <w:shd w:val="clear" w:color="auto" w:fill="C4CCE6"/>
            <w:vAlign w:val="center"/>
          </w:tcPr>
          <w:p w:rsidR="009415C0" w:rsidRPr="00C0411B" w:rsidRDefault="009415C0" w:rsidP="00CA3142">
            <w:pPr>
              <w:spacing w:after="60"/>
              <w:ind w:left="113"/>
              <w:jc w:val="center"/>
              <w:rPr>
                <w:sz w:val="18"/>
                <w:szCs w:val="18"/>
              </w:rPr>
            </w:pPr>
            <w:bookmarkStart w:id="11" w:name="OLE_LINK12"/>
            <w:r w:rsidRPr="00C0411B">
              <w:rPr>
                <w:rFonts w:cs="Arial"/>
                <w:b/>
                <w:bCs/>
                <w:sz w:val="18"/>
                <w:szCs w:val="18"/>
              </w:rPr>
              <w:t>Development Types</w:t>
            </w:r>
          </w:p>
        </w:tc>
        <w:tc>
          <w:tcPr>
            <w:tcW w:w="1254" w:type="dxa"/>
            <w:shd w:val="clear" w:color="auto" w:fill="C4CCE6"/>
            <w:vAlign w:val="center"/>
          </w:tcPr>
          <w:p w:rsidR="009415C0" w:rsidRPr="00C0411B" w:rsidRDefault="009415C0" w:rsidP="00CA3142">
            <w:pPr>
              <w:spacing w:after="60"/>
              <w:jc w:val="center"/>
              <w:rPr>
                <w:sz w:val="18"/>
                <w:szCs w:val="18"/>
              </w:rPr>
            </w:pPr>
            <w:r w:rsidRPr="00C0411B">
              <w:rPr>
                <w:rFonts w:cs="Arial"/>
                <w:b/>
                <w:bCs/>
                <w:sz w:val="18"/>
                <w:szCs w:val="18"/>
              </w:rPr>
              <w:t>Factor Per DU</w:t>
            </w:r>
          </w:p>
        </w:tc>
        <w:tc>
          <w:tcPr>
            <w:tcW w:w="1178" w:type="dxa"/>
            <w:shd w:val="clear" w:color="auto" w:fill="C4CCE6"/>
            <w:vAlign w:val="center"/>
          </w:tcPr>
          <w:p w:rsidR="009415C0" w:rsidRPr="00C0411B" w:rsidRDefault="009415C0" w:rsidP="00CA3142">
            <w:pPr>
              <w:spacing w:after="60"/>
              <w:jc w:val="center"/>
              <w:rPr>
                <w:sz w:val="18"/>
                <w:szCs w:val="18"/>
              </w:rPr>
            </w:pPr>
            <w:r w:rsidRPr="00C0411B">
              <w:rPr>
                <w:rFonts w:cs="Arial"/>
                <w:b/>
                <w:bCs/>
                <w:sz w:val="18"/>
                <w:szCs w:val="18"/>
              </w:rPr>
              <w:t>Library Network</w:t>
            </w:r>
          </w:p>
        </w:tc>
        <w:tc>
          <w:tcPr>
            <w:tcW w:w="1178" w:type="dxa"/>
            <w:shd w:val="clear" w:color="auto" w:fill="C4CCE6"/>
            <w:vAlign w:val="center"/>
          </w:tcPr>
          <w:p w:rsidR="009415C0" w:rsidRPr="00C0411B" w:rsidRDefault="009415C0" w:rsidP="00CA3142">
            <w:pPr>
              <w:spacing w:after="60"/>
              <w:jc w:val="center"/>
              <w:rPr>
                <w:sz w:val="18"/>
                <w:szCs w:val="18"/>
              </w:rPr>
            </w:pPr>
            <w:r w:rsidRPr="00C0411B">
              <w:rPr>
                <w:rFonts w:cs="Arial"/>
                <w:b/>
                <w:bCs/>
                <w:sz w:val="18"/>
                <w:szCs w:val="18"/>
              </w:rPr>
              <w:t>Regional Open Space</w:t>
            </w:r>
          </w:p>
        </w:tc>
        <w:tc>
          <w:tcPr>
            <w:tcW w:w="1178" w:type="dxa"/>
            <w:shd w:val="clear" w:color="auto" w:fill="C4CCE6"/>
            <w:vAlign w:val="center"/>
          </w:tcPr>
          <w:p w:rsidR="009415C0" w:rsidRPr="00C0411B" w:rsidRDefault="009415C0" w:rsidP="00CA3142">
            <w:pPr>
              <w:spacing w:after="60"/>
              <w:jc w:val="center"/>
              <w:rPr>
                <w:sz w:val="18"/>
                <w:szCs w:val="18"/>
              </w:rPr>
            </w:pPr>
            <w:r w:rsidRPr="00C0411B">
              <w:rPr>
                <w:rFonts w:cs="Arial"/>
                <w:b/>
                <w:bCs/>
                <w:sz w:val="18"/>
                <w:szCs w:val="18"/>
              </w:rPr>
              <w:t>Cycleway Network</w:t>
            </w:r>
          </w:p>
        </w:tc>
        <w:tc>
          <w:tcPr>
            <w:tcW w:w="1254" w:type="dxa"/>
            <w:shd w:val="clear" w:color="auto" w:fill="C4CCE6"/>
            <w:vAlign w:val="center"/>
          </w:tcPr>
          <w:p w:rsidR="009415C0" w:rsidRPr="00C0411B" w:rsidRDefault="009415C0" w:rsidP="00CA3142">
            <w:pPr>
              <w:spacing w:after="60"/>
              <w:jc w:val="center"/>
              <w:rPr>
                <w:sz w:val="18"/>
                <w:szCs w:val="18"/>
              </w:rPr>
            </w:pPr>
            <w:r w:rsidRPr="00C0411B">
              <w:rPr>
                <w:rFonts w:cs="Arial"/>
                <w:b/>
                <w:bCs/>
                <w:sz w:val="18"/>
                <w:szCs w:val="18"/>
              </w:rPr>
              <w:t>Performing Arts Centre &amp; Public Art</w:t>
            </w:r>
          </w:p>
        </w:tc>
        <w:tc>
          <w:tcPr>
            <w:tcW w:w="1311" w:type="dxa"/>
            <w:shd w:val="clear" w:color="auto" w:fill="C4CCE6"/>
            <w:vAlign w:val="center"/>
          </w:tcPr>
          <w:p w:rsidR="009415C0" w:rsidRPr="00C0411B" w:rsidRDefault="009415C0" w:rsidP="00CA3142">
            <w:pPr>
              <w:spacing w:after="60"/>
              <w:jc w:val="center"/>
              <w:rPr>
                <w:sz w:val="18"/>
                <w:szCs w:val="18"/>
              </w:rPr>
            </w:pPr>
            <w:r w:rsidRPr="00C0411B">
              <w:rPr>
                <w:rFonts w:cs="Arial"/>
                <w:b/>
                <w:bCs/>
                <w:sz w:val="18"/>
                <w:szCs w:val="18"/>
              </w:rPr>
              <w:t>Administration</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Residential Flats &amp; Dual Occupancies</w:t>
            </w:r>
          </w:p>
        </w:tc>
        <w:tc>
          <w:tcPr>
            <w:tcW w:w="1254" w:type="dxa"/>
            <w:shd w:val="clear" w:color="auto" w:fill="auto"/>
            <w:vAlign w:val="center"/>
          </w:tcPr>
          <w:p w:rsidR="009415C0" w:rsidRPr="00C0411B" w:rsidRDefault="009415C0" w:rsidP="00CA3142">
            <w:pPr>
              <w:spacing w:after="60"/>
              <w:jc w:val="center"/>
              <w:rPr>
                <w:sz w:val="18"/>
                <w:szCs w:val="18"/>
              </w:rPr>
            </w:pPr>
          </w:p>
        </w:tc>
        <w:tc>
          <w:tcPr>
            <w:tcW w:w="1178" w:type="dxa"/>
            <w:shd w:val="clear" w:color="auto" w:fill="C0C0C0"/>
            <w:vAlign w:val="center"/>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vAlign w:val="center"/>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rFonts w:cs="Arial"/>
                <w:sz w:val="18"/>
                <w:szCs w:val="18"/>
              </w:rPr>
            </w:pPr>
            <w:r>
              <w:rPr>
                <w:rFonts w:cs="Arial"/>
                <w:sz w:val="18"/>
                <w:szCs w:val="18"/>
              </w:rPr>
              <w:t>Secondary Dwelling</w:t>
            </w:r>
          </w:p>
        </w:tc>
        <w:tc>
          <w:tcPr>
            <w:tcW w:w="1254" w:type="dxa"/>
            <w:shd w:val="clear" w:color="auto" w:fill="auto"/>
            <w:vAlign w:val="center"/>
          </w:tcPr>
          <w:p w:rsidR="009415C0" w:rsidRPr="00C0411B" w:rsidRDefault="009415C0" w:rsidP="00CA3142">
            <w:pPr>
              <w:spacing w:after="60"/>
              <w:jc w:val="center"/>
              <w:rPr>
                <w:rFonts w:cs="Arial"/>
                <w:sz w:val="18"/>
                <w:szCs w:val="18"/>
              </w:rPr>
            </w:pPr>
            <w:r>
              <w:rPr>
                <w:rFonts w:cs="Arial"/>
                <w:sz w:val="18"/>
                <w:szCs w:val="18"/>
              </w:rPr>
              <w:t>0.35/unit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1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0.52/unit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2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0.73/unit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3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4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1.28/unit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Residential Subdivision</w:t>
            </w:r>
          </w:p>
        </w:tc>
        <w:tc>
          <w:tcPr>
            <w:tcW w:w="1254" w:type="dxa"/>
            <w:tcBorders>
              <w:bottom w:val="single" w:sz="4" w:space="0" w:color="auto"/>
            </w:tcBorders>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1/unit</w:t>
            </w:r>
          </w:p>
        </w:tc>
        <w:tc>
          <w:tcPr>
            <w:tcW w:w="1178" w:type="dxa"/>
            <w:tcBorders>
              <w:bottom w:val="single" w:sz="4" w:space="0" w:color="auto"/>
            </w:tcBorders>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tcBorders>
              <w:bottom w:val="single" w:sz="4" w:space="0" w:color="auto"/>
            </w:tcBorders>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tcBorders>
              <w:bottom w:val="single" w:sz="4" w:space="0" w:color="auto"/>
            </w:tcBorders>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Shops/Offices</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0.005/m²</w:t>
            </w: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Rural Subdivision</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1/lot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Rural Dual Occupancies</w:t>
            </w:r>
          </w:p>
        </w:tc>
        <w:tc>
          <w:tcPr>
            <w:tcW w:w="1254" w:type="dxa"/>
            <w:shd w:val="clear" w:color="auto" w:fill="auto"/>
            <w:vAlign w:val="center"/>
          </w:tcPr>
          <w:p w:rsidR="009415C0" w:rsidRPr="00C0411B" w:rsidRDefault="009415C0" w:rsidP="00CA3142">
            <w:pPr>
              <w:spacing w:after="60"/>
              <w:jc w:val="center"/>
              <w:rPr>
                <w:sz w:val="18"/>
                <w:szCs w:val="18"/>
              </w:rPr>
            </w:pP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Default="009415C0" w:rsidP="00CA3142">
            <w:pPr>
              <w:spacing w:after="60"/>
              <w:ind w:left="113"/>
              <w:jc w:val="left"/>
              <w:rPr>
                <w:rFonts w:cs="Arial"/>
                <w:sz w:val="18"/>
                <w:szCs w:val="18"/>
              </w:rPr>
            </w:pPr>
            <w:r>
              <w:rPr>
                <w:rFonts w:cs="Arial"/>
                <w:sz w:val="18"/>
                <w:szCs w:val="18"/>
              </w:rPr>
              <w:t>Secondary Dwelling</w:t>
            </w:r>
          </w:p>
        </w:tc>
        <w:tc>
          <w:tcPr>
            <w:tcW w:w="1254" w:type="dxa"/>
            <w:shd w:val="clear" w:color="auto" w:fill="auto"/>
            <w:vAlign w:val="center"/>
          </w:tcPr>
          <w:p w:rsidR="009415C0" w:rsidRPr="00C0411B" w:rsidRDefault="009415C0" w:rsidP="00CA3142">
            <w:pPr>
              <w:spacing w:after="60"/>
              <w:jc w:val="center"/>
              <w:rPr>
                <w:rFonts w:cs="Arial"/>
                <w:sz w:val="18"/>
                <w:szCs w:val="18"/>
              </w:rPr>
            </w:pPr>
            <w:r>
              <w:rPr>
                <w:rFonts w:cs="Arial"/>
                <w:sz w:val="18"/>
                <w:szCs w:val="18"/>
              </w:rPr>
              <w:t>0.35/unit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Pr>
                <w:rFonts w:cs="Arial"/>
                <w:sz w:val="18"/>
                <w:szCs w:val="18"/>
              </w:rPr>
              <w:t xml:space="preserve">  </w:t>
            </w:r>
            <w:r w:rsidRPr="00C0411B">
              <w:rPr>
                <w:rFonts w:cs="Arial"/>
                <w:sz w:val="18"/>
                <w:szCs w:val="18"/>
              </w:rPr>
              <w:t xml:space="preserve"> 1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0.52/unit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Pr>
                <w:rFonts w:cs="Arial"/>
                <w:sz w:val="18"/>
                <w:szCs w:val="18"/>
              </w:rPr>
              <w:t xml:space="preserve">  </w:t>
            </w:r>
            <w:r w:rsidRPr="00C0411B">
              <w:rPr>
                <w:rFonts w:cs="Arial"/>
                <w:sz w:val="18"/>
                <w:szCs w:val="18"/>
              </w:rPr>
              <w:t xml:space="preserve"> 2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0.73/unit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3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4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1.28/unit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Industrial Subdivision</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5/Ha NDA</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Industrial Development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5/Ha NDA</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tcBorders>
              <w:bottom w:val="single" w:sz="4" w:space="0" w:color="auto"/>
            </w:tcBorders>
            <w:shd w:val="clear" w:color="auto" w:fill="auto"/>
            <w:vAlign w:val="center"/>
          </w:tcPr>
          <w:p w:rsidR="009415C0" w:rsidRPr="00C0411B" w:rsidRDefault="009415C0" w:rsidP="00CA3142">
            <w:pPr>
              <w:spacing w:after="60"/>
              <w:jc w:val="center"/>
              <w:rPr>
                <w:b/>
                <w:sz w:val="18"/>
                <w:szCs w:val="18"/>
              </w:rPr>
            </w:pPr>
          </w:p>
        </w:tc>
        <w:tc>
          <w:tcPr>
            <w:tcW w:w="1311" w:type="dxa"/>
            <w:tcBorders>
              <w:bottom w:val="single" w:sz="4" w:space="0" w:color="auto"/>
            </w:tcBorders>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Shopping Centre</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0.001/m²</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Restaurants</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0.008/m²</w:t>
            </w:r>
          </w:p>
        </w:tc>
        <w:tc>
          <w:tcPr>
            <w:tcW w:w="1178" w:type="dxa"/>
            <w:tcBorders>
              <w:bottom w:val="single" w:sz="4" w:space="0" w:color="auto"/>
            </w:tcBorders>
            <w:shd w:val="clear" w:color="auto" w:fill="auto"/>
            <w:vAlign w:val="center"/>
          </w:tcPr>
          <w:p w:rsidR="009415C0" w:rsidRPr="00C0411B" w:rsidRDefault="009415C0" w:rsidP="00CA3142">
            <w:pPr>
              <w:spacing w:after="60"/>
              <w:jc w:val="center"/>
              <w:rPr>
                <w:b/>
                <w:sz w:val="18"/>
                <w:szCs w:val="18"/>
              </w:rPr>
            </w:pPr>
          </w:p>
        </w:tc>
        <w:tc>
          <w:tcPr>
            <w:tcW w:w="1178" w:type="dxa"/>
            <w:tcBorders>
              <w:bottom w:val="single" w:sz="4" w:space="0" w:color="auto"/>
            </w:tcBorders>
            <w:shd w:val="clear" w:color="auto" w:fill="auto"/>
            <w:vAlign w:val="center"/>
          </w:tcPr>
          <w:p w:rsidR="009415C0" w:rsidRPr="00C0411B" w:rsidRDefault="009415C0" w:rsidP="00CA3142">
            <w:pPr>
              <w:spacing w:after="60"/>
              <w:jc w:val="center"/>
              <w:rPr>
                <w:b/>
                <w:sz w:val="18"/>
                <w:szCs w:val="18"/>
              </w:rPr>
            </w:pPr>
          </w:p>
        </w:tc>
        <w:tc>
          <w:tcPr>
            <w:tcW w:w="1178" w:type="dxa"/>
            <w:tcBorders>
              <w:bottom w:val="single" w:sz="4" w:space="0" w:color="auto"/>
            </w:tcBorders>
            <w:shd w:val="clear" w:color="auto" w:fill="auto"/>
            <w:vAlign w:val="center"/>
          </w:tcPr>
          <w:p w:rsidR="009415C0" w:rsidRPr="00C0411B" w:rsidRDefault="009415C0" w:rsidP="00CA3142">
            <w:pPr>
              <w:spacing w:after="60"/>
              <w:jc w:val="center"/>
              <w:rPr>
                <w:b/>
                <w:sz w:val="18"/>
                <w:szCs w:val="18"/>
              </w:rPr>
            </w:pPr>
          </w:p>
        </w:tc>
        <w:tc>
          <w:tcPr>
            <w:tcW w:w="1254" w:type="dxa"/>
            <w:tcBorders>
              <w:bottom w:val="single" w:sz="4" w:space="0" w:color="auto"/>
            </w:tcBorders>
            <w:shd w:val="clear" w:color="auto" w:fill="auto"/>
            <w:vAlign w:val="center"/>
          </w:tcPr>
          <w:p w:rsidR="009415C0" w:rsidRPr="00C0411B" w:rsidRDefault="009415C0" w:rsidP="00CA3142">
            <w:pPr>
              <w:spacing w:after="60"/>
              <w:jc w:val="center"/>
              <w:rPr>
                <w:b/>
                <w:sz w:val="18"/>
                <w:szCs w:val="18"/>
              </w:rPr>
            </w:pPr>
          </w:p>
        </w:tc>
        <w:tc>
          <w:tcPr>
            <w:tcW w:w="1311" w:type="dxa"/>
            <w:tcBorders>
              <w:bottom w:val="single" w:sz="4" w:space="0" w:color="auto"/>
            </w:tcBorders>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Tourists Developments</w:t>
            </w:r>
          </w:p>
        </w:tc>
        <w:tc>
          <w:tcPr>
            <w:tcW w:w="1254" w:type="dxa"/>
            <w:shd w:val="clear" w:color="auto" w:fill="auto"/>
            <w:vAlign w:val="center"/>
          </w:tcPr>
          <w:p w:rsidR="009415C0" w:rsidRPr="00C0411B" w:rsidRDefault="009415C0" w:rsidP="00CA3142">
            <w:pPr>
              <w:spacing w:after="60"/>
              <w:jc w:val="center"/>
              <w:rPr>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1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0.52/unit</w:t>
            </w: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Pr>
                <w:rFonts w:cs="Arial"/>
                <w:sz w:val="18"/>
                <w:szCs w:val="18"/>
              </w:rPr>
              <w:t xml:space="preserve">  </w:t>
            </w:r>
            <w:r w:rsidRPr="00C0411B">
              <w:rPr>
                <w:rFonts w:cs="Arial"/>
                <w:sz w:val="18"/>
                <w:szCs w:val="18"/>
              </w:rPr>
              <w:t xml:space="preserve"> 2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0.73/unit</w:t>
            </w: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3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1/unit</w:t>
            </w: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 xml:space="preserve"> </w:t>
            </w:r>
            <w:r>
              <w:rPr>
                <w:rFonts w:cs="Arial"/>
                <w:sz w:val="18"/>
                <w:szCs w:val="18"/>
              </w:rPr>
              <w:t xml:space="preserve">  </w:t>
            </w:r>
            <w:r w:rsidRPr="00C0411B">
              <w:rPr>
                <w:rFonts w:cs="Arial"/>
                <w:sz w:val="18"/>
                <w:szCs w:val="18"/>
              </w:rPr>
              <w:t>4 bedroom unit</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1.28/unit</w:t>
            </w: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Motel Suite</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0.26/Suite</w:t>
            </w: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smartTag w:uri="urn:schemas-microsoft-com:office:smarttags" w:element="place">
              <w:smartTag w:uri="urn:schemas-microsoft-com:office:smarttags" w:element="PlaceName">
                <w:r w:rsidRPr="00C0411B">
                  <w:rPr>
                    <w:rFonts w:cs="Arial"/>
                    <w:sz w:val="18"/>
                    <w:szCs w:val="18"/>
                  </w:rPr>
                  <w:t>Caravan</w:t>
                </w:r>
              </w:smartTag>
              <w:r w:rsidRPr="00C0411B">
                <w:rPr>
                  <w:rFonts w:cs="Arial"/>
                  <w:sz w:val="18"/>
                  <w:szCs w:val="18"/>
                </w:rPr>
                <w:t xml:space="preserve"> </w:t>
              </w:r>
              <w:smartTag w:uri="urn:schemas-microsoft-com:office:smarttags" w:element="PlaceType">
                <w:r w:rsidRPr="00C0411B">
                  <w:rPr>
                    <w:rFonts w:cs="Arial"/>
                    <w:sz w:val="18"/>
                    <w:szCs w:val="18"/>
                  </w:rPr>
                  <w:t>Park</w:t>
                </w:r>
              </w:smartTag>
            </w:smartTag>
            <w:r w:rsidRPr="00C0411B">
              <w:rPr>
                <w:rFonts w:cs="Arial"/>
                <w:sz w:val="18"/>
                <w:szCs w:val="18"/>
              </w:rPr>
              <w:t xml:space="preserve"> - holiday site</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0.52/site</w:t>
            </w: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178" w:type="dxa"/>
            <w:shd w:val="clear" w:color="auto" w:fill="auto"/>
          </w:tcPr>
          <w:p w:rsidR="009415C0" w:rsidRPr="00C0411B" w:rsidRDefault="009415C0" w:rsidP="00CA3142">
            <w:pPr>
              <w:spacing w:after="60"/>
              <w:jc w:val="center"/>
              <w:rPr>
                <w:b/>
                <w:sz w:val="18"/>
                <w:szCs w:val="18"/>
              </w:rPr>
            </w:pPr>
          </w:p>
        </w:tc>
        <w:tc>
          <w:tcPr>
            <w:tcW w:w="1254" w:type="dxa"/>
            <w:shd w:val="clear" w:color="auto" w:fill="auto"/>
          </w:tcPr>
          <w:p w:rsidR="009415C0" w:rsidRPr="00C0411B" w:rsidRDefault="009415C0" w:rsidP="00CA3142">
            <w:pPr>
              <w:spacing w:after="60"/>
              <w:jc w:val="center"/>
              <w:rPr>
                <w:b/>
                <w:sz w:val="18"/>
                <w:szCs w:val="18"/>
              </w:rPr>
            </w:pPr>
          </w:p>
        </w:tc>
        <w:tc>
          <w:tcPr>
            <w:tcW w:w="1311" w:type="dxa"/>
            <w:shd w:val="clear" w:color="auto" w:fill="auto"/>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smartTag w:uri="urn:schemas-microsoft-com:office:smarttags" w:element="place">
              <w:smartTag w:uri="urn:schemas-microsoft-com:office:smarttags" w:element="PlaceName">
                <w:r w:rsidRPr="00C0411B">
                  <w:rPr>
                    <w:rFonts w:cs="Arial"/>
                    <w:sz w:val="18"/>
                    <w:szCs w:val="18"/>
                  </w:rPr>
                  <w:t>Caravan</w:t>
                </w:r>
              </w:smartTag>
              <w:r w:rsidRPr="00C0411B">
                <w:rPr>
                  <w:rFonts w:cs="Arial"/>
                  <w:sz w:val="18"/>
                  <w:szCs w:val="18"/>
                </w:rPr>
                <w:t xml:space="preserve"> </w:t>
              </w:r>
              <w:smartTag w:uri="urn:schemas-microsoft-com:office:smarttags" w:element="PlaceType">
                <w:r w:rsidRPr="00C0411B">
                  <w:rPr>
                    <w:rFonts w:cs="Arial"/>
                    <w:sz w:val="18"/>
                    <w:szCs w:val="18"/>
                  </w:rPr>
                  <w:t>Park</w:t>
                </w:r>
              </w:smartTag>
            </w:smartTag>
            <w:r w:rsidRPr="00C0411B">
              <w:rPr>
                <w:rFonts w:cs="Arial"/>
                <w:sz w:val="18"/>
                <w:szCs w:val="18"/>
              </w:rPr>
              <w:t xml:space="preserve"> - long term</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0.73/site</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178" w:type="dxa"/>
            <w:shd w:val="pct25" w:color="auto" w:fill="auto"/>
          </w:tcPr>
          <w:p w:rsidR="009415C0" w:rsidRPr="00C0411B" w:rsidRDefault="009415C0" w:rsidP="00CA3142">
            <w:pPr>
              <w:spacing w:after="60"/>
              <w:jc w:val="center"/>
              <w:rPr>
                <w:b/>
                <w:sz w:val="18"/>
                <w:szCs w:val="18"/>
              </w:rPr>
            </w:pPr>
            <w:r w:rsidRPr="00C0411B">
              <w:rPr>
                <w:b/>
                <w:sz w:val="18"/>
                <w:szCs w:val="18"/>
              </w:rPr>
              <w:t>√</w:t>
            </w:r>
          </w:p>
        </w:tc>
        <w:tc>
          <w:tcPr>
            <w:tcW w:w="1254"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c>
          <w:tcPr>
            <w:tcW w:w="1311" w:type="dxa"/>
            <w:shd w:val="clear" w:color="auto" w:fill="C0C0C0"/>
          </w:tcPr>
          <w:p w:rsidR="009415C0" w:rsidRPr="00C0411B" w:rsidRDefault="009415C0" w:rsidP="00CA3142">
            <w:pPr>
              <w:spacing w:after="60"/>
              <w:jc w:val="center"/>
              <w:rPr>
                <w:b/>
                <w:sz w:val="18"/>
                <w:szCs w:val="18"/>
              </w:rPr>
            </w:pPr>
            <w:r w:rsidRPr="00C0411B">
              <w:rPr>
                <w:b/>
                <w:sz w:val="18"/>
                <w:szCs w:val="18"/>
              </w:rPr>
              <w:t>√</w:t>
            </w: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Schools</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0.04/pupil</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Licensed Club</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0.04/occpt</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Hotel</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0.01/m²</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Hospital Bed</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1/bed</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Nursing Home Bed</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0.4/bed</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Hostel Bed</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0.125/bed</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tr w:rsidR="009415C0" w:rsidRPr="00C07AA5" w:rsidTr="00CA3142">
        <w:trPr>
          <w:trHeight w:val="255"/>
        </w:trPr>
        <w:tc>
          <w:tcPr>
            <w:tcW w:w="2223" w:type="dxa"/>
            <w:shd w:val="clear" w:color="auto" w:fill="auto"/>
            <w:vAlign w:val="center"/>
          </w:tcPr>
          <w:p w:rsidR="009415C0" w:rsidRPr="00C0411B" w:rsidRDefault="009415C0" w:rsidP="00CA3142">
            <w:pPr>
              <w:spacing w:after="60"/>
              <w:ind w:left="113"/>
              <w:jc w:val="left"/>
              <w:rPr>
                <w:sz w:val="18"/>
                <w:szCs w:val="18"/>
              </w:rPr>
            </w:pPr>
            <w:r w:rsidRPr="00C0411B">
              <w:rPr>
                <w:rFonts w:cs="Arial"/>
                <w:sz w:val="18"/>
                <w:szCs w:val="18"/>
              </w:rPr>
              <w:t>Pre Schools/Child Care Centres</w:t>
            </w:r>
          </w:p>
        </w:tc>
        <w:tc>
          <w:tcPr>
            <w:tcW w:w="1254" w:type="dxa"/>
            <w:shd w:val="clear" w:color="auto" w:fill="auto"/>
            <w:vAlign w:val="center"/>
          </w:tcPr>
          <w:p w:rsidR="009415C0" w:rsidRPr="00C0411B" w:rsidRDefault="009415C0" w:rsidP="00CA3142">
            <w:pPr>
              <w:spacing w:after="60"/>
              <w:jc w:val="center"/>
              <w:rPr>
                <w:sz w:val="18"/>
                <w:szCs w:val="18"/>
              </w:rPr>
            </w:pPr>
            <w:r w:rsidRPr="00C0411B">
              <w:rPr>
                <w:rFonts w:cs="Arial"/>
                <w:sz w:val="18"/>
                <w:szCs w:val="18"/>
              </w:rPr>
              <w:t>0.0625/pupils &amp; staff</w:t>
            </w: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178" w:type="dxa"/>
            <w:shd w:val="clear" w:color="auto" w:fill="auto"/>
            <w:vAlign w:val="center"/>
          </w:tcPr>
          <w:p w:rsidR="009415C0" w:rsidRPr="00C0411B" w:rsidRDefault="009415C0" w:rsidP="00CA3142">
            <w:pPr>
              <w:spacing w:after="60"/>
              <w:jc w:val="center"/>
              <w:rPr>
                <w:b/>
                <w:sz w:val="18"/>
                <w:szCs w:val="18"/>
              </w:rPr>
            </w:pPr>
          </w:p>
        </w:tc>
        <w:tc>
          <w:tcPr>
            <w:tcW w:w="1254" w:type="dxa"/>
            <w:shd w:val="clear" w:color="auto" w:fill="auto"/>
            <w:vAlign w:val="center"/>
          </w:tcPr>
          <w:p w:rsidR="009415C0" w:rsidRPr="00C0411B" w:rsidRDefault="009415C0" w:rsidP="00CA3142">
            <w:pPr>
              <w:spacing w:after="60"/>
              <w:jc w:val="center"/>
              <w:rPr>
                <w:b/>
                <w:sz w:val="18"/>
                <w:szCs w:val="18"/>
              </w:rPr>
            </w:pPr>
          </w:p>
        </w:tc>
        <w:tc>
          <w:tcPr>
            <w:tcW w:w="1311" w:type="dxa"/>
            <w:shd w:val="clear" w:color="auto" w:fill="FFFFFF"/>
          </w:tcPr>
          <w:p w:rsidR="009415C0" w:rsidRPr="00C0411B" w:rsidRDefault="009415C0" w:rsidP="00CA3142">
            <w:pPr>
              <w:spacing w:after="60"/>
              <w:jc w:val="center"/>
              <w:rPr>
                <w:b/>
                <w:sz w:val="18"/>
                <w:szCs w:val="18"/>
              </w:rPr>
            </w:pPr>
          </w:p>
        </w:tc>
      </w:tr>
      <w:bookmarkEnd w:id="11"/>
    </w:tbl>
    <w:p w:rsidR="009B3B32" w:rsidRPr="006B13BB" w:rsidRDefault="009B3B32" w:rsidP="009B3B32"/>
    <w:p w:rsidR="009B3B32" w:rsidRPr="002C2BA0" w:rsidRDefault="009B3B32" w:rsidP="009B3B32">
      <w:pPr>
        <w:rPr>
          <w:i/>
        </w:rPr>
      </w:pPr>
      <w:r w:rsidRPr="002C2BA0">
        <w:rPr>
          <w:b/>
          <w:i/>
        </w:rPr>
        <w:t xml:space="preserve">Note:  </w:t>
      </w:r>
      <w:r w:rsidRPr="002C2BA0">
        <w:rPr>
          <w:i/>
        </w:rPr>
        <w:t>√</w:t>
      </w:r>
      <w:r w:rsidRPr="002C2BA0">
        <w:rPr>
          <w:b/>
          <w:i/>
        </w:rPr>
        <w:t xml:space="preserve"> </w:t>
      </w:r>
      <w:r w:rsidRPr="002C2BA0">
        <w:rPr>
          <w:i/>
        </w:rPr>
        <w:t>contribution is applicable to development.</w:t>
      </w:r>
    </w:p>
    <w:p w:rsidR="004E21DA" w:rsidRDefault="004E21DA" w:rsidP="00721266">
      <w:pPr>
        <w:pStyle w:val="Heading1"/>
        <w:sectPr w:rsidR="004E21DA" w:rsidSect="00022294">
          <w:headerReference w:type="default" r:id="rId20"/>
          <w:footerReference w:type="default" r:id="rId21"/>
          <w:pgSz w:w="11907" w:h="16840" w:code="9"/>
          <w:pgMar w:top="1134" w:right="1134" w:bottom="1134" w:left="1134" w:header="680" w:footer="680" w:gutter="0"/>
          <w:cols w:space="720"/>
        </w:sectPr>
      </w:pPr>
    </w:p>
    <w:p w:rsidR="009B3B32" w:rsidRPr="007F127A" w:rsidRDefault="007F127A" w:rsidP="00721266">
      <w:pPr>
        <w:pStyle w:val="Heading1"/>
      </w:pPr>
      <w:bookmarkStart w:id="12" w:name="_Toc158533029"/>
      <w:bookmarkStart w:id="13" w:name="_Toc378674768"/>
      <w:r>
        <w:t>1</w:t>
      </w:r>
      <w:r>
        <w:tab/>
      </w:r>
      <w:r w:rsidRPr="007F127A">
        <w:t>Administration and Operation of the Plan</w:t>
      </w:r>
      <w:bookmarkEnd w:id="12"/>
      <w:bookmarkEnd w:id="13"/>
    </w:p>
    <w:p w:rsidR="009B3B32" w:rsidRPr="000201C9" w:rsidRDefault="009B3B32" w:rsidP="009B3B32"/>
    <w:p w:rsidR="009B3B32" w:rsidRPr="00AD2B21" w:rsidRDefault="000957A1" w:rsidP="007F127A">
      <w:pPr>
        <w:pStyle w:val="Heading2"/>
      </w:pPr>
      <w:bookmarkStart w:id="14" w:name="_Toc158533030"/>
      <w:bookmarkStart w:id="15" w:name="_Toc378674769"/>
      <w:r>
        <w:t>1.1</w:t>
      </w:r>
      <w:r>
        <w:tab/>
        <w:t xml:space="preserve">Name of this </w:t>
      </w:r>
      <w:r w:rsidR="009B3B32" w:rsidRPr="00AD2B21">
        <w:t>Plan</w:t>
      </w:r>
      <w:bookmarkEnd w:id="14"/>
      <w:bookmarkEnd w:id="15"/>
    </w:p>
    <w:p w:rsidR="009B3B32" w:rsidRPr="0078792E" w:rsidRDefault="009B3B32" w:rsidP="0078792E"/>
    <w:p w:rsidR="009B3B32" w:rsidRPr="0078792E" w:rsidRDefault="009B3B32" w:rsidP="0078792E">
      <w:r w:rsidRPr="0078792E">
        <w:t xml:space="preserve">This development contributions plan is called the "Section 94 Contributions Plan for Wyong Shire No. 11 - Shire wide Infrastructure, Services and Facilities – </w:t>
      </w:r>
      <w:r w:rsidR="00F92C7F">
        <w:t>September</w:t>
      </w:r>
      <w:r w:rsidR="0078792E">
        <w:t xml:space="preserve"> 2013</w:t>
      </w:r>
      <w:r w:rsidRPr="0078792E">
        <w:t xml:space="preserve">”. </w:t>
      </w:r>
    </w:p>
    <w:p w:rsidR="009B3B32" w:rsidRDefault="009B3B32" w:rsidP="009B3B32"/>
    <w:p w:rsidR="009B3B32" w:rsidRPr="00AD2B21" w:rsidRDefault="000957A1" w:rsidP="007F127A">
      <w:pPr>
        <w:pStyle w:val="Heading2"/>
      </w:pPr>
      <w:bookmarkStart w:id="16" w:name="_Toc158533031"/>
      <w:bookmarkStart w:id="17" w:name="_Toc378674770"/>
      <w:r>
        <w:t>1.2</w:t>
      </w:r>
      <w:r w:rsidR="009B3B32" w:rsidRPr="00AD2B21">
        <w:tab/>
        <w:t xml:space="preserve">Land to which </w:t>
      </w:r>
      <w:r>
        <w:t>this</w:t>
      </w:r>
      <w:r w:rsidR="009B3B32" w:rsidRPr="00AD2B21">
        <w:t xml:space="preserve"> Plan Applies</w:t>
      </w:r>
      <w:bookmarkEnd w:id="16"/>
      <w:bookmarkEnd w:id="17"/>
    </w:p>
    <w:p w:rsidR="009B3B32" w:rsidRDefault="009B3B32" w:rsidP="009B3B32">
      <w:pPr>
        <w:rPr>
          <w:sz w:val="24"/>
          <w:szCs w:val="24"/>
        </w:rPr>
      </w:pPr>
    </w:p>
    <w:p w:rsidR="009B3B32" w:rsidRPr="00C709D2" w:rsidRDefault="009B3B32" w:rsidP="009B3B32">
      <w:r w:rsidRPr="00AD2B21">
        <w:t xml:space="preserve">This plan applies to all land within the local government area of </w:t>
      </w:r>
      <w:r>
        <w:t>Wyong Shire, as shown on Figure 1</w:t>
      </w:r>
      <w:r w:rsidRPr="00AD2B21">
        <w:t>.</w:t>
      </w:r>
    </w:p>
    <w:p w:rsidR="009B3B32" w:rsidRDefault="009B3B32" w:rsidP="009B3B32"/>
    <w:p w:rsidR="009B3B32" w:rsidRPr="00AD2B21" w:rsidRDefault="000957A1" w:rsidP="007F127A">
      <w:pPr>
        <w:pStyle w:val="Heading2"/>
      </w:pPr>
      <w:bookmarkStart w:id="18" w:name="_Toc39636881"/>
      <w:bookmarkStart w:id="19" w:name="_Toc158533032"/>
      <w:bookmarkStart w:id="20" w:name="_Toc378674771"/>
      <w:r>
        <w:t>1.3</w:t>
      </w:r>
      <w:r w:rsidR="009B3B32" w:rsidRPr="00AD2B21">
        <w:tab/>
        <w:t>Purpose of the Plan</w:t>
      </w:r>
      <w:bookmarkEnd w:id="18"/>
      <w:bookmarkEnd w:id="19"/>
      <w:bookmarkEnd w:id="20"/>
    </w:p>
    <w:p w:rsidR="009B3B32" w:rsidRDefault="009B3B32" w:rsidP="009B3B32">
      <w:pPr>
        <w:pStyle w:val="Style12ptJustifiedAfter6pt"/>
      </w:pPr>
    </w:p>
    <w:p w:rsidR="009B3B32" w:rsidRDefault="009B3B32" w:rsidP="009B3B32">
      <w:r w:rsidRPr="00AD2B21">
        <w:t xml:space="preserve">The purpose of this </w:t>
      </w:r>
      <w:r>
        <w:t xml:space="preserve">Development Contributions </w:t>
      </w:r>
      <w:r w:rsidRPr="00AD2B21">
        <w:t>Plan is to:</w:t>
      </w:r>
    </w:p>
    <w:p w:rsidR="009B3B32" w:rsidRPr="004E21DA" w:rsidRDefault="009B3B32" w:rsidP="004E21DA"/>
    <w:p w:rsidR="009B3B32" w:rsidRPr="004E21DA" w:rsidRDefault="004E21DA" w:rsidP="00213AF2">
      <w:pPr>
        <w:numPr>
          <w:ilvl w:val="0"/>
          <w:numId w:val="11"/>
        </w:numPr>
        <w:tabs>
          <w:tab w:val="clear" w:pos="1701"/>
          <w:tab w:val="left" w:pos="1418"/>
        </w:tabs>
        <w:spacing w:after="120"/>
        <w:ind w:left="1418"/>
      </w:pPr>
      <w:r>
        <w:t>p</w:t>
      </w:r>
      <w:r w:rsidR="009B3B32" w:rsidRPr="004E21DA">
        <w:t>rovide an administrative framework under which specific public facilities strategies may be implemented and coordinated</w:t>
      </w:r>
      <w:r>
        <w:t>;</w:t>
      </w:r>
    </w:p>
    <w:p w:rsidR="009B3B32" w:rsidRPr="004E21DA" w:rsidRDefault="004E21DA" w:rsidP="00213AF2">
      <w:pPr>
        <w:numPr>
          <w:ilvl w:val="0"/>
          <w:numId w:val="11"/>
        </w:numPr>
        <w:tabs>
          <w:tab w:val="clear" w:pos="1701"/>
          <w:tab w:val="left" w:pos="1418"/>
        </w:tabs>
        <w:spacing w:after="120"/>
        <w:ind w:left="1418"/>
      </w:pPr>
      <w:r>
        <w:t>e</w:t>
      </w:r>
      <w:r w:rsidR="009B3B32" w:rsidRPr="004E21DA">
        <w:t>nsure that adequate public facilities are provided for as part of any new development</w:t>
      </w:r>
      <w:r>
        <w:t>;</w:t>
      </w:r>
    </w:p>
    <w:p w:rsidR="009B3B32" w:rsidRPr="004E21DA" w:rsidRDefault="004E21DA" w:rsidP="00213AF2">
      <w:pPr>
        <w:numPr>
          <w:ilvl w:val="0"/>
          <w:numId w:val="11"/>
        </w:numPr>
        <w:tabs>
          <w:tab w:val="clear" w:pos="1701"/>
          <w:tab w:val="left" w:pos="1418"/>
        </w:tabs>
        <w:spacing w:after="120"/>
        <w:ind w:left="1418"/>
      </w:pPr>
      <w:r>
        <w:t>a</w:t>
      </w:r>
      <w:r w:rsidR="009B3B32" w:rsidRPr="004E21DA">
        <w:t xml:space="preserve">uthorise Council to impose conditions under section 94 (s94) of the Environmental Planning and Assessment Act 1979 when granting consent to development on </w:t>
      </w:r>
      <w:r>
        <w:t>land to which this plan applies;</w:t>
      </w:r>
    </w:p>
    <w:p w:rsidR="009B3B32" w:rsidRPr="004E21DA" w:rsidRDefault="004E21DA" w:rsidP="00213AF2">
      <w:pPr>
        <w:numPr>
          <w:ilvl w:val="0"/>
          <w:numId w:val="11"/>
        </w:numPr>
        <w:tabs>
          <w:tab w:val="clear" w:pos="1701"/>
          <w:tab w:val="left" w:pos="1418"/>
        </w:tabs>
        <w:spacing w:after="120"/>
        <w:ind w:left="1418"/>
      </w:pPr>
      <w:r>
        <w:t>p</w:t>
      </w:r>
      <w:r w:rsidR="009B3B32" w:rsidRPr="004E21DA">
        <w:t>rovide a comprehensive strategy for the assessment, collection, expenditure accounting and review of development contributions</w:t>
      </w:r>
      <w:r>
        <w:t xml:space="preserve"> on an equitable basis;</w:t>
      </w:r>
    </w:p>
    <w:p w:rsidR="009B3B32" w:rsidRPr="004E21DA" w:rsidRDefault="009B3B32" w:rsidP="00213AF2">
      <w:pPr>
        <w:numPr>
          <w:ilvl w:val="0"/>
          <w:numId w:val="11"/>
        </w:numPr>
        <w:tabs>
          <w:tab w:val="clear" w:pos="1701"/>
          <w:tab w:val="left" w:pos="1418"/>
        </w:tabs>
        <w:spacing w:after="120"/>
        <w:ind w:left="1418"/>
      </w:pPr>
      <w:r w:rsidRPr="004E21DA">
        <w:t>ensure that the existing community is not burdened by the provision of public amenities and public services required as</w:t>
      </w:r>
      <w:r w:rsidR="004E21DA">
        <w:t xml:space="preserve"> a result of future development;</w:t>
      </w:r>
    </w:p>
    <w:p w:rsidR="009B3B32" w:rsidRPr="004E21DA" w:rsidRDefault="004E21DA" w:rsidP="00351B03">
      <w:pPr>
        <w:numPr>
          <w:ilvl w:val="0"/>
          <w:numId w:val="11"/>
        </w:numPr>
        <w:tabs>
          <w:tab w:val="clear" w:pos="1701"/>
          <w:tab w:val="left" w:pos="1418"/>
        </w:tabs>
        <w:spacing w:after="240"/>
        <w:ind w:left="1418"/>
      </w:pPr>
      <w:r>
        <w:t>e</w:t>
      </w:r>
      <w:r w:rsidR="009B3B32" w:rsidRPr="004E21DA">
        <w:t>nable the Council to be both publicly and financially accountable in its assessment and administration of the development contributions plan.</w:t>
      </w:r>
    </w:p>
    <w:p w:rsidR="009B3B32" w:rsidRDefault="000957A1" w:rsidP="007F127A">
      <w:pPr>
        <w:pStyle w:val="Heading2"/>
      </w:pPr>
      <w:bookmarkStart w:id="21" w:name="_Toc158533033"/>
      <w:bookmarkStart w:id="22" w:name="_Toc378674772"/>
      <w:bookmarkStart w:id="23" w:name="_Toc39636882"/>
      <w:r>
        <w:t>1.</w:t>
      </w:r>
      <w:r w:rsidR="009B3B32">
        <w:t>4</w:t>
      </w:r>
      <w:r w:rsidR="009B3B32" w:rsidRPr="00AD2B21">
        <w:tab/>
      </w:r>
      <w:r w:rsidRPr="00AD2B21">
        <w:t>Commencement of this Plan</w:t>
      </w:r>
      <w:bookmarkEnd w:id="21"/>
      <w:bookmarkEnd w:id="22"/>
    </w:p>
    <w:p w:rsidR="009B3B32" w:rsidRPr="004E21DA" w:rsidRDefault="009B3B32" w:rsidP="004E21DA"/>
    <w:p w:rsidR="009B3B32" w:rsidRPr="004E21DA" w:rsidRDefault="009B3B32" w:rsidP="004E21DA">
      <w:r w:rsidRPr="004E21DA">
        <w:t>This development contributions plan has been prepared pursuant to the provisions of s94 of the EP&amp;A Act and Part 4 of the EP&amp;A Regulation and takes effect from the date on which public notice was published, pursuant to clause 31(4) of the EP&amp;A Regulation.</w:t>
      </w:r>
    </w:p>
    <w:p w:rsidR="009B3B32" w:rsidRPr="004E21DA" w:rsidRDefault="009B3B32" w:rsidP="004E21DA"/>
    <w:p w:rsidR="009B3B32" w:rsidRPr="00AD2B21" w:rsidRDefault="000957A1" w:rsidP="007F127A">
      <w:pPr>
        <w:pStyle w:val="Heading2"/>
      </w:pPr>
      <w:bookmarkStart w:id="24" w:name="_Toc124835685"/>
      <w:bookmarkStart w:id="25" w:name="_Toc158533034"/>
      <w:bookmarkStart w:id="26" w:name="_Toc378674773"/>
      <w:r>
        <w:t>1.</w:t>
      </w:r>
      <w:r w:rsidR="009B3B32" w:rsidRPr="00AD2B21">
        <w:t>5</w:t>
      </w:r>
      <w:r w:rsidR="009B3B32" w:rsidRPr="00AD2B21">
        <w:tab/>
        <w:t xml:space="preserve">Relationship with </w:t>
      </w:r>
      <w:r w:rsidRPr="00AD2B21">
        <w:t xml:space="preserve">Other Plans </w:t>
      </w:r>
      <w:r w:rsidR="009B3B32" w:rsidRPr="00AD2B21">
        <w:t xml:space="preserve">and </w:t>
      </w:r>
      <w:r w:rsidRPr="00AD2B21">
        <w:t>Policies</w:t>
      </w:r>
      <w:bookmarkEnd w:id="24"/>
      <w:bookmarkEnd w:id="25"/>
      <w:bookmarkEnd w:id="26"/>
    </w:p>
    <w:p w:rsidR="009B3B32" w:rsidRPr="004E21DA" w:rsidRDefault="009B3B32" w:rsidP="004E21DA"/>
    <w:p w:rsidR="009B3B32" w:rsidRDefault="009B3B32" w:rsidP="009B3B32">
      <w:r w:rsidRPr="00AD2B21">
        <w:t>This Plan should be read in conjunction with Wyong Local Environmental Plan 1991, relevant Development Control Plans, Contributions Plans</w:t>
      </w:r>
      <w:r>
        <w:t>, Council’s Management Plan</w:t>
      </w:r>
      <w:r w:rsidRPr="00AD2B21">
        <w:t xml:space="preserve"> and Council's Codes and Policies.</w:t>
      </w:r>
    </w:p>
    <w:p w:rsidR="009B3B32" w:rsidRPr="00AD2B21" w:rsidRDefault="009B3B32" w:rsidP="009B3B32"/>
    <w:p w:rsidR="009B3B32" w:rsidRDefault="009B3B32" w:rsidP="009B3B32">
      <w:r w:rsidRPr="00AD2B21">
        <w:t>This Plan takes precedence over any of Council's Codes and Policies where there are any inconsistencies in relation to Section 94 Contributions.</w:t>
      </w:r>
    </w:p>
    <w:p w:rsidR="009B3B32" w:rsidRPr="00C3691C" w:rsidRDefault="009B3B32" w:rsidP="009B3B32"/>
    <w:p w:rsidR="00351B03" w:rsidRDefault="009B3B32" w:rsidP="00213AF2">
      <w:r w:rsidRPr="00C3691C">
        <w:t xml:space="preserve">Other contributions plans may also apply to development covered by this plan. </w:t>
      </w:r>
      <w:r w:rsidR="004E21DA">
        <w:t xml:space="preserve"> </w:t>
      </w:r>
      <w:r w:rsidRPr="00C3691C">
        <w:t>This plan replaces elements of existing district contributions plans as they relate to library stock (Warnervale District contributions plan) and cycleways where they make up a component of an open space contribution (all districts plans –</w:t>
      </w:r>
      <w:r>
        <w:t xml:space="preserve"> </w:t>
      </w:r>
      <w:r w:rsidRPr="00C3691C">
        <w:t>except Warnervale) – a cycleway element will remain in the Warnervale district contributions plan as it relates to local cycleways throughout that district.</w:t>
      </w:r>
    </w:p>
    <w:p w:rsidR="00EE244B" w:rsidRDefault="00EE244B" w:rsidP="004D274B">
      <w:pPr>
        <w:pStyle w:val="Figuretitle"/>
        <w:sectPr w:rsidR="00EE244B" w:rsidSect="00022294">
          <w:headerReference w:type="default" r:id="rId22"/>
          <w:footerReference w:type="default" r:id="rId23"/>
          <w:pgSz w:w="11907" w:h="16840" w:code="9"/>
          <w:pgMar w:top="1134" w:right="1134" w:bottom="1134" w:left="1134" w:header="680" w:footer="680" w:gutter="0"/>
          <w:cols w:space="720"/>
        </w:sectPr>
      </w:pPr>
    </w:p>
    <w:p w:rsidR="009B3B32" w:rsidRDefault="004D274B" w:rsidP="004D274B">
      <w:pPr>
        <w:pStyle w:val="Figuretitle"/>
      </w:pPr>
      <w:bookmarkStart w:id="27" w:name="_Toc378674817"/>
      <w:r>
        <w:t>Figure 1</w:t>
      </w:r>
      <w:r>
        <w:tab/>
        <w:t xml:space="preserve">Land to </w:t>
      </w:r>
      <w:r w:rsidR="007F7280">
        <w:t xml:space="preserve">Which </w:t>
      </w:r>
      <w:r w:rsidR="00351B03">
        <w:t xml:space="preserve">this </w:t>
      </w:r>
      <w:r w:rsidR="007F7280">
        <w:t>Plan Applies</w:t>
      </w:r>
      <w:bookmarkEnd w:id="27"/>
    </w:p>
    <w:p w:rsidR="004E21DA" w:rsidRPr="00C3691C" w:rsidRDefault="004E21DA" w:rsidP="009B3B32"/>
    <w:p w:rsidR="009B3B32" w:rsidRDefault="00EE244B" w:rsidP="009B3B32">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rPr>
          <w:sz w:val="24"/>
          <w:szCs w:val="24"/>
        </w:rPr>
      </w:pPr>
      <w:r>
        <w:rPr>
          <w:noProof/>
          <w:sz w:val="24"/>
          <w:szCs w:val="24"/>
        </w:rPr>
        <w:drawing>
          <wp:inline distT="0" distB="0" distL="0" distR="0">
            <wp:extent cx="7448550" cy="527423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Wide CP - Figure 1.jpg"/>
                    <pic:cNvPicPr/>
                  </pic:nvPicPr>
                  <pic:blipFill>
                    <a:blip r:embed="rId24">
                      <a:extLst>
                        <a:ext uri="{28A0092B-C50C-407E-A947-70E740481C1C}">
                          <a14:useLocalDpi xmlns:a14="http://schemas.microsoft.com/office/drawing/2010/main" val="0"/>
                        </a:ext>
                      </a:extLst>
                    </a:blip>
                    <a:stretch>
                      <a:fillRect/>
                    </a:stretch>
                  </pic:blipFill>
                  <pic:spPr>
                    <a:xfrm>
                      <a:off x="0" y="0"/>
                      <a:ext cx="7448550" cy="5274237"/>
                    </a:xfrm>
                    <a:prstGeom prst="rect">
                      <a:avLst/>
                    </a:prstGeom>
                  </pic:spPr>
                </pic:pic>
              </a:graphicData>
            </a:graphic>
          </wp:inline>
        </w:drawing>
      </w:r>
    </w:p>
    <w:p w:rsidR="00EE244B" w:rsidRDefault="00EE244B" w:rsidP="000957A1">
      <w:pPr>
        <w:pStyle w:val="Heading2"/>
        <w:sectPr w:rsidR="00EE244B" w:rsidSect="00EE244B">
          <w:headerReference w:type="default" r:id="rId25"/>
          <w:footerReference w:type="default" r:id="rId26"/>
          <w:pgSz w:w="16840" w:h="11907" w:orient="landscape" w:code="9"/>
          <w:pgMar w:top="1134" w:right="1134" w:bottom="1134" w:left="1134" w:header="680" w:footer="680" w:gutter="0"/>
          <w:cols w:space="720"/>
          <w:docGrid w:linePitch="272"/>
        </w:sectPr>
      </w:pPr>
      <w:bookmarkStart w:id="29" w:name="_Toc124835686"/>
    </w:p>
    <w:p w:rsidR="009B3B32" w:rsidRPr="00CA4E2A" w:rsidRDefault="000957A1" w:rsidP="000957A1">
      <w:pPr>
        <w:pStyle w:val="Heading2"/>
      </w:pPr>
      <w:bookmarkStart w:id="30" w:name="_Toc158533035"/>
      <w:bookmarkStart w:id="31" w:name="_Toc378674774"/>
      <w:r>
        <w:t>1.</w:t>
      </w:r>
      <w:r w:rsidR="009B3B32">
        <w:t>6</w:t>
      </w:r>
      <w:r w:rsidR="009B3B32">
        <w:tab/>
        <w:t>Definitions</w:t>
      </w:r>
      <w:bookmarkEnd w:id="29"/>
      <w:bookmarkEnd w:id="30"/>
      <w:bookmarkEnd w:id="31"/>
    </w:p>
    <w:p w:rsidR="000957A1" w:rsidRDefault="000957A1" w:rsidP="009B3B32"/>
    <w:p w:rsidR="009B3B32" w:rsidRDefault="009B3B32" w:rsidP="009B3B32">
      <w:r w:rsidRPr="00D15D37">
        <w:t>For the purposes of this plan a "Development Unit (DU)" is defined as being equivalent to a three bedroom residential dwelling. Where development other than a three bedroom dwelling is proposed, an equivalent contribution factor based on a proportion of DU will need to be calculated as follows:</w:t>
      </w:r>
    </w:p>
    <w:p w:rsidR="009B3B32" w:rsidRPr="004E21DA" w:rsidRDefault="009B3B32" w:rsidP="004E21DA"/>
    <w:p w:rsidR="009B3B32" w:rsidRPr="004E21DA" w:rsidRDefault="009B3B32" w:rsidP="00351B03">
      <w:pPr>
        <w:numPr>
          <w:ilvl w:val="0"/>
          <w:numId w:val="22"/>
        </w:numPr>
        <w:tabs>
          <w:tab w:val="left" w:pos="1418"/>
        </w:tabs>
        <w:spacing w:after="240"/>
        <w:ind w:left="1418" w:hanging="567"/>
      </w:pPr>
      <w:r w:rsidRPr="004E21DA">
        <w:t>4 bedroom dwelling</w:t>
      </w:r>
      <w:r w:rsidRPr="004E21DA">
        <w:tab/>
      </w:r>
      <w:r w:rsidRPr="004E21DA">
        <w:tab/>
        <w:t>1.28 DU</w:t>
      </w:r>
    </w:p>
    <w:p w:rsidR="009B3B32" w:rsidRPr="004E21DA" w:rsidRDefault="009B3B32" w:rsidP="00351B03">
      <w:pPr>
        <w:numPr>
          <w:ilvl w:val="0"/>
          <w:numId w:val="22"/>
        </w:numPr>
        <w:tabs>
          <w:tab w:val="left" w:pos="1418"/>
        </w:tabs>
        <w:spacing w:after="240"/>
        <w:ind w:left="1418" w:hanging="567"/>
      </w:pPr>
      <w:r w:rsidRPr="004E21DA">
        <w:t>3 bedroom dwelling</w:t>
      </w:r>
      <w:r w:rsidRPr="004E21DA">
        <w:tab/>
      </w:r>
      <w:r w:rsidRPr="004E21DA">
        <w:tab/>
        <w:t>1.00 DU</w:t>
      </w:r>
    </w:p>
    <w:p w:rsidR="009B3B32" w:rsidRPr="004E21DA" w:rsidRDefault="009B3B32" w:rsidP="00351B03">
      <w:pPr>
        <w:numPr>
          <w:ilvl w:val="0"/>
          <w:numId w:val="22"/>
        </w:numPr>
        <w:tabs>
          <w:tab w:val="left" w:pos="1418"/>
        </w:tabs>
        <w:spacing w:after="240"/>
        <w:ind w:left="1418" w:hanging="567"/>
      </w:pPr>
      <w:r w:rsidRPr="004E21DA">
        <w:t>2 bedroom dwelling</w:t>
      </w:r>
      <w:r w:rsidRPr="004E21DA">
        <w:tab/>
      </w:r>
      <w:r w:rsidRPr="004E21DA">
        <w:tab/>
        <w:t>0.73 DU</w:t>
      </w:r>
    </w:p>
    <w:p w:rsidR="009B3B32" w:rsidRDefault="009B3B32" w:rsidP="00351B03">
      <w:pPr>
        <w:numPr>
          <w:ilvl w:val="0"/>
          <w:numId w:val="22"/>
        </w:numPr>
        <w:tabs>
          <w:tab w:val="left" w:pos="1418"/>
        </w:tabs>
        <w:spacing w:after="240"/>
        <w:ind w:left="1418" w:hanging="567"/>
      </w:pPr>
      <w:r w:rsidRPr="004E21DA">
        <w:t xml:space="preserve">1 bedroom dwelling </w:t>
      </w:r>
      <w:r w:rsidRPr="004E21DA">
        <w:tab/>
      </w:r>
      <w:r w:rsidRPr="004E21DA">
        <w:tab/>
        <w:t>0.52 DU</w:t>
      </w:r>
    </w:p>
    <w:p w:rsidR="00243D93" w:rsidRPr="004E21DA" w:rsidRDefault="006A44A9" w:rsidP="00351B03">
      <w:pPr>
        <w:numPr>
          <w:ilvl w:val="0"/>
          <w:numId w:val="22"/>
        </w:numPr>
        <w:tabs>
          <w:tab w:val="left" w:pos="1418"/>
        </w:tabs>
        <w:spacing w:after="240"/>
        <w:ind w:left="1418" w:hanging="567"/>
      </w:pPr>
      <w:r>
        <w:t xml:space="preserve">Secondary Dwelling </w:t>
      </w:r>
      <w:r>
        <w:tab/>
      </w:r>
      <w:r>
        <w:tab/>
        <w:t xml:space="preserve">0.35 </w:t>
      </w:r>
      <w:r w:rsidR="00243D93">
        <w:t>DU</w:t>
      </w:r>
    </w:p>
    <w:p w:rsidR="009B3B32" w:rsidRPr="004E21DA" w:rsidRDefault="009B3B32" w:rsidP="004E21DA">
      <w:r w:rsidRPr="004E21DA">
        <w:t>Occupancy rates for the Shire Wide Contributions Plan are based on the average occupancy rates for the urban release areas of Blue Haven, Hamlyn Terrace and Woongarrah areas.  This data is from the Census conducted in 2001.</w:t>
      </w:r>
    </w:p>
    <w:p w:rsidR="009B3B32" w:rsidRPr="004E21DA" w:rsidRDefault="009B3B32" w:rsidP="004E21DA"/>
    <w:p w:rsidR="009B3B32" w:rsidRPr="004E21DA" w:rsidRDefault="009B3B32" w:rsidP="004E21DA">
      <w:r w:rsidRPr="004E21DA">
        <w:t>Council will continue to monitor the occupancy rates during the life of this plan and will amend the plan to align with the updated occupancy rate as required.  The current occupancy rate of 2.92 persons per dwelling unit (DU) will be applied to determine the contribution rate for a residential development.  The applicable DU factor as outlined in the definitions will then be applied to determine the contribution rate for other dwellings.</w:t>
      </w:r>
    </w:p>
    <w:p w:rsidR="009B3B32" w:rsidRDefault="009B3B32" w:rsidP="004E21DA"/>
    <w:p w:rsidR="00F92C7F" w:rsidRDefault="00F92C7F" w:rsidP="00F92C7F">
      <w:pPr>
        <w:tabs>
          <w:tab w:val="left" w:pos="284"/>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rPr>
          <w:szCs w:val="20"/>
        </w:rPr>
      </w:pPr>
      <w:r>
        <w:rPr>
          <w:szCs w:val="20"/>
        </w:rPr>
        <w:t>“</w:t>
      </w:r>
      <w:r w:rsidRPr="00AD6B0A">
        <w:rPr>
          <w:b/>
          <w:szCs w:val="20"/>
        </w:rPr>
        <w:t>Secondary dwelling</w:t>
      </w:r>
      <w:r>
        <w:rPr>
          <w:szCs w:val="20"/>
        </w:rPr>
        <w:t xml:space="preserve"> means a self-contained dwelling that:</w:t>
      </w:r>
    </w:p>
    <w:p w:rsidR="00F92C7F" w:rsidRDefault="00F92C7F" w:rsidP="00F92C7F">
      <w:pPr>
        <w:tabs>
          <w:tab w:val="left" w:pos="284"/>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rPr>
          <w:szCs w:val="20"/>
        </w:rPr>
      </w:pPr>
    </w:p>
    <w:p w:rsidR="00F92C7F" w:rsidRDefault="00F92C7F" w:rsidP="00351B03">
      <w:pPr>
        <w:numPr>
          <w:ilvl w:val="0"/>
          <w:numId w:val="24"/>
        </w:numPr>
        <w:tabs>
          <w:tab w:val="left" w:pos="567"/>
        </w:tabs>
        <w:spacing w:after="240"/>
        <w:ind w:left="567" w:hanging="567"/>
        <w:rPr>
          <w:szCs w:val="20"/>
        </w:rPr>
      </w:pPr>
      <w:r>
        <w:rPr>
          <w:szCs w:val="20"/>
        </w:rPr>
        <w:t xml:space="preserve">is established in conjunction with another dwelling (the </w:t>
      </w:r>
      <w:r w:rsidRPr="00123F29">
        <w:rPr>
          <w:b/>
          <w:szCs w:val="20"/>
        </w:rPr>
        <w:t>principal dwelling</w:t>
      </w:r>
      <w:r>
        <w:rPr>
          <w:szCs w:val="20"/>
        </w:rPr>
        <w:t xml:space="preserve">), and </w:t>
      </w:r>
    </w:p>
    <w:p w:rsidR="00F92C7F" w:rsidRDefault="00F92C7F" w:rsidP="00351B03">
      <w:pPr>
        <w:numPr>
          <w:ilvl w:val="0"/>
          <w:numId w:val="24"/>
        </w:numPr>
        <w:tabs>
          <w:tab w:val="left" w:pos="567"/>
        </w:tabs>
        <w:spacing w:after="240"/>
        <w:ind w:left="567" w:hanging="567"/>
        <w:rPr>
          <w:szCs w:val="20"/>
        </w:rPr>
      </w:pPr>
      <w:r>
        <w:rPr>
          <w:szCs w:val="20"/>
        </w:rPr>
        <w:t>is on the same lot of land as the principal dwelling, and</w:t>
      </w:r>
    </w:p>
    <w:p w:rsidR="00F92C7F" w:rsidRDefault="00F92C7F" w:rsidP="00351B03">
      <w:pPr>
        <w:numPr>
          <w:ilvl w:val="0"/>
          <w:numId w:val="24"/>
        </w:numPr>
        <w:tabs>
          <w:tab w:val="left" w:pos="567"/>
        </w:tabs>
        <w:spacing w:after="240"/>
        <w:ind w:left="567" w:hanging="567"/>
        <w:rPr>
          <w:szCs w:val="20"/>
        </w:rPr>
      </w:pPr>
      <w:r>
        <w:rPr>
          <w:szCs w:val="20"/>
        </w:rPr>
        <w:t>is located within, or is attached to, or is separate from, the principal dwelling, and</w:t>
      </w:r>
    </w:p>
    <w:p w:rsidR="00F92C7F" w:rsidRDefault="00F92C7F" w:rsidP="00351B03">
      <w:pPr>
        <w:numPr>
          <w:ilvl w:val="0"/>
          <w:numId w:val="24"/>
        </w:numPr>
        <w:tabs>
          <w:tab w:val="left" w:pos="567"/>
        </w:tabs>
        <w:spacing w:after="240"/>
        <w:ind w:left="567" w:hanging="567"/>
        <w:rPr>
          <w:szCs w:val="20"/>
        </w:rPr>
      </w:pPr>
      <w:r>
        <w:rPr>
          <w:szCs w:val="20"/>
        </w:rPr>
        <w:t>has a total floor area (excluding any area used for parking) that does not exceed 60m</w:t>
      </w:r>
      <w:r w:rsidRPr="006A44A9">
        <w:rPr>
          <w:szCs w:val="20"/>
          <w:vertAlign w:val="superscript"/>
        </w:rPr>
        <w:t>2</w:t>
      </w:r>
      <w:r>
        <w:rPr>
          <w:szCs w:val="20"/>
        </w:rPr>
        <w:t xml:space="preserve">. </w:t>
      </w:r>
    </w:p>
    <w:p w:rsidR="00F92C7F" w:rsidRPr="003343B5" w:rsidRDefault="00F92C7F" w:rsidP="00F92C7F">
      <w:pPr>
        <w:rPr>
          <w:i/>
        </w:rPr>
      </w:pPr>
      <w:r w:rsidRPr="00B8560B">
        <w:rPr>
          <w:b/>
          <w:i/>
        </w:rPr>
        <w:t>Note:</w:t>
      </w:r>
      <w:r w:rsidRPr="003343B5">
        <w:rPr>
          <w:i/>
        </w:rPr>
        <w:t xml:space="preserve">  As per definition in the </w:t>
      </w:r>
      <w:r w:rsidR="00F651E6">
        <w:rPr>
          <w:i/>
        </w:rPr>
        <w:t xml:space="preserve">draft </w:t>
      </w:r>
      <w:r w:rsidRPr="003343B5">
        <w:rPr>
          <w:i/>
        </w:rPr>
        <w:t>Wyong L</w:t>
      </w:r>
      <w:r>
        <w:rPr>
          <w:i/>
        </w:rPr>
        <w:t xml:space="preserve">ocal </w:t>
      </w:r>
      <w:r w:rsidRPr="003343B5">
        <w:rPr>
          <w:i/>
        </w:rPr>
        <w:t>E</w:t>
      </w:r>
      <w:r>
        <w:rPr>
          <w:i/>
        </w:rPr>
        <w:t xml:space="preserve">nvironmental </w:t>
      </w:r>
      <w:r w:rsidRPr="003343B5">
        <w:rPr>
          <w:i/>
        </w:rPr>
        <w:t>P</w:t>
      </w:r>
      <w:r>
        <w:rPr>
          <w:i/>
        </w:rPr>
        <w:t>lan</w:t>
      </w:r>
      <w:r w:rsidRPr="003343B5">
        <w:rPr>
          <w:i/>
        </w:rPr>
        <w:t xml:space="preserve"> 201</w:t>
      </w:r>
      <w:r w:rsidR="00F651E6">
        <w:rPr>
          <w:i/>
        </w:rPr>
        <w:t>2</w:t>
      </w:r>
      <w:r w:rsidRPr="003343B5">
        <w:rPr>
          <w:i/>
        </w:rPr>
        <w:t>.</w:t>
      </w:r>
    </w:p>
    <w:p w:rsidR="00F92C7F" w:rsidRPr="004E21DA" w:rsidRDefault="00F92C7F" w:rsidP="004E21DA"/>
    <w:p w:rsidR="009B3B32" w:rsidRPr="00E956A8" w:rsidRDefault="000957A1" w:rsidP="007F127A">
      <w:pPr>
        <w:pStyle w:val="Heading2"/>
      </w:pPr>
      <w:bookmarkStart w:id="32" w:name="_Toc124835687"/>
      <w:bookmarkStart w:id="33" w:name="_Toc158533036"/>
      <w:bookmarkStart w:id="34" w:name="_Toc378674775"/>
      <w:r>
        <w:t>1.</w:t>
      </w:r>
      <w:r w:rsidR="009B3B32">
        <w:t>7</w:t>
      </w:r>
      <w:r w:rsidR="009B3B32">
        <w:tab/>
        <w:t>T</w:t>
      </w:r>
      <w:r w:rsidR="009B3B32" w:rsidRPr="002B7018">
        <w:t xml:space="preserve">iming of </w:t>
      </w:r>
      <w:r w:rsidRPr="002B7018">
        <w:t xml:space="preserve">Payment </w:t>
      </w:r>
      <w:r w:rsidR="009B3B32" w:rsidRPr="002B7018">
        <w:t xml:space="preserve">of </w:t>
      </w:r>
      <w:r w:rsidRPr="002B7018">
        <w:t>Contributions</w:t>
      </w:r>
      <w:bookmarkEnd w:id="32"/>
      <w:bookmarkEnd w:id="33"/>
      <w:bookmarkEnd w:id="34"/>
    </w:p>
    <w:p w:rsidR="009B3B32" w:rsidRDefault="009B3B32" w:rsidP="009B3B32">
      <w:pPr>
        <w:pStyle w:val="Style12ptJustifiedAfter6pt"/>
      </w:pPr>
    </w:p>
    <w:p w:rsidR="009B3B32" w:rsidRDefault="009B3B32" w:rsidP="009B3B32">
      <w:r w:rsidRPr="00D15D37">
        <w:t>A contribution must be paid to the Council at the time specified in the condition that imposes the contribution. If no such time is specified, the timing of the payment of the contribution is as follows:</w:t>
      </w:r>
    </w:p>
    <w:p w:rsidR="009B3B32" w:rsidRPr="004E21DA" w:rsidRDefault="009B3B32" w:rsidP="004E21DA"/>
    <w:p w:rsidR="009B3B32" w:rsidRPr="004E21DA" w:rsidRDefault="009B3B32" w:rsidP="00351B03">
      <w:pPr>
        <w:numPr>
          <w:ilvl w:val="0"/>
          <w:numId w:val="12"/>
        </w:numPr>
        <w:spacing w:after="240"/>
      </w:pPr>
      <w:r w:rsidRPr="004E21DA">
        <w:t xml:space="preserve">Development applications involving subdivision </w:t>
      </w:r>
      <w:r w:rsidRPr="004E21DA">
        <w:noBreakHyphen/>
        <w:t xml:space="preserve"> prior to release of subdivision certificates;</w:t>
      </w:r>
    </w:p>
    <w:p w:rsidR="009B3B32" w:rsidRPr="004E21DA" w:rsidRDefault="009B3B32" w:rsidP="00351B03">
      <w:pPr>
        <w:numPr>
          <w:ilvl w:val="0"/>
          <w:numId w:val="12"/>
        </w:numPr>
        <w:spacing w:after="240"/>
      </w:pPr>
      <w:r w:rsidRPr="004E21DA">
        <w:t xml:space="preserve">Development applications involving building works </w:t>
      </w:r>
      <w:r w:rsidRPr="004E21DA">
        <w:noBreakHyphen/>
        <w:t xml:space="preserve"> prior to the release of construction certificate; and</w:t>
      </w:r>
    </w:p>
    <w:p w:rsidR="009B3B32" w:rsidRPr="004E21DA" w:rsidRDefault="009B3B32" w:rsidP="00351B03">
      <w:pPr>
        <w:numPr>
          <w:ilvl w:val="0"/>
          <w:numId w:val="12"/>
        </w:numPr>
        <w:spacing w:after="240"/>
      </w:pPr>
      <w:r w:rsidRPr="004E21DA">
        <w:t xml:space="preserve">Development applications where no building approval is required </w:t>
      </w:r>
      <w:r w:rsidRPr="004E21DA">
        <w:noBreakHyphen/>
        <w:t xml:space="preserve"> at the time of development consent.</w:t>
      </w:r>
    </w:p>
    <w:p w:rsidR="009B3B32" w:rsidRPr="00D15D37" w:rsidRDefault="009B3B32" w:rsidP="009B3B32">
      <w:r w:rsidRPr="00D15D37">
        <w:t>In regard to the latter case, the applicant may make a cash payment of contributions prior to issue of the development consent or alternatively lodge a suitable bank guarantee, also prior to issue of the consent.  This bank guarantee will be called up upon commencement of the consent.</w:t>
      </w:r>
    </w:p>
    <w:p w:rsidR="009B3B32" w:rsidRDefault="009B3B32" w:rsidP="009B3B32"/>
    <w:p w:rsidR="007E5A1E" w:rsidRPr="00EB13AD" w:rsidRDefault="007E5A1E" w:rsidP="007E5A1E">
      <w:pPr>
        <w:pStyle w:val="Heading2"/>
      </w:pPr>
      <w:bookmarkStart w:id="35" w:name="_Toc355697378"/>
      <w:bookmarkStart w:id="36" w:name="_Toc378674776"/>
      <w:bookmarkStart w:id="37" w:name="_Toc134004518"/>
      <w:bookmarkStart w:id="38" w:name="_Toc186855671"/>
      <w:r>
        <w:t>1.8</w:t>
      </w:r>
      <w:r>
        <w:tab/>
      </w:r>
      <w:r w:rsidRPr="00EB13AD">
        <w:t>Complying Development and Obligation of Accredited Certifiers</w:t>
      </w:r>
      <w:bookmarkEnd w:id="35"/>
      <w:bookmarkEnd w:id="36"/>
    </w:p>
    <w:p w:rsidR="007E5A1E" w:rsidRDefault="007E5A1E" w:rsidP="007E5A1E"/>
    <w:bookmarkEnd w:id="37"/>
    <w:bookmarkEnd w:id="38"/>
    <w:p w:rsidR="00F05BBB" w:rsidRPr="00B376FF" w:rsidRDefault="00F05BBB" w:rsidP="00F05BBB">
      <w:r w:rsidRPr="00B376FF">
        <w:t>In accordance with Section 94EC(1) of the EP&amp;A Act:</w:t>
      </w:r>
    </w:p>
    <w:p w:rsidR="00F05BBB" w:rsidRPr="00B376FF" w:rsidRDefault="00F05BBB" w:rsidP="00F05BBB"/>
    <w:p w:rsidR="00F05BBB" w:rsidRPr="00B376FF" w:rsidRDefault="00F05BBB" w:rsidP="00351B03">
      <w:pPr>
        <w:numPr>
          <w:ilvl w:val="0"/>
          <w:numId w:val="25"/>
        </w:numPr>
        <w:tabs>
          <w:tab w:val="left" w:pos="567"/>
        </w:tabs>
        <w:spacing w:after="240"/>
        <w:ind w:left="567" w:hanging="567"/>
      </w:pPr>
      <w:r w:rsidRPr="00B376FF">
        <w:t>Accredited certifiers must in issuing a complying development certificate impose a condition under Section 94 that requires the payment of monetary contributions calculated in accordance with this development contributions plan. The condition of consent shall also require the payment to be made prior to the commencement of works where building works are involved or prior to the commencement of use where no building works are involved.</w:t>
      </w:r>
    </w:p>
    <w:p w:rsidR="00F05BBB" w:rsidRPr="00B376FF" w:rsidRDefault="00F05BBB" w:rsidP="00351B03">
      <w:pPr>
        <w:numPr>
          <w:ilvl w:val="0"/>
          <w:numId w:val="25"/>
        </w:numPr>
        <w:tabs>
          <w:tab w:val="left" w:pos="567"/>
        </w:tabs>
        <w:spacing w:after="240"/>
        <w:ind w:left="567" w:hanging="567"/>
      </w:pPr>
      <w:r w:rsidRPr="00B376FF">
        <w:t xml:space="preserve">This plan authorises accredited certifiers to impose such a condition. The condition must include a notation that the contribution amounts are indexed on a quarterly basis. </w:t>
      </w:r>
    </w:p>
    <w:p w:rsidR="00F05BBB" w:rsidRPr="00B376FF" w:rsidRDefault="00F05BBB" w:rsidP="00351B03">
      <w:pPr>
        <w:numPr>
          <w:ilvl w:val="0"/>
          <w:numId w:val="25"/>
        </w:numPr>
        <w:tabs>
          <w:tab w:val="left" w:pos="567"/>
        </w:tabs>
        <w:ind w:left="567" w:hanging="567"/>
      </w:pPr>
      <w:r w:rsidRPr="00B376FF">
        <w:t xml:space="preserve">The amount of contributions and timing of payment shall be strictly in accordance with the provisions of this contributions plan. </w:t>
      </w:r>
    </w:p>
    <w:p w:rsidR="00F05BBB" w:rsidRPr="00B376FF" w:rsidRDefault="00F05BBB" w:rsidP="00F05BBB"/>
    <w:p w:rsidR="00F05BBB" w:rsidRPr="00B376FF" w:rsidRDefault="00F05BBB" w:rsidP="00F05BBB">
      <w:r w:rsidRPr="00B376FF">
        <w:t>It is the responsibility of accredited certifiers to:</w:t>
      </w:r>
    </w:p>
    <w:p w:rsidR="00F05BBB" w:rsidRPr="00B376FF" w:rsidRDefault="00F05BBB" w:rsidP="00F05BBB"/>
    <w:p w:rsidR="00F05BBB" w:rsidRPr="00B376FF" w:rsidRDefault="00F05BBB" w:rsidP="00F05BBB">
      <w:pPr>
        <w:pStyle w:val="Bullet"/>
        <w:numPr>
          <w:ilvl w:val="0"/>
          <w:numId w:val="3"/>
        </w:numPr>
        <w:tabs>
          <w:tab w:val="clear" w:pos="1213"/>
          <w:tab w:val="num" w:pos="1418"/>
        </w:tabs>
        <w:spacing w:after="240"/>
        <w:ind w:left="1418" w:hanging="567"/>
      </w:pPr>
      <w:r>
        <w:t>a</w:t>
      </w:r>
      <w:r w:rsidRPr="00B376FF">
        <w:t>ccurately calculate the quantum of contributions or alternatively seek advice and assistance directly from Council; and</w:t>
      </w:r>
    </w:p>
    <w:p w:rsidR="00F05BBB" w:rsidRPr="00B376FF" w:rsidRDefault="00F05BBB" w:rsidP="00F05BBB">
      <w:pPr>
        <w:pStyle w:val="Bullet"/>
        <w:numPr>
          <w:ilvl w:val="0"/>
          <w:numId w:val="3"/>
        </w:numPr>
        <w:tabs>
          <w:tab w:val="clear" w:pos="1213"/>
          <w:tab w:val="num" w:pos="1418"/>
        </w:tabs>
        <w:spacing w:after="240"/>
        <w:ind w:left="1418" w:hanging="567"/>
      </w:pPr>
      <w:r>
        <w:t>a</w:t>
      </w:r>
      <w:r w:rsidRPr="00B376FF">
        <w:t>pply the Section 94 condition correctly.</w:t>
      </w:r>
    </w:p>
    <w:p w:rsidR="007E5A1E" w:rsidRPr="00EB13AD" w:rsidRDefault="007E5A1E" w:rsidP="007E5A1E">
      <w:pPr>
        <w:pStyle w:val="Heading2"/>
      </w:pPr>
      <w:bookmarkStart w:id="39" w:name="_Toc355697379"/>
      <w:bookmarkStart w:id="40" w:name="_Toc378674777"/>
      <w:r>
        <w:t>1.9</w:t>
      </w:r>
      <w:r>
        <w:tab/>
      </w:r>
      <w:r w:rsidRPr="00EB13AD">
        <w:t>Construction Certificates and Obligation of Accredited Certifiers</w:t>
      </w:r>
      <w:bookmarkEnd w:id="39"/>
      <w:bookmarkEnd w:id="40"/>
    </w:p>
    <w:p w:rsidR="007E5A1E" w:rsidRDefault="007E5A1E" w:rsidP="007E5A1E"/>
    <w:p w:rsidR="00CC297F" w:rsidRPr="00426258" w:rsidRDefault="00CC297F" w:rsidP="00CC297F">
      <w:pPr>
        <w:rPr>
          <w:rFonts w:cs="Segoe UI"/>
          <w:szCs w:val="20"/>
          <w:lang w:eastAsia="en-US"/>
        </w:rPr>
      </w:pPr>
      <w:r w:rsidRPr="00426258">
        <w:rPr>
          <w:rFonts w:cs="Segoe UI"/>
          <w:szCs w:val="20"/>
          <w:lang w:eastAsia="en-US"/>
        </w:rPr>
        <w:t>In accordance with Clause 146 of the EP&amp;A Regulation, a certifying authority must not issue a construction certificate for building work or subdivision work under a development consent unless it has verified that each condition requiring the payment of monetary contributions has been satisfied.</w:t>
      </w:r>
    </w:p>
    <w:p w:rsidR="00CC297F" w:rsidRPr="00426258" w:rsidRDefault="00CC297F" w:rsidP="00CC297F">
      <w:pPr>
        <w:rPr>
          <w:rFonts w:cs="Segoe UI"/>
          <w:szCs w:val="20"/>
          <w:lang w:eastAsia="en-US"/>
        </w:rPr>
      </w:pPr>
    </w:p>
    <w:p w:rsidR="00CC297F" w:rsidRPr="00426258" w:rsidRDefault="00CC297F" w:rsidP="00CC297F">
      <w:pPr>
        <w:rPr>
          <w:rFonts w:cs="Segoe UI"/>
          <w:szCs w:val="20"/>
          <w:lang w:eastAsia="en-US"/>
        </w:rPr>
      </w:pPr>
      <w:r w:rsidRPr="00426258">
        <w:rPr>
          <w:rFonts w:cs="Segoe UI"/>
          <w:szCs w:val="20"/>
          <w:lang w:eastAsia="en-US"/>
        </w:rPr>
        <w:t>In particular, the certifier must ensure that the applicant provides a receipt(s) confirming that contributions have been fully paid and copies of such receipts must be included with copies of the certified plans provided to the Council in accordance with clause 142(2) of the EP&amp;A Regulation. Failure to follow this procedure may render such a certificate invalid.</w:t>
      </w:r>
    </w:p>
    <w:p w:rsidR="00CC297F" w:rsidRPr="00426258" w:rsidRDefault="00CC297F" w:rsidP="00CC297F">
      <w:pPr>
        <w:rPr>
          <w:rFonts w:cs="Segoe UI"/>
          <w:szCs w:val="20"/>
          <w:lang w:eastAsia="en-US"/>
        </w:rPr>
      </w:pPr>
    </w:p>
    <w:p w:rsidR="00CC297F" w:rsidRPr="00426258" w:rsidRDefault="00CC297F" w:rsidP="00CC297F">
      <w:pPr>
        <w:rPr>
          <w:rFonts w:cs="Segoe UI"/>
          <w:szCs w:val="20"/>
          <w:lang w:eastAsia="en-US"/>
        </w:rPr>
      </w:pPr>
      <w:r w:rsidRPr="00426258">
        <w:rPr>
          <w:rFonts w:cs="Segoe UI"/>
          <w:szCs w:val="20"/>
          <w:lang w:eastAsia="en-US"/>
        </w:rPr>
        <w:t>The only exceptions to the requirement are where a works in kind or dedication of land has been agreed by Council. In such cases, Council will issue a letter confirming that an alternative payment method has been agreed with the developer.</w:t>
      </w:r>
    </w:p>
    <w:p w:rsidR="007E5A1E" w:rsidRPr="00EB13AD" w:rsidRDefault="007E5A1E" w:rsidP="007E5A1E"/>
    <w:p w:rsidR="007E5A1E" w:rsidRPr="00EB13AD" w:rsidRDefault="007E5A1E" w:rsidP="007E5A1E">
      <w:pPr>
        <w:pStyle w:val="Heading2"/>
      </w:pPr>
      <w:bookmarkStart w:id="41" w:name="_Toc100723125"/>
      <w:bookmarkStart w:id="42" w:name="_Toc134004520"/>
      <w:bookmarkStart w:id="43" w:name="_Toc186855673"/>
      <w:bookmarkStart w:id="44" w:name="_Toc355697380"/>
      <w:bookmarkStart w:id="45" w:name="_Toc378674778"/>
      <w:r>
        <w:t>1.10</w:t>
      </w:r>
      <w:r>
        <w:tab/>
        <w:t>D</w:t>
      </w:r>
      <w:r w:rsidRPr="00EB13AD">
        <w:t>eferred</w:t>
      </w:r>
      <w:r>
        <w:t xml:space="preserve"> and P</w:t>
      </w:r>
      <w:r w:rsidRPr="00EB13AD">
        <w:t xml:space="preserve">eriodic </w:t>
      </w:r>
      <w:r>
        <w:t>P</w:t>
      </w:r>
      <w:r w:rsidRPr="00EB13AD">
        <w:t>ayments</w:t>
      </w:r>
      <w:bookmarkEnd w:id="41"/>
      <w:bookmarkEnd w:id="42"/>
      <w:bookmarkEnd w:id="43"/>
      <w:bookmarkEnd w:id="44"/>
      <w:bookmarkEnd w:id="45"/>
    </w:p>
    <w:p w:rsidR="007E5A1E" w:rsidRPr="00E56D3A" w:rsidRDefault="007E5A1E" w:rsidP="007E5A1E"/>
    <w:p w:rsidR="007E5A1E" w:rsidRPr="00E15596" w:rsidRDefault="007E5A1E" w:rsidP="007E5A1E">
      <w:pPr>
        <w:rPr>
          <w:szCs w:val="20"/>
        </w:rPr>
      </w:pPr>
      <w:r w:rsidRPr="00E15596">
        <w:rPr>
          <w:szCs w:val="20"/>
        </w:rPr>
        <w:t xml:space="preserve">Council will generally </w:t>
      </w:r>
      <w:r w:rsidRPr="00E15596">
        <w:rPr>
          <w:szCs w:val="20"/>
          <w:u w:val="single"/>
        </w:rPr>
        <w:t>not accept</w:t>
      </w:r>
      <w:r w:rsidRPr="00E15596">
        <w:rPr>
          <w:szCs w:val="20"/>
        </w:rPr>
        <w:t xml:space="preserve"> arrangements for the periodic payment of contributions required under this plan.  Notwithstanding this position, an application for periodic payments may be made to Council, and Council after giving consideration to it may in extenuating circumstances accede to such a request subject to conditions that it considers appropriate.  Such conditions may include the confirmation of the payment schedule via a legal agreement and the payment of fee. </w:t>
      </w:r>
    </w:p>
    <w:p w:rsidR="007E5A1E" w:rsidRPr="00E15596" w:rsidRDefault="007E5A1E" w:rsidP="007E5A1E">
      <w:pPr>
        <w:rPr>
          <w:szCs w:val="20"/>
        </w:rPr>
      </w:pPr>
    </w:p>
    <w:p w:rsidR="00F05BBB" w:rsidRDefault="007E5A1E" w:rsidP="00351B03">
      <w:pPr>
        <w:rPr>
          <w:b/>
          <w:color w:val="8097CC"/>
          <w:sz w:val="28"/>
          <w:szCs w:val="28"/>
          <w:lang w:eastAsia="en-US"/>
        </w:rPr>
      </w:pPr>
      <w:r w:rsidRPr="00E15596">
        <w:rPr>
          <w:szCs w:val="20"/>
        </w:rPr>
        <w:t>Council will generally only consider permitting the deferred payment of contributions in accordance with its “Deferred Payment of Section 94 Contributions Policy” current at the t</w:t>
      </w:r>
      <w:r>
        <w:rPr>
          <w:szCs w:val="20"/>
        </w:rPr>
        <w:t>ime of application.</w:t>
      </w:r>
      <w:bookmarkStart w:id="46" w:name="_Toc124835691"/>
      <w:bookmarkStart w:id="47" w:name="_Toc158533040"/>
      <w:r w:rsidR="00F05BBB">
        <w:br w:type="page"/>
      </w:r>
    </w:p>
    <w:p w:rsidR="009B3B32" w:rsidRDefault="0043671D" w:rsidP="007F127A">
      <w:pPr>
        <w:pStyle w:val="Heading2"/>
      </w:pPr>
      <w:bookmarkStart w:id="48" w:name="_Toc378674779"/>
      <w:r>
        <w:t>1.</w:t>
      </w:r>
      <w:r w:rsidR="009B3B32">
        <w:t>11</w:t>
      </w:r>
      <w:r w:rsidR="009B3B32">
        <w:tab/>
        <w:t>Works In Kind and Material Public benefit</w:t>
      </w:r>
      <w:bookmarkEnd w:id="46"/>
      <w:bookmarkEnd w:id="47"/>
      <w:bookmarkEnd w:id="48"/>
    </w:p>
    <w:p w:rsidR="009B3B32" w:rsidRPr="00351B03" w:rsidRDefault="009B3B32" w:rsidP="00351B03"/>
    <w:p w:rsidR="009B3B32" w:rsidRDefault="009B3B32" w:rsidP="009B3B32">
      <w:r>
        <w:t>It is not always possible for Council to carry out all works or land acquisitions identified within this plan within a timeframe that suits the orderly development of the area.   For this reason,</w:t>
      </w:r>
      <w:r w:rsidRPr="00BB3CBD">
        <w:t xml:space="preserve"> Council may accept an offer by the applicant to provi</w:t>
      </w:r>
      <w:r>
        <w:t>de an “in-kind” contribution (i</w:t>
      </w:r>
      <w:r w:rsidRPr="00BB3CBD">
        <w:t xml:space="preserve">e. the applicant completes part or all of work/s identified in the plan) or through provision of another material public benefit in lieu of the applicant satisfying its obligations under this </w:t>
      </w:r>
      <w:r>
        <w:t>P</w:t>
      </w:r>
      <w:r w:rsidRPr="00BB3CBD">
        <w:t xml:space="preserve">lan. </w:t>
      </w:r>
    </w:p>
    <w:p w:rsidR="009B3B32" w:rsidRPr="00BB3CBD" w:rsidRDefault="009B3B32" w:rsidP="009B3B32"/>
    <w:p w:rsidR="009B3B32" w:rsidRDefault="009B3B32" w:rsidP="009B3B32">
      <w:r w:rsidRPr="00BB3CBD">
        <w:t>Council may accept such alternatives in the following circumstances:</w:t>
      </w:r>
    </w:p>
    <w:p w:rsidR="009B3B32" w:rsidRPr="004E21DA" w:rsidRDefault="009B3B32" w:rsidP="004E21DA"/>
    <w:p w:rsidR="009B3B32" w:rsidRPr="004E21DA" w:rsidRDefault="004E21DA" w:rsidP="00351B03">
      <w:pPr>
        <w:numPr>
          <w:ilvl w:val="0"/>
          <w:numId w:val="13"/>
        </w:numPr>
        <w:spacing w:after="240"/>
      </w:pPr>
      <w:r w:rsidRPr="004E21DA">
        <w:t>t</w:t>
      </w:r>
      <w:r w:rsidR="009B3B32" w:rsidRPr="004E21DA">
        <w:t>he applicant making a formal application to carry out the works; and</w:t>
      </w:r>
    </w:p>
    <w:p w:rsidR="009B3B32" w:rsidRPr="004E21DA" w:rsidRDefault="004E21DA" w:rsidP="00351B03">
      <w:pPr>
        <w:numPr>
          <w:ilvl w:val="0"/>
          <w:numId w:val="13"/>
        </w:numPr>
        <w:spacing w:after="240"/>
      </w:pPr>
      <w:r w:rsidRPr="004E21DA">
        <w:t>t</w:t>
      </w:r>
      <w:r w:rsidR="009B3B32" w:rsidRPr="004E21DA">
        <w:t>he standard of the works is to Council’s full satisfaction; and</w:t>
      </w:r>
    </w:p>
    <w:p w:rsidR="009B3B32" w:rsidRPr="004E21DA" w:rsidRDefault="004E21DA" w:rsidP="00351B03">
      <w:pPr>
        <w:numPr>
          <w:ilvl w:val="0"/>
          <w:numId w:val="13"/>
        </w:numPr>
        <w:spacing w:after="240"/>
      </w:pPr>
      <w:r w:rsidRPr="004E21DA">
        <w:t>t</w:t>
      </w:r>
      <w:r w:rsidR="009B3B32" w:rsidRPr="004E21DA">
        <w:t>he provision of the material public benefit will not prejudice the timing or the manner of the provision of public facilities included in the works program</w:t>
      </w:r>
    </w:p>
    <w:p w:rsidR="009B3B32" w:rsidRDefault="009B3B32" w:rsidP="009B3B32">
      <w:r w:rsidRPr="00BB3CBD">
        <w:t xml:space="preserve">The value of the works to be substituted will be the value assigned to it under this contributions plan. If there is a dispute between Council and the developer over the value of the works, the developer must </w:t>
      </w:r>
      <w:r>
        <w:t>provide</w:t>
      </w:r>
      <w:r w:rsidRPr="00BB3CBD">
        <w:t xml:space="preserve"> documented evidence of the value by an independently certified Quantity Surveyor who is registered with the Australian Institute of Quantity Surveyors or a person who can demonstrate equivalent qualifications.</w:t>
      </w:r>
    </w:p>
    <w:p w:rsidR="009B3B32" w:rsidRPr="00BB3CBD" w:rsidRDefault="009B3B32" w:rsidP="009B3B32"/>
    <w:p w:rsidR="009B3B32" w:rsidRPr="00BB3CBD" w:rsidRDefault="009B3B32" w:rsidP="009B3B32">
      <w:r w:rsidRPr="00BB3CBD">
        <w:t xml:space="preserve">Council will require the applicant to enter into a written agreement for the provision of the works. </w:t>
      </w:r>
    </w:p>
    <w:p w:rsidR="004E21DA" w:rsidRDefault="004E21DA" w:rsidP="009B3B32"/>
    <w:p w:rsidR="009B3B32" w:rsidRDefault="009B3B32" w:rsidP="009B3B32">
      <w:r w:rsidRPr="00BB3CBD">
        <w:t>Acceptance of any such alternative is at the sole discretion of the Council.  Council may review the valuation of works and may seek the services of an independent person to verify their value.  In these cases, all costs and expenses borne by the Council in determining the value of the works or land will be paid for by the applicant.</w:t>
      </w:r>
    </w:p>
    <w:p w:rsidR="009B3B32" w:rsidRDefault="009B3B32" w:rsidP="009B3B32"/>
    <w:p w:rsidR="009B3B32" w:rsidRDefault="009B3B32" w:rsidP="009B3B32">
      <w:r w:rsidRPr="00BB3CBD">
        <w:t>Offsetting of contributions will not be automatic. Applications will be considered on their merits.  Water and sewerage contributions</w:t>
      </w:r>
      <w:r>
        <w:t xml:space="preserve"> (under the Water Management Act)</w:t>
      </w:r>
      <w:r w:rsidRPr="00BB3CBD">
        <w:t xml:space="preserve"> will not be offset against contributions determined in accordance with this plan; rather they will be offset against the contributions determined in accordance with the Development Servicing Plan.  Nor will Council offset contributions where such a situation is likely to lead to a delay in the provision of land or facilities to the detriment of the incoming </w:t>
      </w:r>
      <w:r>
        <w:t>development</w:t>
      </w:r>
      <w:r w:rsidRPr="00BB3CBD">
        <w:t>.</w:t>
      </w:r>
    </w:p>
    <w:p w:rsidR="009B3B32" w:rsidRPr="00BB3CBD" w:rsidRDefault="009B3B32" w:rsidP="009B3B32"/>
    <w:p w:rsidR="009B3B32" w:rsidRDefault="009B3B32" w:rsidP="009B3B32">
      <w:r w:rsidRPr="00BB3CBD">
        <w:t>Where the value of a particular work in kind exceeds the contribution due for that work, this excess value may (subject to Council's concurrence) form a credit to the developer which will be repaid once the following criteria have been met:</w:t>
      </w:r>
    </w:p>
    <w:p w:rsidR="009B3B32" w:rsidRPr="004E21DA" w:rsidRDefault="009B3B32" w:rsidP="004E21DA"/>
    <w:p w:rsidR="009B3B32" w:rsidRPr="004E21DA" w:rsidRDefault="009B3B32" w:rsidP="00351B03">
      <w:pPr>
        <w:numPr>
          <w:ilvl w:val="0"/>
          <w:numId w:val="21"/>
        </w:numPr>
        <w:tabs>
          <w:tab w:val="clear" w:pos="851"/>
          <w:tab w:val="left" w:pos="567"/>
        </w:tabs>
        <w:spacing w:after="240"/>
        <w:ind w:left="567" w:hanging="567"/>
      </w:pPr>
      <w:r w:rsidRPr="004E21DA">
        <w:t>The credit will not be refunded until such time as all of the developer’s land within the area serviced by the subject land has been developed and all relevant contributions have been offset against the credit value.</w:t>
      </w:r>
    </w:p>
    <w:p w:rsidR="009B3B32" w:rsidRPr="004E21DA" w:rsidRDefault="009B3B32" w:rsidP="00351B03">
      <w:pPr>
        <w:numPr>
          <w:ilvl w:val="0"/>
          <w:numId w:val="21"/>
        </w:numPr>
        <w:tabs>
          <w:tab w:val="clear" w:pos="851"/>
          <w:tab w:val="left" w:pos="567"/>
        </w:tabs>
        <w:spacing w:after="240"/>
        <w:ind w:left="567" w:hanging="567"/>
      </w:pPr>
      <w:r w:rsidRPr="004E21DA">
        <w:t>The credit will not be refunded until such time as 75% of areas benefiting from the credited land have contributed to the scheme.</w:t>
      </w:r>
    </w:p>
    <w:p w:rsidR="009B3B32" w:rsidRPr="004E21DA" w:rsidRDefault="009B3B32" w:rsidP="00351B03">
      <w:pPr>
        <w:numPr>
          <w:ilvl w:val="0"/>
          <w:numId w:val="21"/>
        </w:numPr>
        <w:tabs>
          <w:tab w:val="clear" w:pos="851"/>
          <w:tab w:val="left" w:pos="567"/>
        </w:tabs>
        <w:spacing w:after="240"/>
        <w:ind w:left="567" w:hanging="567"/>
      </w:pPr>
      <w:r w:rsidRPr="004E21DA">
        <w:t>The credit should not be refunded if insufficient funds exist in the fund meaning the refund will impact on Council's ability to carry out works contained on its rolling works programme.</w:t>
      </w:r>
    </w:p>
    <w:p w:rsidR="009B3B32" w:rsidRPr="004E21DA" w:rsidRDefault="009B3B32" w:rsidP="004E21DA"/>
    <w:p w:rsidR="00F05BBB" w:rsidRDefault="00F05BBB">
      <w:pPr>
        <w:jc w:val="left"/>
      </w:pPr>
      <w:r>
        <w:br w:type="page"/>
      </w:r>
    </w:p>
    <w:p w:rsidR="009B3B32" w:rsidRDefault="009B3B32" w:rsidP="009B3B32">
      <w:r w:rsidRPr="00BB3CBD">
        <w:t>It may be feasible to provide temporary measures to service initial stages of development in lieu of constructing major works up front.  Such proposals will need to be assessed at the time of application and provision of such works will be the sole responsibility and cost of the particular applicant, except where they form part of the final work identified in this contribution plan (in which case that part will be treated as works in kind).</w:t>
      </w:r>
    </w:p>
    <w:p w:rsidR="009B3B32" w:rsidRPr="00BB3CBD" w:rsidRDefault="009B3B32" w:rsidP="009B3B32"/>
    <w:p w:rsidR="009B3B32" w:rsidRPr="00BB3CBD" w:rsidRDefault="009B3B32" w:rsidP="009B3B32">
      <w:r w:rsidRPr="00BB3CBD">
        <w:t>The cost of temporary works not recognised as works in kind cannot be offset against any other contributions required under this Plan.</w:t>
      </w:r>
    </w:p>
    <w:p w:rsidR="009B3B32" w:rsidRPr="00882E45" w:rsidRDefault="009B3B32" w:rsidP="009B3B32">
      <w:bookmarkStart w:id="49" w:name="_Toc124835692"/>
    </w:p>
    <w:p w:rsidR="009B3B32" w:rsidRDefault="0043671D" w:rsidP="007F127A">
      <w:pPr>
        <w:pStyle w:val="Heading2"/>
      </w:pPr>
      <w:bookmarkStart w:id="50" w:name="_Toc158533041"/>
      <w:bookmarkStart w:id="51" w:name="_Toc378674780"/>
      <w:r>
        <w:t>1.</w:t>
      </w:r>
      <w:r w:rsidR="009B3B32">
        <w:t>12</w:t>
      </w:r>
      <w:r w:rsidR="009B3B32">
        <w:tab/>
        <w:t>Exemptions</w:t>
      </w:r>
      <w:bookmarkEnd w:id="49"/>
      <w:bookmarkEnd w:id="50"/>
      <w:bookmarkEnd w:id="51"/>
    </w:p>
    <w:p w:rsidR="009B3B32" w:rsidRDefault="009B3B32" w:rsidP="009B3B32"/>
    <w:p w:rsidR="009B3B32" w:rsidRPr="002D67F7" w:rsidRDefault="009B3B32" w:rsidP="009B3B32">
      <w:r w:rsidRPr="002D67F7">
        <w:t>Council does not have a policy that exempts developments from payment of contributions under this plan.</w:t>
      </w:r>
      <w:r>
        <w:t xml:space="preserve">  </w:t>
      </w:r>
    </w:p>
    <w:p w:rsidR="009B3B32" w:rsidRDefault="009B3B32" w:rsidP="009B3B32"/>
    <w:p w:rsidR="009B3B32" w:rsidRDefault="0043671D" w:rsidP="007F127A">
      <w:pPr>
        <w:pStyle w:val="Heading2"/>
      </w:pPr>
      <w:bookmarkStart w:id="52" w:name="_Toc124835693"/>
      <w:bookmarkStart w:id="53" w:name="_Toc158533042"/>
      <w:bookmarkStart w:id="54" w:name="_Toc378674781"/>
      <w:r>
        <w:t>1.</w:t>
      </w:r>
      <w:r w:rsidR="009B3B32">
        <w:t>13</w:t>
      </w:r>
      <w:r w:rsidR="009B3B32">
        <w:tab/>
        <w:t xml:space="preserve">Review of </w:t>
      </w:r>
      <w:r w:rsidR="004E21DA">
        <w:t>Contribution Rates</w:t>
      </w:r>
      <w:bookmarkEnd w:id="52"/>
      <w:bookmarkEnd w:id="53"/>
      <w:bookmarkEnd w:id="54"/>
    </w:p>
    <w:p w:rsidR="009B3B32" w:rsidRPr="007E5A1E" w:rsidRDefault="009B3B32" w:rsidP="009B3B32">
      <w:pPr>
        <w:pStyle w:val="Style12ptJustifiedAfter6pt"/>
        <w:rPr>
          <w:rFonts w:ascii="Segoe UI" w:hAnsi="Segoe UI" w:cs="Segoe UI"/>
          <w:snapToGrid w:val="0"/>
          <w:sz w:val="20"/>
          <w:szCs w:val="20"/>
          <w:lang w:val="en-US"/>
        </w:rPr>
      </w:pPr>
    </w:p>
    <w:p w:rsidR="009B3B32" w:rsidRDefault="009B3B32" w:rsidP="009B3B32">
      <w:pPr>
        <w:rPr>
          <w:snapToGrid w:val="0"/>
          <w:lang w:val="en-US"/>
        </w:rPr>
      </w:pPr>
      <w:r w:rsidRPr="002D67F7">
        <w:rPr>
          <w:snapToGrid w:val="0"/>
          <w:lang w:val="en-US"/>
        </w:rPr>
        <w:t>To ensure that the value of contributions are not eroded over time by movements in the</w:t>
      </w:r>
      <w:r w:rsidRPr="002D67F7">
        <w:rPr>
          <w:bCs/>
          <w:iCs/>
          <w:snapToGrid w:val="0"/>
          <w:lang w:val="en-US"/>
        </w:rPr>
        <w:t xml:space="preserve"> Consumer Price Index</w:t>
      </w:r>
      <w:r w:rsidRPr="002D67F7">
        <w:rPr>
          <w:snapToGrid w:val="0"/>
          <w:lang w:val="en-US"/>
        </w:rPr>
        <w:t>, land value increases, the capital costs of administration of the plan or through changes in the costs of studies used to support the Plan, the Council will review the contribution rates.</w:t>
      </w:r>
    </w:p>
    <w:p w:rsidR="009B3B32" w:rsidRPr="007E5A1E" w:rsidRDefault="009B3B32" w:rsidP="009B3B32">
      <w:pPr>
        <w:pStyle w:val="Style12ptJustifiedAfter6pt"/>
        <w:rPr>
          <w:rFonts w:ascii="Segoe UI" w:hAnsi="Segoe UI" w:cs="Segoe UI"/>
          <w:snapToGrid w:val="0"/>
          <w:sz w:val="20"/>
          <w:szCs w:val="20"/>
          <w:lang w:val="en-US"/>
        </w:rPr>
      </w:pPr>
    </w:p>
    <w:p w:rsidR="009B3B32" w:rsidRDefault="009B3B32" w:rsidP="009B3B32">
      <w:pPr>
        <w:rPr>
          <w:snapToGrid w:val="0"/>
          <w:lang w:val="en-US"/>
        </w:rPr>
      </w:pPr>
      <w:r w:rsidRPr="002D67F7">
        <w:rPr>
          <w:snapToGrid w:val="0"/>
          <w:lang w:val="en-US"/>
        </w:rPr>
        <w:t>The contribution rates will be reviewed by reference t</w:t>
      </w:r>
      <w:r>
        <w:rPr>
          <w:snapToGrid w:val="0"/>
          <w:lang w:val="en-US"/>
        </w:rPr>
        <w:t xml:space="preserve">o the </w:t>
      </w:r>
      <w:r w:rsidRPr="002D67F7">
        <w:rPr>
          <w:snapToGrid w:val="0"/>
          <w:lang w:val="en-US"/>
        </w:rPr>
        <w:t>Consumer Price Index, Australia for Sydney as published by Australian Bureau of Statistics (Source: ABS 6401.0 Table 1)</w:t>
      </w:r>
      <w:r>
        <w:rPr>
          <w:snapToGrid w:val="0"/>
          <w:lang w:val="en-US"/>
        </w:rPr>
        <w:t xml:space="preserve"> </w:t>
      </w:r>
      <w:r w:rsidRPr="002D67F7">
        <w:rPr>
          <w:snapToGrid w:val="0"/>
          <w:lang w:val="en-US"/>
        </w:rPr>
        <w:t>specific valuations for particular parcels of land that are identified in the s94 plan as published by the Council.</w:t>
      </w:r>
    </w:p>
    <w:p w:rsidR="009B3B32" w:rsidRPr="004E21DA" w:rsidRDefault="009B3B32" w:rsidP="004E21DA"/>
    <w:p w:rsidR="007E5A1E" w:rsidRDefault="009B3B32" w:rsidP="004E21DA">
      <w:r w:rsidRPr="004E21DA">
        <w:t>In accordance with clause 32(3)(b) of the EP&amp;A Regulation, the following sets out the means that the Council will make changes to the rates set out in this plan.</w:t>
      </w:r>
    </w:p>
    <w:p w:rsidR="0078792E" w:rsidRDefault="0078792E" w:rsidP="009B3B32"/>
    <w:p w:rsidR="009B3B32" w:rsidRPr="00CC57FC" w:rsidRDefault="009B3B32" w:rsidP="009B3B32">
      <w:r w:rsidRPr="00CC57FC">
        <w:t>For changes to the Consumer Price Index, the contribution rates within the plan will be reviewed on a quarterly basis in accordance with the following formula:</w:t>
      </w:r>
    </w:p>
    <w:p w:rsidR="009B3B32" w:rsidRPr="002D67F7" w:rsidRDefault="009B3B32" w:rsidP="009B3B32">
      <w:pPr>
        <w:rPr>
          <w:color w:val="000000"/>
          <w:sz w:val="24"/>
          <w:szCs w:val="24"/>
        </w:rPr>
      </w:pPr>
    </w:p>
    <w:p w:rsidR="009B3B32" w:rsidRPr="00C91C6E" w:rsidRDefault="009B3B32" w:rsidP="00437210">
      <w:pPr>
        <w:tabs>
          <w:tab w:val="left" w:pos="1985"/>
          <w:tab w:val="left" w:pos="2552"/>
        </w:tabs>
        <w:ind w:left="1418"/>
        <w:rPr>
          <w:b/>
        </w:rPr>
      </w:pPr>
      <w:r w:rsidRPr="00C91C6E">
        <w:rPr>
          <w:b/>
        </w:rPr>
        <w:t>$CA +</w:t>
      </w:r>
      <w:r w:rsidR="00437210">
        <w:rPr>
          <w:b/>
        </w:rPr>
        <w:t xml:space="preserve"> </w:t>
      </w:r>
      <w:r w:rsidR="00B74C17">
        <w:rPr>
          <w:b/>
        </w:rPr>
        <w:t>(</w:t>
      </w:r>
      <w:r w:rsidRPr="00351B03">
        <w:rPr>
          <w:b/>
        </w:rPr>
        <w:t>$CA  x  [Current Index - Base Index])</w:t>
      </w:r>
      <w:r w:rsidR="00351B03" w:rsidRPr="00351B03">
        <w:rPr>
          <w:b/>
        </w:rPr>
        <w:t xml:space="preserve"> </w:t>
      </w:r>
      <w:r w:rsidR="00351B03" w:rsidRPr="00351B03">
        <w:rPr>
          <w:rFonts w:cs="Segoe UI"/>
          <w:b/>
        </w:rPr>
        <w:t>÷</w:t>
      </w:r>
      <w:r w:rsidR="00351B03" w:rsidRPr="00351B03">
        <w:rPr>
          <w:b/>
        </w:rPr>
        <w:t xml:space="preserve"> </w:t>
      </w:r>
      <w:r w:rsidRPr="00351B03">
        <w:rPr>
          <w:b/>
        </w:rPr>
        <w:t>[</w:t>
      </w:r>
      <w:r w:rsidRPr="00C91C6E">
        <w:rPr>
          <w:b/>
        </w:rPr>
        <w:t>Base Index]</w:t>
      </w:r>
    </w:p>
    <w:p w:rsidR="009B3B32" w:rsidRPr="00C369F5" w:rsidRDefault="009B3B32" w:rsidP="00C369F5"/>
    <w:p w:rsidR="009B3B32" w:rsidRDefault="009B3B32" w:rsidP="009B3B32">
      <w:r w:rsidRPr="00882E45">
        <w:t>Where</w:t>
      </w:r>
      <w:r w:rsidR="00C369F5">
        <w:t>:</w:t>
      </w:r>
    </w:p>
    <w:p w:rsidR="00C369F5" w:rsidRPr="00882E45" w:rsidRDefault="00C369F5" w:rsidP="009B3B32"/>
    <w:p w:rsidR="00C91C6E" w:rsidRDefault="00C91C6E" w:rsidP="00437210">
      <w:pPr>
        <w:ind w:left="851"/>
      </w:pPr>
      <w:r w:rsidRPr="00C91C6E">
        <w:rPr>
          <w:b/>
        </w:rPr>
        <w:t>$C</w:t>
      </w:r>
      <w:r w:rsidRPr="00C91C6E">
        <w:rPr>
          <w:b/>
          <w:vertAlign w:val="subscript"/>
        </w:rPr>
        <w:t>A</w:t>
      </w:r>
      <w:r>
        <w:t xml:space="preserve"> </w:t>
      </w:r>
      <w:r w:rsidRPr="00882E45">
        <w:t>is the contribution at the time of adoption of the plan expressed in dollars;</w:t>
      </w:r>
    </w:p>
    <w:p w:rsidR="00351B03" w:rsidRDefault="00351B03" w:rsidP="00437210">
      <w:pPr>
        <w:ind w:left="851"/>
        <w:rPr>
          <w:b/>
        </w:rPr>
      </w:pPr>
    </w:p>
    <w:p w:rsidR="00C91C6E" w:rsidRDefault="00C91C6E" w:rsidP="00437210">
      <w:pPr>
        <w:ind w:left="851"/>
      </w:pPr>
      <w:r w:rsidRPr="00C91C6E">
        <w:rPr>
          <w:b/>
        </w:rPr>
        <w:t>Current Index</w:t>
      </w:r>
      <w:r>
        <w:rPr>
          <w:b/>
          <w:bCs/>
        </w:rPr>
        <w:t xml:space="preserve"> </w:t>
      </w:r>
      <w:r w:rsidRPr="00882E45">
        <w:t xml:space="preserve">is the </w:t>
      </w:r>
      <w:r w:rsidRPr="00882E45">
        <w:rPr>
          <w:bCs/>
        </w:rPr>
        <w:t>Consumer Price Index</w:t>
      </w:r>
      <w:r w:rsidRPr="00882E45">
        <w:rPr>
          <w:snapToGrid w:val="0"/>
          <w:lang w:val="en-US"/>
        </w:rPr>
        <w:t xml:space="preserve">, Australia for Sydney as published by </w:t>
      </w:r>
      <w:r w:rsidRPr="00882E45">
        <w:rPr>
          <w:bCs/>
          <w:snapToGrid w:val="0"/>
          <w:lang w:val="en-US"/>
        </w:rPr>
        <w:t xml:space="preserve">Australian Bureau of Statistics </w:t>
      </w:r>
      <w:r w:rsidRPr="00882E45">
        <w:rPr>
          <w:snapToGrid w:val="0"/>
          <w:lang w:val="en-US"/>
        </w:rPr>
        <w:t xml:space="preserve">available </w:t>
      </w:r>
      <w:r w:rsidRPr="00882E45">
        <w:t xml:space="preserve">at the time of </w:t>
      </w:r>
      <w:r>
        <w:t>review of the contribution rate</w:t>
      </w:r>
    </w:p>
    <w:p w:rsidR="00351B03" w:rsidRDefault="00351B03" w:rsidP="00437210">
      <w:pPr>
        <w:ind w:left="851"/>
        <w:rPr>
          <w:b/>
        </w:rPr>
      </w:pPr>
    </w:p>
    <w:p w:rsidR="00C91C6E" w:rsidRPr="00882E45" w:rsidRDefault="00C91C6E" w:rsidP="00437210">
      <w:pPr>
        <w:ind w:left="851"/>
        <w:rPr>
          <w:b/>
          <w:bCs/>
          <w:sz w:val="24"/>
          <w:szCs w:val="24"/>
        </w:rPr>
      </w:pPr>
      <w:r w:rsidRPr="00C91C6E">
        <w:rPr>
          <w:b/>
        </w:rPr>
        <w:t>Base Index</w:t>
      </w:r>
      <w:r>
        <w:rPr>
          <w:b/>
        </w:rPr>
        <w:t xml:space="preserve"> </w:t>
      </w:r>
      <w:r w:rsidRPr="002C2BA0">
        <w:t>is the Consumer Price Index, Australia for Sydney as published by Australian Bureau of Statistics at the date of adoption of this Plan which is</w:t>
      </w:r>
      <w:r w:rsidRPr="00C91C6E">
        <w:t xml:space="preserve"> </w:t>
      </w:r>
      <w:r w:rsidRPr="002C2BA0">
        <w:rPr>
          <w:b/>
          <w:bCs/>
          <w:i/>
          <w:iCs/>
        </w:rPr>
        <w:t>156.1  September 2006</w:t>
      </w:r>
      <w:r>
        <w:rPr>
          <w:rFonts w:ascii="Arial Narrow" w:hAnsi="Arial Narrow"/>
          <w:b/>
          <w:bCs/>
          <w:i/>
          <w:iCs/>
        </w:rPr>
        <w:t xml:space="preserve"> </w:t>
      </w:r>
    </w:p>
    <w:p w:rsidR="009B3B32" w:rsidRPr="006B13BB" w:rsidRDefault="009B3B32" w:rsidP="009B3B32">
      <w:pPr>
        <w:rPr>
          <w:rStyle w:val="Style12pt"/>
        </w:rPr>
      </w:pPr>
    </w:p>
    <w:p w:rsidR="009B3B32" w:rsidRPr="00CC57FC" w:rsidRDefault="009B3B32" w:rsidP="00F05BBB">
      <w:pPr>
        <w:rPr>
          <w:bCs/>
          <w:i/>
        </w:rPr>
      </w:pPr>
      <w:r w:rsidRPr="00CC57FC">
        <w:rPr>
          <w:b/>
          <w:i/>
        </w:rPr>
        <w:t>Note:</w:t>
      </w:r>
      <w:r w:rsidR="00F05BBB">
        <w:rPr>
          <w:b/>
          <w:i/>
        </w:rPr>
        <w:t xml:space="preserve">  </w:t>
      </w:r>
      <w:r w:rsidRPr="00CC57FC">
        <w:rPr>
          <w:i/>
        </w:rPr>
        <w:t xml:space="preserve">In the event that the Current </w:t>
      </w:r>
      <w:r w:rsidRPr="00CC57FC">
        <w:rPr>
          <w:bCs/>
          <w:i/>
        </w:rPr>
        <w:t>Consumer Price Index</w:t>
      </w:r>
      <w:r w:rsidRPr="00CC57FC">
        <w:rPr>
          <w:b/>
          <w:bCs/>
          <w:i/>
        </w:rPr>
        <w:t xml:space="preserve"> </w:t>
      </w:r>
      <w:r w:rsidRPr="00CC57FC">
        <w:rPr>
          <w:i/>
        </w:rPr>
        <w:t>is less than the previous Consumer Price Index, the Current Consumer Price Index shall be taken as not less than the previous</w:t>
      </w:r>
      <w:r w:rsidRPr="00CC57FC">
        <w:rPr>
          <w:bCs/>
          <w:i/>
        </w:rPr>
        <w:t xml:space="preserve"> Consumer Price Index.</w:t>
      </w:r>
    </w:p>
    <w:p w:rsidR="009B3B32" w:rsidRPr="006B13BB" w:rsidRDefault="009B3B32" w:rsidP="009B3B32">
      <w:pPr>
        <w:rPr>
          <w:rStyle w:val="Style12pt"/>
        </w:rPr>
      </w:pPr>
    </w:p>
    <w:p w:rsidR="00F05BBB" w:rsidRDefault="00F05BBB">
      <w:pPr>
        <w:jc w:val="left"/>
        <w:rPr>
          <w:b/>
          <w:color w:val="8097CC"/>
          <w:sz w:val="28"/>
          <w:szCs w:val="28"/>
          <w:lang w:eastAsia="en-US"/>
        </w:rPr>
      </w:pPr>
      <w:bookmarkStart w:id="55" w:name="_Toc124835694"/>
      <w:bookmarkStart w:id="56" w:name="_Toc158533043"/>
      <w:r>
        <w:br w:type="page"/>
      </w:r>
    </w:p>
    <w:p w:rsidR="009B3B32" w:rsidRPr="00882E45" w:rsidRDefault="0043671D" w:rsidP="007F127A">
      <w:pPr>
        <w:pStyle w:val="Heading2"/>
      </w:pPr>
      <w:bookmarkStart w:id="57" w:name="_Toc378674782"/>
      <w:r>
        <w:t>1.</w:t>
      </w:r>
      <w:r w:rsidR="009B3B32">
        <w:t>14</w:t>
      </w:r>
      <w:r w:rsidR="009B3B32" w:rsidRPr="00882E45">
        <w:tab/>
        <w:t xml:space="preserve">Adjustments to </w:t>
      </w:r>
      <w:r w:rsidR="00C91C6E" w:rsidRPr="00882E45">
        <w:t xml:space="preserve">Contributions </w:t>
      </w:r>
      <w:r w:rsidR="009B3B32" w:rsidRPr="00882E45">
        <w:t xml:space="preserve">at the </w:t>
      </w:r>
      <w:r w:rsidR="00C91C6E" w:rsidRPr="00882E45">
        <w:t xml:space="preserve">Time </w:t>
      </w:r>
      <w:r w:rsidR="009B3B32" w:rsidRPr="00882E45">
        <w:t xml:space="preserve">of </w:t>
      </w:r>
      <w:r w:rsidR="00C91C6E" w:rsidRPr="00882E45">
        <w:t>Payment</w:t>
      </w:r>
      <w:bookmarkEnd w:id="55"/>
      <w:bookmarkEnd w:id="56"/>
      <w:bookmarkEnd w:id="57"/>
    </w:p>
    <w:p w:rsidR="009B3B32" w:rsidRDefault="009B3B32" w:rsidP="009B3B32"/>
    <w:p w:rsidR="009B3B32" w:rsidRPr="00882E45" w:rsidRDefault="009B3B32" w:rsidP="009B3B32">
      <w:r w:rsidRPr="00882E45">
        <w:t>The contributions stated in a consent are calculated on the basis of the s94 contribution rates determined in accordance with this plan.  If the contributions are not paid within the quarter in which consent is granted, the contributions payable will be adjusted and the amount payable will be calculated on the basis of the contribution rates that are applicable at time of payment in the following manner:</w:t>
      </w:r>
    </w:p>
    <w:p w:rsidR="009B3B32" w:rsidRPr="00882E45" w:rsidRDefault="009B3B32" w:rsidP="009B3B32">
      <w:pPr>
        <w:rPr>
          <w:color w:val="000000"/>
          <w:sz w:val="24"/>
          <w:szCs w:val="24"/>
        </w:rPr>
      </w:pPr>
    </w:p>
    <w:p w:rsidR="009B3B32" w:rsidRPr="00C91C6E" w:rsidRDefault="009B3B32" w:rsidP="00437210">
      <w:pPr>
        <w:tabs>
          <w:tab w:val="left" w:pos="1985"/>
          <w:tab w:val="left" w:pos="2552"/>
        </w:tabs>
        <w:ind w:left="1418"/>
        <w:rPr>
          <w:b/>
        </w:rPr>
      </w:pPr>
      <w:r w:rsidRPr="00C91C6E">
        <w:rPr>
          <w:b/>
        </w:rPr>
        <w:t>$C</w:t>
      </w:r>
      <w:r w:rsidRPr="00B74C17">
        <w:rPr>
          <w:b/>
          <w:vertAlign w:val="subscript"/>
        </w:rPr>
        <w:t>P</w:t>
      </w:r>
      <w:r w:rsidR="00437210">
        <w:rPr>
          <w:b/>
        </w:rPr>
        <w:t xml:space="preserve"> </w:t>
      </w:r>
      <w:r w:rsidRPr="00C91C6E">
        <w:rPr>
          <w:b/>
        </w:rPr>
        <w:t>=</w:t>
      </w:r>
      <w:r w:rsidR="00437210">
        <w:rPr>
          <w:b/>
        </w:rPr>
        <w:t xml:space="preserve"> </w:t>
      </w:r>
      <w:r w:rsidRPr="00351B03">
        <w:rPr>
          <w:b/>
        </w:rPr>
        <w:t>$ C</w:t>
      </w:r>
      <w:r w:rsidRPr="00B74C17">
        <w:rPr>
          <w:b/>
          <w:vertAlign w:val="subscript"/>
        </w:rPr>
        <w:t>DC</w:t>
      </w:r>
      <w:r w:rsidRPr="00351B03">
        <w:rPr>
          <w:b/>
        </w:rPr>
        <w:t xml:space="preserve"> + [$ C</w:t>
      </w:r>
      <w:r w:rsidRPr="00B74C17">
        <w:rPr>
          <w:b/>
          <w:vertAlign w:val="subscript"/>
        </w:rPr>
        <w:t>DC</w:t>
      </w:r>
      <w:r w:rsidRPr="00351B03">
        <w:rPr>
          <w:b/>
        </w:rPr>
        <w:t xml:space="preserve"> x ($ C</w:t>
      </w:r>
      <w:r w:rsidRPr="00B74C17">
        <w:rPr>
          <w:b/>
          <w:vertAlign w:val="subscript"/>
        </w:rPr>
        <w:t>Q</w:t>
      </w:r>
      <w:r w:rsidRPr="00351B03">
        <w:rPr>
          <w:b/>
        </w:rPr>
        <w:t xml:space="preserve"> -$ C</w:t>
      </w:r>
      <w:r w:rsidRPr="00B74C17">
        <w:rPr>
          <w:b/>
          <w:vertAlign w:val="subscript"/>
        </w:rPr>
        <w:t>C</w:t>
      </w:r>
      <w:r w:rsidRPr="00351B03">
        <w:rPr>
          <w:b/>
        </w:rPr>
        <w:t>)]</w:t>
      </w:r>
      <w:r w:rsidR="00351B03" w:rsidRPr="00351B03">
        <w:rPr>
          <w:b/>
        </w:rPr>
        <w:t xml:space="preserve"> </w:t>
      </w:r>
      <w:r w:rsidR="00351B03" w:rsidRPr="00351B03">
        <w:rPr>
          <w:rFonts w:cs="Segoe UI"/>
          <w:b/>
        </w:rPr>
        <w:t>÷</w:t>
      </w:r>
      <w:r w:rsidR="00351B03" w:rsidRPr="007F7280">
        <w:rPr>
          <w:b/>
        </w:rPr>
        <w:t xml:space="preserve"> </w:t>
      </w:r>
      <w:r w:rsidRPr="00C91C6E">
        <w:rPr>
          <w:b/>
        </w:rPr>
        <w:t>$ C</w:t>
      </w:r>
      <w:r w:rsidRPr="00B74C17">
        <w:rPr>
          <w:b/>
          <w:vertAlign w:val="subscript"/>
        </w:rPr>
        <w:t>C</w:t>
      </w:r>
    </w:p>
    <w:p w:rsidR="00C91C6E" w:rsidRDefault="00C91C6E" w:rsidP="009B3B32"/>
    <w:p w:rsidR="009B3B32" w:rsidRDefault="009B3B32" w:rsidP="009B3B32">
      <w:r w:rsidRPr="00882E45">
        <w:t>Where</w:t>
      </w:r>
      <w:r w:rsidR="00C91C6E">
        <w:t>:</w:t>
      </w:r>
    </w:p>
    <w:p w:rsidR="009B3B32" w:rsidRPr="00882E45" w:rsidRDefault="009B3B32" w:rsidP="009B3B32"/>
    <w:p w:rsidR="009B3B32" w:rsidRDefault="009B3B32" w:rsidP="00437210">
      <w:pPr>
        <w:ind w:left="851"/>
      </w:pPr>
      <w:r w:rsidRPr="00882E45">
        <w:rPr>
          <w:b/>
          <w:bCs/>
        </w:rPr>
        <w:t>$</w:t>
      </w:r>
      <w:r w:rsidRPr="00882E45">
        <w:rPr>
          <w:b/>
          <w:bCs/>
          <w:snapToGrid w:val="0"/>
          <w:lang w:val="en-US"/>
        </w:rPr>
        <w:t xml:space="preserve"> C</w:t>
      </w:r>
      <w:r w:rsidRPr="00882E45">
        <w:rPr>
          <w:b/>
          <w:bCs/>
          <w:snapToGrid w:val="0"/>
          <w:vertAlign w:val="subscript"/>
          <w:lang w:val="en-US"/>
        </w:rPr>
        <w:t>P</w:t>
      </w:r>
      <w:r>
        <w:t xml:space="preserve"> </w:t>
      </w:r>
      <w:r w:rsidRPr="00882E45">
        <w:t>is the amount of the contribution ca</w:t>
      </w:r>
      <w:r w:rsidR="00C91C6E">
        <w:t>lculated at the time of payment</w:t>
      </w:r>
    </w:p>
    <w:p w:rsidR="00351B03" w:rsidRDefault="00351B03" w:rsidP="00437210">
      <w:pPr>
        <w:ind w:left="851"/>
      </w:pPr>
    </w:p>
    <w:p w:rsidR="009B3B32" w:rsidRPr="006B13BB" w:rsidRDefault="009B3B32" w:rsidP="00437210">
      <w:pPr>
        <w:ind w:left="851"/>
        <w:rPr>
          <w:rStyle w:val="Style12pt"/>
        </w:rPr>
      </w:pPr>
      <w:r w:rsidRPr="00882E45">
        <w:rPr>
          <w:b/>
          <w:bCs/>
        </w:rPr>
        <w:t>$</w:t>
      </w:r>
      <w:r w:rsidRPr="00882E45">
        <w:rPr>
          <w:b/>
          <w:bCs/>
          <w:snapToGrid w:val="0"/>
          <w:lang w:val="en-US"/>
        </w:rPr>
        <w:t xml:space="preserve"> C</w:t>
      </w:r>
      <w:r w:rsidRPr="00882E45">
        <w:rPr>
          <w:b/>
          <w:bCs/>
          <w:snapToGrid w:val="0"/>
          <w:vertAlign w:val="subscript"/>
          <w:lang w:val="en-US"/>
        </w:rPr>
        <w:t>DC</w:t>
      </w:r>
      <w:r w:rsidRPr="00882E45">
        <w:rPr>
          <w:b/>
          <w:bCs/>
        </w:rPr>
        <w:t xml:space="preserve"> </w:t>
      </w:r>
      <w:r>
        <w:rPr>
          <w:b/>
          <w:bCs/>
        </w:rPr>
        <w:t>is</w:t>
      </w:r>
      <w:r w:rsidRPr="006B13BB">
        <w:rPr>
          <w:rStyle w:val="Style12pt"/>
        </w:rPr>
        <w:t xml:space="preserve"> </w:t>
      </w:r>
      <w:r w:rsidRPr="00C91C6E">
        <w:t>the amount of the original contribution as set out in the development consent</w:t>
      </w:r>
    </w:p>
    <w:p w:rsidR="00351B03" w:rsidRDefault="00351B03" w:rsidP="00437210">
      <w:pPr>
        <w:ind w:left="851"/>
        <w:rPr>
          <w:b/>
          <w:bCs/>
        </w:rPr>
      </w:pPr>
    </w:p>
    <w:p w:rsidR="009B3B32" w:rsidRPr="00882E45" w:rsidRDefault="009B3B32" w:rsidP="00437210">
      <w:pPr>
        <w:ind w:left="851"/>
      </w:pPr>
      <w:r w:rsidRPr="00882E45">
        <w:rPr>
          <w:b/>
          <w:bCs/>
        </w:rPr>
        <w:t>$</w:t>
      </w:r>
      <w:r w:rsidRPr="00882E45">
        <w:rPr>
          <w:b/>
          <w:bCs/>
          <w:snapToGrid w:val="0"/>
          <w:lang w:val="en-US"/>
        </w:rPr>
        <w:t xml:space="preserve"> C</w:t>
      </w:r>
      <w:r w:rsidRPr="00882E45">
        <w:rPr>
          <w:b/>
          <w:bCs/>
          <w:snapToGrid w:val="0"/>
          <w:vertAlign w:val="subscript"/>
          <w:lang w:val="en-US"/>
        </w:rPr>
        <w:t>Q</w:t>
      </w:r>
      <w:r>
        <w:rPr>
          <w:b/>
          <w:bCs/>
        </w:rPr>
        <w:t xml:space="preserve"> </w:t>
      </w:r>
      <w:r w:rsidRPr="00882E45">
        <w:t>is the contribution rate ap</w:t>
      </w:r>
      <w:r w:rsidR="00C91C6E">
        <w:t>plicable at the time of payment</w:t>
      </w:r>
    </w:p>
    <w:p w:rsidR="00351B03" w:rsidRDefault="00351B03" w:rsidP="00437210">
      <w:pPr>
        <w:ind w:left="851"/>
        <w:rPr>
          <w:b/>
          <w:bCs/>
        </w:rPr>
      </w:pPr>
    </w:p>
    <w:p w:rsidR="009B3B32" w:rsidRPr="00882E45" w:rsidRDefault="009B3B32" w:rsidP="00437210">
      <w:pPr>
        <w:ind w:left="851"/>
      </w:pPr>
      <w:r w:rsidRPr="00882E45">
        <w:rPr>
          <w:b/>
          <w:bCs/>
        </w:rPr>
        <w:t>$</w:t>
      </w:r>
      <w:r w:rsidRPr="00882E45">
        <w:rPr>
          <w:b/>
          <w:bCs/>
          <w:snapToGrid w:val="0"/>
          <w:lang w:val="en-US"/>
        </w:rPr>
        <w:t xml:space="preserve"> C</w:t>
      </w:r>
      <w:r w:rsidRPr="00882E45">
        <w:rPr>
          <w:b/>
          <w:bCs/>
          <w:snapToGrid w:val="0"/>
          <w:vertAlign w:val="subscript"/>
          <w:lang w:val="en-US"/>
        </w:rPr>
        <w:t>C</w:t>
      </w:r>
      <w:r w:rsidRPr="00882E45">
        <w:rPr>
          <w:b/>
          <w:bCs/>
        </w:rPr>
        <w:t xml:space="preserve"> </w:t>
      </w:r>
      <w:r w:rsidRPr="00882E45">
        <w:t>is the contribution rate applicable at the time of the original consent</w:t>
      </w:r>
    </w:p>
    <w:p w:rsidR="00F05BBB" w:rsidRDefault="00F05BBB" w:rsidP="009B3B32"/>
    <w:p w:rsidR="009B3B32" w:rsidRPr="006B13BB" w:rsidRDefault="009B3B32" w:rsidP="009B3B32">
      <w:pPr>
        <w:rPr>
          <w:rStyle w:val="Style12pt"/>
        </w:rPr>
      </w:pPr>
      <w:r w:rsidRPr="00882E45">
        <w:t>The current contributions are published by Council and are available from Council offices or on Council’s web page.</w:t>
      </w:r>
    </w:p>
    <w:p w:rsidR="009B3B32" w:rsidRDefault="009B3B32" w:rsidP="009B3B32">
      <w:bookmarkStart w:id="58" w:name="_Toc124835695"/>
    </w:p>
    <w:p w:rsidR="009B3B32" w:rsidRPr="00882E45" w:rsidRDefault="0043671D" w:rsidP="0043671D">
      <w:pPr>
        <w:pStyle w:val="Heading2"/>
      </w:pPr>
      <w:bookmarkStart w:id="59" w:name="_Toc158533044"/>
      <w:bookmarkStart w:id="60" w:name="_Toc378674783"/>
      <w:r>
        <w:t>1.</w:t>
      </w:r>
      <w:r w:rsidR="009B3B32">
        <w:t>15</w:t>
      </w:r>
      <w:r w:rsidR="009B3B32" w:rsidRPr="00882E45">
        <w:tab/>
        <w:t xml:space="preserve">Allowance for </w:t>
      </w:r>
      <w:r w:rsidRPr="00882E45">
        <w:t>Existing Development</w:t>
      </w:r>
      <w:bookmarkEnd w:id="58"/>
      <w:bookmarkEnd w:id="59"/>
      <w:bookmarkEnd w:id="60"/>
    </w:p>
    <w:p w:rsidR="009B3B32" w:rsidRDefault="009B3B32" w:rsidP="009B3B32">
      <w:pPr>
        <w:rPr>
          <w:snapToGrid w:val="0"/>
        </w:rPr>
      </w:pPr>
    </w:p>
    <w:p w:rsidR="009B3B32" w:rsidRDefault="009B3B32" w:rsidP="009B3B32">
      <w:pPr>
        <w:rPr>
          <w:snapToGrid w:val="0"/>
        </w:rPr>
      </w:pPr>
      <w:r w:rsidRPr="00882E45">
        <w:rPr>
          <w:snapToGrid w:val="0"/>
        </w:rPr>
        <w:t>Contributions will be levied according to the estimated increase in demand. An amount equivalent to the contribution attributable to any existing (or approved) development on the site of a proposed new development will be allowed for in th</w:t>
      </w:r>
      <w:r>
        <w:rPr>
          <w:snapToGrid w:val="0"/>
        </w:rPr>
        <w:t xml:space="preserve">e calculation of contributions.  </w:t>
      </w:r>
      <w:r w:rsidRPr="00882E45">
        <w:rPr>
          <w:snapToGrid w:val="0"/>
        </w:rPr>
        <w:t xml:space="preserve">In assessing the contribution </w:t>
      </w:r>
      <w:r>
        <w:rPr>
          <w:snapToGrid w:val="0"/>
        </w:rPr>
        <w:t>allowance to be given to</w:t>
      </w:r>
      <w:r w:rsidRPr="00882E45">
        <w:rPr>
          <w:snapToGrid w:val="0"/>
        </w:rPr>
        <w:t xml:space="preserve"> existing development the </w:t>
      </w:r>
      <w:r>
        <w:rPr>
          <w:snapToGrid w:val="0"/>
        </w:rPr>
        <w:t>factors contained in Table 3 will be used. For example:</w:t>
      </w:r>
    </w:p>
    <w:p w:rsidR="009B3B32" w:rsidRPr="00882E45" w:rsidRDefault="009B3B32" w:rsidP="009B3B32">
      <w:pPr>
        <w:rPr>
          <w:snapToGrid w:val="0"/>
        </w:rPr>
      </w:pPr>
    </w:p>
    <w:p w:rsidR="009B3B32" w:rsidRPr="00F43AD6" w:rsidRDefault="009B3B32" w:rsidP="00351B03">
      <w:pPr>
        <w:numPr>
          <w:ilvl w:val="0"/>
          <w:numId w:val="14"/>
        </w:numPr>
        <w:overflowPunct w:val="0"/>
        <w:autoSpaceDE w:val="0"/>
        <w:autoSpaceDN w:val="0"/>
        <w:adjustRightInd w:val="0"/>
        <w:spacing w:after="240"/>
        <w:textAlignment w:val="baseline"/>
        <w:rPr>
          <w:rStyle w:val="Style12pt"/>
          <w:sz w:val="20"/>
        </w:rPr>
      </w:pPr>
      <w:r w:rsidRPr="002C2BA0">
        <w:t>Dwelling houses and single vacant allotments = 1 DU</w:t>
      </w:r>
    </w:p>
    <w:p w:rsidR="009B3B32" w:rsidRPr="00F43AD6" w:rsidRDefault="009B3B32" w:rsidP="00437210">
      <w:pPr>
        <w:numPr>
          <w:ilvl w:val="0"/>
          <w:numId w:val="14"/>
        </w:numPr>
        <w:overflowPunct w:val="0"/>
        <w:autoSpaceDE w:val="0"/>
        <w:autoSpaceDN w:val="0"/>
        <w:adjustRightInd w:val="0"/>
        <w:spacing w:after="120"/>
        <w:textAlignment w:val="baseline"/>
        <w:rPr>
          <w:snapToGrid w:val="0"/>
        </w:rPr>
      </w:pPr>
      <w:r>
        <w:rPr>
          <w:snapToGrid w:val="0"/>
        </w:rPr>
        <w:t>Other dwellings:</w:t>
      </w:r>
    </w:p>
    <w:p w:rsidR="009B3B32" w:rsidRPr="00F43AD6" w:rsidRDefault="009B3B32" w:rsidP="00437210">
      <w:pPr>
        <w:numPr>
          <w:ilvl w:val="0"/>
          <w:numId w:val="23"/>
        </w:numPr>
        <w:spacing w:after="120"/>
      </w:pPr>
      <w:r w:rsidRPr="00F43AD6">
        <w:t>4 bedroom unit</w:t>
      </w:r>
      <w:r w:rsidRPr="00F43AD6">
        <w:tab/>
      </w:r>
      <w:r w:rsidRPr="00F43AD6">
        <w:tab/>
        <w:t>1.28 DU</w:t>
      </w:r>
    </w:p>
    <w:p w:rsidR="009B3B32" w:rsidRPr="00F43AD6" w:rsidRDefault="009B3B32" w:rsidP="00437210">
      <w:pPr>
        <w:numPr>
          <w:ilvl w:val="0"/>
          <w:numId w:val="23"/>
        </w:numPr>
        <w:spacing w:after="120"/>
      </w:pPr>
      <w:r w:rsidRPr="00F43AD6">
        <w:t>3 bedroom unit</w:t>
      </w:r>
      <w:r w:rsidRPr="00F43AD6">
        <w:tab/>
      </w:r>
      <w:r w:rsidRPr="00F43AD6">
        <w:tab/>
        <w:t>1.00 DU</w:t>
      </w:r>
    </w:p>
    <w:p w:rsidR="009B3B32" w:rsidRPr="00F43AD6" w:rsidRDefault="009B3B32" w:rsidP="00437210">
      <w:pPr>
        <w:numPr>
          <w:ilvl w:val="0"/>
          <w:numId w:val="23"/>
        </w:numPr>
        <w:spacing w:after="120"/>
      </w:pPr>
      <w:r w:rsidRPr="00F43AD6">
        <w:t>2 bedroom unit</w:t>
      </w:r>
      <w:r w:rsidRPr="00F43AD6">
        <w:tab/>
      </w:r>
      <w:r w:rsidRPr="00F43AD6">
        <w:tab/>
        <w:t>0.73 DU</w:t>
      </w:r>
    </w:p>
    <w:p w:rsidR="009B3B32" w:rsidRPr="00F43AD6" w:rsidRDefault="009B3B32" w:rsidP="00351B03">
      <w:pPr>
        <w:numPr>
          <w:ilvl w:val="0"/>
          <w:numId w:val="23"/>
        </w:numPr>
        <w:spacing w:after="240"/>
      </w:pPr>
      <w:r w:rsidRPr="00F43AD6">
        <w:t>1 bedroom unit</w:t>
      </w:r>
      <w:r w:rsidRPr="00F43AD6">
        <w:tab/>
      </w:r>
      <w:r w:rsidRPr="00F43AD6">
        <w:tab/>
        <w:t>0.52 DU</w:t>
      </w:r>
    </w:p>
    <w:p w:rsidR="009B3B32" w:rsidRPr="00882E45" w:rsidRDefault="009B3B32" w:rsidP="009B3B32">
      <w:r w:rsidRPr="00882E45">
        <w:t>Where a development does not fall within any of the items noted above, the Council would determine the credit on the basis of the likely demand that the existing development would create.</w:t>
      </w:r>
    </w:p>
    <w:p w:rsidR="009B3B32" w:rsidRPr="006B13BB" w:rsidRDefault="009B3B32" w:rsidP="009B3B32">
      <w:pPr>
        <w:rPr>
          <w:rStyle w:val="Style12pt"/>
        </w:rPr>
      </w:pPr>
    </w:p>
    <w:p w:rsidR="009B3B32" w:rsidRPr="000D4273" w:rsidRDefault="0043671D" w:rsidP="0043671D">
      <w:pPr>
        <w:pStyle w:val="Heading2"/>
      </w:pPr>
      <w:bookmarkStart w:id="61" w:name="_Toc124835696"/>
      <w:bookmarkStart w:id="62" w:name="_Toc158533045"/>
      <w:bookmarkStart w:id="63" w:name="_Toc378674784"/>
      <w:r>
        <w:t>1.</w:t>
      </w:r>
      <w:r w:rsidR="009B3B32">
        <w:t>16</w:t>
      </w:r>
      <w:r w:rsidR="009B3B32" w:rsidRPr="000D4273">
        <w:tab/>
        <w:t xml:space="preserve">Pooling of </w:t>
      </w:r>
      <w:r w:rsidRPr="000D4273">
        <w:t>Contributions</w:t>
      </w:r>
      <w:bookmarkEnd w:id="61"/>
      <w:bookmarkEnd w:id="62"/>
      <w:bookmarkEnd w:id="63"/>
    </w:p>
    <w:p w:rsidR="009B3B32" w:rsidRDefault="009B3B32" w:rsidP="009B3B32">
      <w:pPr>
        <w:rPr>
          <w:rStyle w:val="Style12pt"/>
        </w:rPr>
      </w:pPr>
    </w:p>
    <w:p w:rsidR="009B3B32" w:rsidRDefault="009B3B32" w:rsidP="009B3B32">
      <w:r w:rsidRPr="002C2BA0">
        <w:t>In accordance with Clause 27(3) of the Environmental Planning and Assessment Act Regulation, this clause authorises the pooling of funds by Council to provide priority works and land</w:t>
      </w:r>
      <w:r>
        <w:t>.</w:t>
      </w:r>
    </w:p>
    <w:p w:rsidR="009B3B32" w:rsidRDefault="009B3B32" w:rsidP="009B3B32"/>
    <w:p w:rsidR="009B3B32" w:rsidRPr="006B13BB" w:rsidRDefault="009B3B32" w:rsidP="009B3B32">
      <w:pPr>
        <w:rPr>
          <w:rStyle w:val="Style12pt"/>
        </w:rPr>
      </w:pPr>
      <w:r w:rsidRPr="002C2BA0">
        <w:t>The priorities for the expenditure of the levies are shown in the works schedule</w:t>
      </w:r>
      <w:r w:rsidRPr="006B13BB">
        <w:rPr>
          <w:rStyle w:val="Style12pt"/>
        </w:rPr>
        <w:t>.</w:t>
      </w:r>
    </w:p>
    <w:p w:rsidR="009B3B32" w:rsidRPr="0043671D" w:rsidRDefault="009B3B32" w:rsidP="0043671D">
      <w:bookmarkStart w:id="64" w:name="_Toc100723131"/>
      <w:bookmarkStart w:id="65" w:name="_Toc124835697"/>
    </w:p>
    <w:p w:rsidR="00437210" w:rsidRDefault="00437210">
      <w:pPr>
        <w:jc w:val="left"/>
        <w:rPr>
          <w:b/>
          <w:color w:val="8097CC"/>
          <w:sz w:val="28"/>
          <w:szCs w:val="28"/>
          <w:lang w:eastAsia="en-US"/>
        </w:rPr>
      </w:pPr>
      <w:bookmarkStart w:id="66" w:name="_Toc158533046"/>
      <w:r>
        <w:br w:type="page"/>
      </w:r>
    </w:p>
    <w:p w:rsidR="009B3B32" w:rsidRPr="000D4273" w:rsidRDefault="0043671D" w:rsidP="0043671D">
      <w:pPr>
        <w:pStyle w:val="Heading2"/>
      </w:pPr>
      <w:bookmarkStart w:id="67" w:name="_Toc378674785"/>
      <w:r>
        <w:t>1.</w:t>
      </w:r>
      <w:r w:rsidR="009B3B32">
        <w:t>17</w:t>
      </w:r>
      <w:r w:rsidR="009B3B32" w:rsidRPr="000D4273">
        <w:tab/>
        <w:t xml:space="preserve">Savings and </w:t>
      </w:r>
      <w:r w:rsidRPr="000D4273">
        <w:t>Transitional Arrangements</w:t>
      </w:r>
      <w:bookmarkEnd w:id="64"/>
      <w:bookmarkEnd w:id="65"/>
      <w:bookmarkEnd w:id="66"/>
      <w:bookmarkEnd w:id="67"/>
    </w:p>
    <w:p w:rsidR="009B3B32" w:rsidRDefault="009B3B32" w:rsidP="009B3B32"/>
    <w:p w:rsidR="009B3B32" w:rsidRDefault="009B3B32" w:rsidP="009B3B32">
      <w:r w:rsidRPr="000D4273">
        <w:t xml:space="preserve">A development application which has been </w:t>
      </w:r>
      <w:r>
        <w:t>lodged</w:t>
      </w:r>
      <w:r w:rsidRPr="000D4273">
        <w:t xml:space="preserve"> </w:t>
      </w:r>
      <w:r>
        <w:t>after</w:t>
      </w:r>
      <w:r w:rsidRPr="000D4273">
        <w:t xml:space="preserve">  the adoption of this plan shall be determined in accordance with the provisions of the plan which applied at the date of determination of the application.  </w:t>
      </w:r>
    </w:p>
    <w:p w:rsidR="009B3B32" w:rsidRPr="006B13BB" w:rsidRDefault="009B3B32" w:rsidP="009B3B32">
      <w:pPr>
        <w:rPr>
          <w:rStyle w:val="Style12pt"/>
        </w:rPr>
      </w:pPr>
    </w:p>
    <w:p w:rsidR="009B3B32" w:rsidRPr="000D4273" w:rsidRDefault="0043671D" w:rsidP="0043671D">
      <w:pPr>
        <w:pStyle w:val="Heading2"/>
      </w:pPr>
      <w:bookmarkStart w:id="68" w:name="_Toc124835698"/>
      <w:bookmarkStart w:id="69" w:name="_Toc158533047"/>
      <w:bookmarkStart w:id="70" w:name="_Toc378674786"/>
      <w:r>
        <w:t>1.</w:t>
      </w:r>
      <w:r w:rsidR="009B3B32">
        <w:t>18</w:t>
      </w:r>
      <w:r w:rsidR="009B3B32" w:rsidRPr="000D4273">
        <w:tab/>
        <w:t xml:space="preserve">Timing of </w:t>
      </w:r>
      <w:r w:rsidRPr="000D4273">
        <w:t>Works</w:t>
      </w:r>
      <w:bookmarkEnd w:id="68"/>
      <w:bookmarkEnd w:id="69"/>
      <w:bookmarkEnd w:id="70"/>
    </w:p>
    <w:p w:rsidR="009B3B32" w:rsidRDefault="009B3B32" w:rsidP="009B3B32"/>
    <w:p w:rsidR="009B3B32" w:rsidRDefault="009B3B32" w:rsidP="009B3B32">
      <w:r w:rsidRPr="000D4273">
        <w:t>Council is not able to bankroll works required as a consequence of development proposed under this Plan and will only be able to provide works and services when sufficient funds have been provided by way of contributions.</w:t>
      </w:r>
    </w:p>
    <w:p w:rsidR="009B3B32" w:rsidRPr="003A51EE" w:rsidRDefault="009B3B32" w:rsidP="009B3B32"/>
    <w:p w:rsidR="009B3B32" w:rsidRPr="003A51EE" w:rsidRDefault="009B3B32" w:rsidP="009B3B32">
      <w:r w:rsidRPr="003A51EE">
        <w:t xml:space="preserve">Priority spending of contributions may, however, be directed to particular items identified in this Plan and this has been considered in formulating works schedules. Actual timing of the works will be dependent on development patterns and funds available from Section 94 contributions. </w:t>
      </w:r>
    </w:p>
    <w:p w:rsidR="009B3B32" w:rsidRPr="000D4273" w:rsidRDefault="009B3B32" w:rsidP="009B3B32">
      <w:pPr>
        <w:rPr>
          <w:sz w:val="24"/>
          <w:szCs w:val="24"/>
        </w:rPr>
      </w:pPr>
    </w:p>
    <w:p w:rsidR="009B3B32" w:rsidRPr="000D4273" w:rsidRDefault="0043671D" w:rsidP="0043671D">
      <w:pPr>
        <w:pStyle w:val="Heading2"/>
      </w:pPr>
      <w:bookmarkStart w:id="71" w:name="_Toc124835699"/>
      <w:bookmarkStart w:id="72" w:name="_Toc158533048"/>
      <w:bookmarkStart w:id="73" w:name="_Toc378674787"/>
      <w:r>
        <w:t>1.</w:t>
      </w:r>
      <w:r w:rsidR="009B3B32">
        <w:t>19</w:t>
      </w:r>
      <w:r w:rsidR="009B3B32" w:rsidRPr="000D4273">
        <w:tab/>
        <w:t>Transfer</w:t>
      </w:r>
      <w:r w:rsidR="009B3B32">
        <w:t xml:space="preserve"> / Dedication</w:t>
      </w:r>
      <w:r w:rsidR="009B3B32" w:rsidRPr="000D4273">
        <w:t xml:space="preserve"> of </w:t>
      </w:r>
      <w:r w:rsidRPr="000D4273">
        <w:t>Land</w:t>
      </w:r>
      <w:bookmarkEnd w:id="71"/>
      <w:bookmarkEnd w:id="72"/>
      <w:bookmarkEnd w:id="73"/>
    </w:p>
    <w:p w:rsidR="009B3B32" w:rsidRPr="00E8247E" w:rsidRDefault="009B3B32" w:rsidP="00E8247E"/>
    <w:p w:rsidR="009B3B32" w:rsidRDefault="009B3B32" w:rsidP="009B3B32">
      <w:r w:rsidRPr="00EE3A22">
        <w:t>Subject to prior agreement with Council, land may be transferred in lieu of making a contribution towards the acquisition of land and in some cases; Council may require transfer of particular land as a condition of consent where the value of land exceeds the contribution due for provision of this particular type of land. This excess value may (subject to Council's concurrence) form a credit to the developer which will be repaid once all the following criteria have been met</w:t>
      </w:r>
      <w:r w:rsidRPr="000D4273">
        <w:t>:</w:t>
      </w:r>
    </w:p>
    <w:p w:rsidR="009B3B32" w:rsidRPr="00E8247E" w:rsidRDefault="009B3B32" w:rsidP="00E8247E"/>
    <w:p w:rsidR="009B3B32" w:rsidRPr="000D4273" w:rsidRDefault="009B3B32" w:rsidP="00351B03">
      <w:pPr>
        <w:numPr>
          <w:ilvl w:val="0"/>
          <w:numId w:val="15"/>
        </w:numPr>
        <w:overflowPunct w:val="0"/>
        <w:autoSpaceDE w:val="0"/>
        <w:autoSpaceDN w:val="0"/>
        <w:adjustRightInd w:val="0"/>
        <w:spacing w:after="240"/>
        <w:textAlignment w:val="baseline"/>
      </w:pPr>
      <w:r w:rsidRPr="00EE3A22">
        <w:t>The credit will not be refunded until such time as all of the developer’s land within the area serviced by the subject land has been developed and all relevant contributions have been offset against the credit value</w:t>
      </w:r>
      <w:r w:rsidRPr="000D4273">
        <w:t>.</w:t>
      </w:r>
    </w:p>
    <w:p w:rsidR="009B3B32" w:rsidRPr="000D4273" w:rsidRDefault="009B3B32" w:rsidP="00351B03">
      <w:pPr>
        <w:numPr>
          <w:ilvl w:val="0"/>
          <w:numId w:val="15"/>
        </w:numPr>
        <w:overflowPunct w:val="0"/>
        <w:autoSpaceDE w:val="0"/>
        <w:autoSpaceDN w:val="0"/>
        <w:adjustRightInd w:val="0"/>
        <w:spacing w:after="240"/>
        <w:textAlignment w:val="baseline"/>
      </w:pPr>
      <w:r w:rsidRPr="000D4273">
        <w:t>The credit will not be refunded until such time as 75% of the areas benefiting from the credited land have contributed to the scheme.</w:t>
      </w:r>
    </w:p>
    <w:p w:rsidR="009B3B32" w:rsidRPr="000D4273" w:rsidRDefault="009B3B32" w:rsidP="00351B03">
      <w:pPr>
        <w:numPr>
          <w:ilvl w:val="0"/>
          <w:numId w:val="15"/>
        </w:numPr>
        <w:overflowPunct w:val="0"/>
        <w:autoSpaceDE w:val="0"/>
        <w:autoSpaceDN w:val="0"/>
        <w:adjustRightInd w:val="0"/>
        <w:spacing w:after="240"/>
        <w:textAlignment w:val="baseline"/>
      </w:pPr>
      <w:r w:rsidRPr="000D4273">
        <w:t>The credit should not be refunded if insufficient funds exist in the fund meaning the refund will impact on Council's ability to carry out works contained on its rolling works programme.</w:t>
      </w:r>
    </w:p>
    <w:p w:rsidR="009B3B32" w:rsidRPr="000D4273" w:rsidRDefault="009B3B32" w:rsidP="00351B03">
      <w:pPr>
        <w:numPr>
          <w:ilvl w:val="0"/>
          <w:numId w:val="15"/>
        </w:numPr>
        <w:overflowPunct w:val="0"/>
        <w:autoSpaceDE w:val="0"/>
        <w:autoSpaceDN w:val="0"/>
        <w:adjustRightInd w:val="0"/>
        <w:spacing w:after="240"/>
        <w:textAlignment w:val="baseline"/>
      </w:pPr>
      <w:r w:rsidRPr="00EE3A22">
        <w:t>The value of a particular parcel of land will be the value assigned to it under this Contribution Plan</w:t>
      </w:r>
      <w:r w:rsidRPr="000D4273">
        <w:t>.</w:t>
      </w:r>
    </w:p>
    <w:p w:rsidR="009B3B32" w:rsidRDefault="009B3B32" w:rsidP="009B3B32">
      <w:r w:rsidRPr="000D4273">
        <w:t>Council will only accept land transfer where that land is of a suitable nature for the purpose for which it is being transferred. All land to be transferred to Council is to be free of any improvements, structures or other impediments which would restrict or hinder its future use or development for the purposes for which it is being acquired, unless otherwise agreed by Council. The land is also to be transferred in an appropriate state, free of any refuse, contamination, or the like, unless otherwise agreed by Council.</w:t>
      </w:r>
      <w:r w:rsidRPr="000D4273" w:rsidDel="00B13C84">
        <w:t xml:space="preserve"> </w:t>
      </w:r>
    </w:p>
    <w:p w:rsidR="009B3B32" w:rsidRDefault="009B3B32" w:rsidP="009B3B32">
      <w:pPr>
        <w:rPr>
          <w:sz w:val="24"/>
          <w:szCs w:val="24"/>
        </w:rPr>
      </w:pPr>
    </w:p>
    <w:p w:rsidR="00437210" w:rsidRDefault="00437210">
      <w:pPr>
        <w:jc w:val="left"/>
        <w:rPr>
          <w:b/>
          <w:color w:val="8097CC"/>
          <w:sz w:val="28"/>
          <w:szCs w:val="28"/>
          <w:lang w:eastAsia="en-US"/>
        </w:rPr>
      </w:pPr>
      <w:bookmarkStart w:id="74" w:name="_Toc124835700"/>
      <w:bookmarkStart w:id="75" w:name="_Toc158533049"/>
      <w:r>
        <w:br w:type="page"/>
      </w:r>
    </w:p>
    <w:p w:rsidR="009B3B32" w:rsidRPr="008B1261" w:rsidRDefault="0043671D" w:rsidP="0043671D">
      <w:pPr>
        <w:pStyle w:val="Heading2"/>
      </w:pPr>
      <w:bookmarkStart w:id="76" w:name="_Toc378674788"/>
      <w:r>
        <w:t>1.</w:t>
      </w:r>
      <w:r w:rsidR="009B3B32">
        <w:t>20</w:t>
      </w:r>
      <w:r w:rsidR="009B3B32" w:rsidRPr="008B1261">
        <w:tab/>
        <w:t xml:space="preserve">Revision of </w:t>
      </w:r>
      <w:r w:rsidRPr="008B1261">
        <w:t>Plan</w:t>
      </w:r>
      <w:bookmarkEnd w:id="74"/>
      <w:bookmarkEnd w:id="75"/>
      <w:bookmarkEnd w:id="76"/>
    </w:p>
    <w:p w:rsidR="009B3B32" w:rsidRPr="00896D24" w:rsidRDefault="009B3B32" w:rsidP="00896D24"/>
    <w:p w:rsidR="00896D24" w:rsidRPr="00896D24" w:rsidRDefault="00896D24" w:rsidP="00896D24">
      <w:pPr>
        <w:pStyle w:val="Tabletitle"/>
      </w:pPr>
      <w:bookmarkStart w:id="77" w:name="_Toc378674804"/>
      <w:r w:rsidRPr="00896D24">
        <w:t xml:space="preserve">Table </w:t>
      </w:r>
      <w:r>
        <w:t>4</w:t>
      </w:r>
      <w:r w:rsidRPr="00896D24">
        <w:tab/>
        <w:t>Plan Amendments</w:t>
      </w:r>
      <w:bookmarkEnd w:id="77"/>
    </w:p>
    <w:p w:rsidR="00896D24" w:rsidRDefault="00896D24" w:rsidP="00896D24"/>
    <w:tbl>
      <w:tblPr>
        <w:tblW w:w="95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4 - Plan Amendments"/>
        <w:tblDescription w:val="This table summaries revisions to the plan including adoption dates and effective dates"/>
      </w:tblPr>
      <w:tblGrid>
        <w:gridCol w:w="1928"/>
        <w:gridCol w:w="1984"/>
        <w:gridCol w:w="5670"/>
      </w:tblGrid>
      <w:tr w:rsidR="00D56DC9" w:rsidRPr="00E56D3A" w:rsidTr="00996996">
        <w:trPr>
          <w:trHeight w:val="20"/>
          <w:tblHeader/>
        </w:trPr>
        <w:tc>
          <w:tcPr>
            <w:tcW w:w="1928" w:type="dxa"/>
            <w:shd w:val="clear" w:color="auto" w:fill="C4CCE6"/>
          </w:tcPr>
          <w:p w:rsidR="00D56DC9" w:rsidRPr="00612392" w:rsidRDefault="00D56DC9" w:rsidP="00F02E48">
            <w:pPr>
              <w:spacing w:before="60" w:after="60"/>
              <w:jc w:val="left"/>
              <w:rPr>
                <w:b/>
                <w:sz w:val="18"/>
                <w:szCs w:val="18"/>
                <w:lang w:val="en-US"/>
              </w:rPr>
            </w:pPr>
            <w:r>
              <w:rPr>
                <w:b/>
                <w:sz w:val="18"/>
                <w:szCs w:val="18"/>
                <w:lang w:val="en-US"/>
              </w:rPr>
              <w:t>Adoption Date</w:t>
            </w:r>
          </w:p>
        </w:tc>
        <w:tc>
          <w:tcPr>
            <w:tcW w:w="1984" w:type="dxa"/>
            <w:shd w:val="clear" w:color="auto" w:fill="C4CCE6"/>
          </w:tcPr>
          <w:p w:rsidR="00D56DC9" w:rsidRPr="00612392" w:rsidRDefault="00D56DC9" w:rsidP="00F02E48">
            <w:pPr>
              <w:spacing w:before="60" w:after="60"/>
              <w:jc w:val="left"/>
              <w:rPr>
                <w:b/>
                <w:sz w:val="18"/>
                <w:szCs w:val="18"/>
                <w:lang w:val="en-US"/>
              </w:rPr>
            </w:pPr>
            <w:r>
              <w:rPr>
                <w:b/>
                <w:sz w:val="18"/>
                <w:szCs w:val="18"/>
                <w:lang w:val="en-US"/>
              </w:rPr>
              <w:t>Effective Date</w:t>
            </w:r>
          </w:p>
        </w:tc>
        <w:tc>
          <w:tcPr>
            <w:tcW w:w="5670" w:type="dxa"/>
            <w:shd w:val="clear" w:color="auto" w:fill="C4CCE6"/>
          </w:tcPr>
          <w:p w:rsidR="00D56DC9" w:rsidRPr="00612392" w:rsidRDefault="00D56DC9" w:rsidP="00F02E48">
            <w:pPr>
              <w:spacing w:before="60" w:after="60"/>
              <w:jc w:val="left"/>
              <w:rPr>
                <w:b/>
                <w:sz w:val="18"/>
                <w:szCs w:val="18"/>
                <w:lang w:val="en-US"/>
              </w:rPr>
            </w:pPr>
            <w:r w:rsidRPr="00612392">
              <w:rPr>
                <w:b/>
                <w:sz w:val="18"/>
                <w:szCs w:val="18"/>
                <w:lang w:val="en-US"/>
              </w:rPr>
              <w:t>Nature of Revision</w:t>
            </w:r>
          </w:p>
        </w:tc>
      </w:tr>
      <w:tr w:rsidR="00D56DC9" w:rsidRPr="00E56D3A" w:rsidTr="00996996">
        <w:trPr>
          <w:trHeight w:val="20"/>
        </w:trPr>
        <w:tc>
          <w:tcPr>
            <w:tcW w:w="1928" w:type="dxa"/>
          </w:tcPr>
          <w:p w:rsidR="00D56DC9" w:rsidRDefault="00D56DC9" w:rsidP="00F02E48">
            <w:pPr>
              <w:spacing w:before="60" w:after="60"/>
              <w:jc w:val="left"/>
              <w:rPr>
                <w:sz w:val="18"/>
                <w:szCs w:val="18"/>
                <w:lang w:val="en-US"/>
              </w:rPr>
            </w:pPr>
          </w:p>
        </w:tc>
        <w:tc>
          <w:tcPr>
            <w:tcW w:w="1984" w:type="dxa"/>
            <w:shd w:val="clear" w:color="auto" w:fill="auto"/>
          </w:tcPr>
          <w:p w:rsidR="00D56DC9" w:rsidRPr="007F3077" w:rsidRDefault="00D56DC9" w:rsidP="00F02E48">
            <w:pPr>
              <w:tabs>
                <w:tab w:val="left" w:pos="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spacing w:before="60" w:after="60"/>
              <w:textAlignment w:val="baseline"/>
              <w:rPr>
                <w:sz w:val="18"/>
                <w:szCs w:val="18"/>
              </w:rPr>
            </w:pPr>
            <w:r w:rsidRPr="007F3077">
              <w:rPr>
                <w:sz w:val="18"/>
                <w:szCs w:val="18"/>
              </w:rPr>
              <w:t>Jan</w:t>
            </w:r>
            <w:r w:rsidR="00F05BBB">
              <w:rPr>
                <w:sz w:val="18"/>
                <w:szCs w:val="18"/>
              </w:rPr>
              <w:t>uary</w:t>
            </w:r>
            <w:r w:rsidRPr="007F3077">
              <w:rPr>
                <w:sz w:val="18"/>
                <w:szCs w:val="18"/>
              </w:rPr>
              <w:t xml:space="preserve"> 2007</w:t>
            </w:r>
          </w:p>
        </w:tc>
        <w:tc>
          <w:tcPr>
            <w:tcW w:w="5670" w:type="dxa"/>
          </w:tcPr>
          <w:p w:rsidR="00D56DC9" w:rsidRPr="007F3077" w:rsidRDefault="00D56DC9" w:rsidP="00F02E48">
            <w:pPr>
              <w:tabs>
                <w:tab w:val="left" w:pos="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spacing w:before="60" w:after="60"/>
              <w:textAlignment w:val="baseline"/>
              <w:rPr>
                <w:sz w:val="18"/>
                <w:szCs w:val="18"/>
              </w:rPr>
            </w:pPr>
            <w:r w:rsidRPr="007F3077">
              <w:rPr>
                <w:sz w:val="18"/>
                <w:szCs w:val="18"/>
              </w:rPr>
              <w:t>No previous version of the plan</w:t>
            </w:r>
          </w:p>
        </w:tc>
      </w:tr>
      <w:tr w:rsidR="00D56DC9" w:rsidRPr="00E56D3A" w:rsidTr="00996996">
        <w:trPr>
          <w:trHeight w:val="20"/>
        </w:trPr>
        <w:tc>
          <w:tcPr>
            <w:tcW w:w="1928" w:type="dxa"/>
          </w:tcPr>
          <w:p w:rsidR="00D56DC9" w:rsidRDefault="00D56DC9" w:rsidP="00F02E48">
            <w:pPr>
              <w:spacing w:before="60" w:after="60"/>
              <w:jc w:val="left"/>
              <w:rPr>
                <w:sz w:val="18"/>
                <w:szCs w:val="18"/>
                <w:lang w:val="en-US"/>
              </w:rPr>
            </w:pPr>
          </w:p>
        </w:tc>
        <w:tc>
          <w:tcPr>
            <w:tcW w:w="1984" w:type="dxa"/>
            <w:shd w:val="clear" w:color="auto" w:fill="auto"/>
          </w:tcPr>
          <w:p w:rsidR="00D56DC9" w:rsidRPr="007F3077" w:rsidRDefault="00D56DC9" w:rsidP="00F02E48">
            <w:pPr>
              <w:tabs>
                <w:tab w:val="left" w:pos="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spacing w:before="60" w:after="60"/>
              <w:textAlignment w:val="baseline"/>
              <w:rPr>
                <w:sz w:val="18"/>
                <w:szCs w:val="18"/>
              </w:rPr>
            </w:pPr>
            <w:r w:rsidRPr="007F3077">
              <w:rPr>
                <w:sz w:val="18"/>
                <w:szCs w:val="18"/>
              </w:rPr>
              <w:t>April 2007</w:t>
            </w:r>
          </w:p>
        </w:tc>
        <w:tc>
          <w:tcPr>
            <w:tcW w:w="5670" w:type="dxa"/>
          </w:tcPr>
          <w:p w:rsidR="00D56DC9" w:rsidRPr="007F3077" w:rsidRDefault="00D56DC9" w:rsidP="00D56DC9">
            <w:pPr>
              <w:tabs>
                <w:tab w:val="left" w:pos="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spacing w:before="60" w:after="60"/>
              <w:textAlignment w:val="baseline"/>
              <w:rPr>
                <w:sz w:val="18"/>
                <w:szCs w:val="18"/>
              </w:rPr>
            </w:pPr>
            <w:r w:rsidRPr="007F3077">
              <w:rPr>
                <w:sz w:val="18"/>
                <w:szCs w:val="18"/>
              </w:rPr>
              <w:t>Minor amendments made prior to exhibition of draft plan</w:t>
            </w:r>
            <w:r>
              <w:rPr>
                <w:sz w:val="18"/>
                <w:szCs w:val="18"/>
              </w:rPr>
              <w:t xml:space="preserve"> (s</w:t>
            </w:r>
            <w:r w:rsidRPr="007F3077">
              <w:rPr>
                <w:sz w:val="18"/>
                <w:szCs w:val="18"/>
              </w:rPr>
              <w:t>ee Technical report 2007 for details</w:t>
            </w:r>
            <w:r>
              <w:rPr>
                <w:sz w:val="18"/>
                <w:szCs w:val="18"/>
              </w:rPr>
              <w:t>)</w:t>
            </w:r>
          </w:p>
        </w:tc>
      </w:tr>
      <w:tr w:rsidR="00D56DC9" w:rsidRPr="00E56D3A" w:rsidTr="00996996">
        <w:trPr>
          <w:trHeight w:val="20"/>
        </w:trPr>
        <w:tc>
          <w:tcPr>
            <w:tcW w:w="1928" w:type="dxa"/>
          </w:tcPr>
          <w:p w:rsidR="00D56DC9" w:rsidRPr="007F3077" w:rsidRDefault="00F05BBB" w:rsidP="00F02E48">
            <w:pPr>
              <w:spacing w:before="60" w:after="60"/>
              <w:rPr>
                <w:sz w:val="18"/>
                <w:szCs w:val="18"/>
              </w:rPr>
            </w:pPr>
            <w:r>
              <w:rPr>
                <w:sz w:val="18"/>
                <w:szCs w:val="18"/>
              </w:rPr>
              <w:t xml:space="preserve">11 </w:t>
            </w:r>
            <w:r w:rsidR="00D56DC9" w:rsidRPr="007F3077">
              <w:rPr>
                <w:sz w:val="18"/>
                <w:szCs w:val="18"/>
              </w:rPr>
              <w:t>July 2007</w:t>
            </w:r>
          </w:p>
        </w:tc>
        <w:tc>
          <w:tcPr>
            <w:tcW w:w="1984" w:type="dxa"/>
            <w:shd w:val="clear" w:color="auto" w:fill="auto"/>
          </w:tcPr>
          <w:p w:rsidR="00D56DC9" w:rsidRPr="007F3077" w:rsidRDefault="00D56DC9" w:rsidP="00F02E48">
            <w:pPr>
              <w:spacing w:before="60" w:after="60"/>
              <w:rPr>
                <w:sz w:val="18"/>
                <w:szCs w:val="18"/>
              </w:rPr>
            </w:pPr>
            <w:r>
              <w:rPr>
                <w:sz w:val="18"/>
                <w:szCs w:val="18"/>
              </w:rPr>
              <w:t>20 July 2007</w:t>
            </w:r>
          </w:p>
        </w:tc>
        <w:tc>
          <w:tcPr>
            <w:tcW w:w="5670" w:type="dxa"/>
          </w:tcPr>
          <w:p w:rsidR="00D56DC9" w:rsidRPr="007F3077" w:rsidRDefault="00D56DC9" w:rsidP="00F02E48">
            <w:pPr>
              <w:tabs>
                <w:tab w:val="left" w:pos="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spacing w:before="60" w:after="60"/>
              <w:textAlignment w:val="baseline"/>
              <w:rPr>
                <w:sz w:val="18"/>
                <w:szCs w:val="18"/>
              </w:rPr>
            </w:pPr>
            <w:r w:rsidRPr="007F3077">
              <w:rPr>
                <w:sz w:val="18"/>
                <w:szCs w:val="18"/>
              </w:rPr>
              <w:t>Final version adopted by Cou</w:t>
            </w:r>
            <w:r>
              <w:rPr>
                <w:sz w:val="18"/>
                <w:szCs w:val="18"/>
              </w:rPr>
              <w:t>ncil</w:t>
            </w:r>
          </w:p>
        </w:tc>
      </w:tr>
      <w:tr w:rsidR="00F05BBB" w:rsidRPr="00E56D3A" w:rsidTr="00996996">
        <w:trPr>
          <w:trHeight w:val="20"/>
        </w:trPr>
        <w:tc>
          <w:tcPr>
            <w:tcW w:w="1928" w:type="dxa"/>
          </w:tcPr>
          <w:p w:rsidR="00F05BBB" w:rsidRDefault="00F05BBB" w:rsidP="00F02E48">
            <w:pPr>
              <w:spacing w:before="60" w:after="60"/>
              <w:jc w:val="left"/>
              <w:rPr>
                <w:sz w:val="18"/>
                <w:szCs w:val="18"/>
                <w:lang w:val="en-US"/>
              </w:rPr>
            </w:pPr>
            <w:r>
              <w:rPr>
                <w:sz w:val="18"/>
                <w:szCs w:val="18"/>
                <w:lang w:val="en-US"/>
              </w:rPr>
              <w:t>24 July 2013</w:t>
            </w:r>
          </w:p>
        </w:tc>
        <w:tc>
          <w:tcPr>
            <w:tcW w:w="1984" w:type="dxa"/>
            <w:shd w:val="clear" w:color="auto" w:fill="auto"/>
          </w:tcPr>
          <w:p w:rsidR="00F05BBB" w:rsidRDefault="00F05BBB" w:rsidP="00F02E48">
            <w:pPr>
              <w:spacing w:before="60" w:after="60"/>
              <w:jc w:val="left"/>
              <w:rPr>
                <w:sz w:val="18"/>
                <w:szCs w:val="18"/>
                <w:lang w:val="en-US"/>
              </w:rPr>
            </w:pPr>
            <w:r>
              <w:rPr>
                <w:sz w:val="18"/>
                <w:szCs w:val="18"/>
                <w:lang w:val="en-US"/>
              </w:rPr>
              <w:t>7 August 2013</w:t>
            </w:r>
          </w:p>
        </w:tc>
        <w:tc>
          <w:tcPr>
            <w:tcW w:w="5670" w:type="dxa"/>
          </w:tcPr>
          <w:p w:rsidR="00F05BBB" w:rsidRDefault="00F05BBB" w:rsidP="00F05BBB">
            <w:pPr>
              <w:spacing w:before="60" w:after="60" w:line="240" w:lineRule="atLeast"/>
              <w:rPr>
                <w:sz w:val="18"/>
                <w:szCs w:val="18"/>
              </w:rPr>
            </w:pPr>
            <w:r>
              <w:rPr>
                <w:sz w:val="18"/>
                <w:szCs w:val="18"/>
              </w:rPr>
              <w:t>Insertion of specific clauses relating to complying development and deferred payment (and minor formatting changes)</w:t>
            </w:r>
          </w:p>
        </w:tc>
      </w:tr>
      <w:tr w:rsidR="00F05BBB" w:rsidRPr="00E56D3A" w:rsidTr="00996996">
        <w:trPr>
          <w:trHeight w:val="20"/>
        </w:trPr>
        <w:tc>
          <w:tcPr>
            <w:tcW w:w="1928" w:type="dxa"/>
          </w:tcPr>
          <w:p w:rsidR="00F05BBB" w:rsidRDefault="00F05BBB" w:rsidP="00F02E48">
            <w:pPr>
              <w:spacing w:before="60" w:after="60"/>
              <w:jc w:val="left"/>
              <w:rPr>
                <w:sz w:val="18"/>
                <w:szCs w:val="18"/>
                <w:lang w:val="en-US"/>
              </w:rPr>
            </w:pPr>
            <w:r>
              <w:rPr>
                <w:sz w:val="18"/>
                <w:szCs w:val="18"/>
                <w:lang w:val="en-US"/>
              </w:rPr>
              <w:t>24 July 2013</w:t>
            </w:r>
          </w:p>
        </w:tc>
        <w:tc>
          <w:tcPr>
            <w:tcW w:w="1984" w:type="dxa"/>
            <w:shd w:val="clear" w:color="auto" w:fill="auto"/>
          </w:tcPr>
          <w:p w:rsidR="00F05BBB" w:rsidRDefault="00F05BBB" w:rsidP="00F02E48">
            <w:pPr>
              <w:spacing w:before="60" w:after="60"/>
              <w:jc w:val="left"/>
              <w:rPr>
                <w:sz w:val="18"/>
                <w:szCs w:val="18"/>
                <w:lang w:val="en-US"/>
              </w:rPr>
            </w:pPr>
            <w:r>
              <w:rPr>
                <w:sz w:val="18"/>
                <w:szCs w:val="18"/>
                <w:lang w:val="en-US"/>
              </w:rPr>
              <w:t>18 September 2013</w:t>
            </w:r>
          </w:p>
        </w:tc>
        <w:tc>
          <w:tcPr>
            <w:tcW w:w="5670" w:type="dxa"/>
          </w:tcPr>
          <w:p w:rsidR="00F05BBB" w:rsidRDefault="00F05BBB" w:rsidP="00F05BBB">
            <w:pPr>
              <w:spacing w:before="60" w:after="60" w:line="240" w:lineRule="atLeast"/>
              <w:rPr>
                <w:sz w:val="18"/>
                <w:szCs w:val="18"/>
              </w:rPr>
            </w:pPr>
            <w:r>
              <w:rPr>
                <w:sz w:val="18"/>
                <w:szCs w:val="18"/>
              </w:rPr>
              <w:t>Insertion of “Secondary Dwelling” clause</w:t>
            </w:r>
          </w:p>
        </w:tc>
      </w:tr>
    </w:tbl>
    <w:p w:rsidR="00D56DC9" w:rsidRDefault="00D56DC9" w:rsidP="00896D24"/>
    <w:p w:rsidR="009B3B32" w:rsidRDefault="009B3B32" w:rsidP="009B3B32">
      <w:r w:rsidRPr="008B1261">
        <w:t>This Plan may be further revised if the extent or nature of the proposed development varies and these variations lead to a change in the demand for public services and amenities.</w:t>
      </w:r>
    </w:p>
    <w:p w:rsidR="009B3B32" w:rsidRPr="003A51EE" w:rsidRDefault="009B3B32" w:rsidP="009B3B32"/>
    <w:p w:rsidR="009B3B32" w:rsidRPr="003A51EE" w:rsidRDefault="009B3B32" w:rsidP="009B3B32">
      <w:r w:rsidRPr="003A51EE">
        <w:t>Costings of works identified in this Plan are based on preliminary designs and changes to cost estimates as a result of detailed design may also necessitate a revision to this Plan.</w:t>
      </w:r>
    </w:p>
    <w:bookmarkEnd w:id="23"/>
    <w:p w:rsidR="009B3B32" w:rsidRPr="00AE68F5" w:rsidRDefault="009B3B32" w:rsidP="009B3B32">
      <w:pPr>
        <w:rPr>
          <w:bCs/>
        </w:rPr>
      </w:pPr>
    </w:p>
    <w:bookmarkEnd w:id="3"/>
    <w:p w:rsidR="00612392" w:rsidRDefault="00612392" w:rsidP="00093320">
      <w:pPr>
        <w:rPr>
          <w:lang w:eastAsia="en-US"/>
        </w:rPr>
      </w:pPr>
    </w:p>
    <w:p w:rsidR="002C1A36" w:rsidRDefault="002C1A36" w:rsidP="000E29A0">
      <w:pPr>
        <w:sectPr w:rsidR="002C1A36" w:rsidSect="00022294">
          <w:headerReference w:type="default" r:id="rId27"/>
          <w:footerReference w:type="default" r:id="rId28"/>
          <w:pgSz w:w="11907" w:h="16840" w:code="9"/>
          <w:pgMar w:top="1134" w:right="1134" w:bottom="1134" w:left="1134" w:header="680" w:footer="680" w:gutter="0"/>
          <w:cols w:space="720"/>
        </w:sectPr>
      </w:pPr>
    </w:p>
    <w:p w:rsidR="00614F49" w:rsidRDefault="0043671D" w:rsidP="00721266">
      <w:pPr>
        <w:pStyle w:val="Heading1"/>
      </w:pPr>
      <w:bookmarkStart w:id="78" w:name="_Toc158533050"/>
      <w:bookmarkStart w:id="79" w:name="_Toc378674789"/>
      <w:bookmarkStart w:id="80" w:name="_Toc39636884"/>
      <w:r>
        <w:t>2</w:t>
      </w:r>
      <w:r>
        <w:tab/>
        <w:t>Strategy Plans</w:t>
      </w:r>
      <w:bookmarkEnd w:id="78"/>
      <w:bookmarkEnd w:id="79"/>
    </w:p>
    <w:p w:rsidR="00614F49" w:rsidRPr="00F43AD6" w:rsidRDefault="00614F49" w:rsidP="00F43AD6"/>
    <w:p w:rsidR="00614F49" w:rsidRDefault="00614F49" w:rsidP="00614F49">
      <w:r w:rsidRPr="006C5BD9">
        <w:t>The strategy plans are the heart of the development contributions plan.</w:t>
      </w:r>
    </w:p>
    <w:p w:rsidR="00614F49" w:rsidRPr="003A51EE" w:rsidRDefault="00614F49" w:rsidP="00614F49"/>
    <w:p w:rsidR="00614F49" w:rsidRPr="003A51EE" w:rsidRDefault="00614F49" w:rsidP="00614F49">
      <w:r w:rsidRPr="003A51EE">
        <w:t>This part demonstrates what contributions are considered reasonable following consideration of nexus (i.e., the connection between the development and new facilities) and apportionment.</w:t>
      </w:r>
    </w:p>
    <w:p w:rsidR="00614F49" w:rsidRDefault="00614F49" w:rsidP="00614F49"/>
    <w:p w:rsidR="00614F49" w:rsidRPr="00E66444" w:rsidRDefault="0043671D" w:rsidP="0043671D">
      <w:pPr>
        <w:pStyle w:val="Heading2"/>
        <w:rPr>
          <w:szCs w:val="24"/>
        </w:rPr>
      </w:pPr>
      <w:bookmarkStart w:id="81" w:name="_Toc158533051"/>
      <w:bookmarkStart w:id="82" w:name="_Toc378674790"/>
      <w:r>
        <w:t>2.1</w:t>
      </w:r>
      <w:r w:rsidR="00614F49">
        <w:tab/>
      </w:r>
      <w:r w:rsidR="00614F49" w:rsidRPr="008B1261">
        <w:t>Establishment of a Nexus</w:t>
      </w:r>
      <w:bookmarkEnd w:id="80"/>
      <w:r w:rsidR="00614F49">
        <w:t xml:space="preserve"> and </w:t>
      </w:r>
      <w:r>
        <w:t>Apportionment</w:t>
      </w:r>
      <w:bookmarkEnd w:id="81"/>
      <w:bookmarkEnd w:id="82"/>
    </w:p>
    <w:p w:rsidR="00614F49" w:rsidRPr="00F43AD6" w:rsidRDefault="00614F49" w:rsidP="00F43AD6"/>
    <w:p w:rsidR="00614F49" w:rsidRPr="00F43AD6" w:rsidRDefault="00614F49" w:rsidP="00F43AD6">
      <w:r w:rsidRPr="00F43AD6">
        <w:t xml:space="preserve">Many public infrastructure, services and facilities are likely to predominantly cater for residents of a specific locality.  The provision of such has been dealt with on a district or urban release area basis within Council's other locality specific Section 94 Plans.  However, new development often creates demand for additional or expanded </w:t>
      </w:r>
      <w:bookmarkStart w:id="83" w:name="OLE_LINK8"/>
      <w:r w:rsidRPr="00F43AD6">
        <w:t>Shire-wide or regional infrastructure, services and facilities</w:t>
      </w:r>
      <w:bookmarkEnd w:id="83"/>
      <w:r w:rsidRPr="00F43AD6">
        <w:t xml:space="preserve">.  As an areas' population increases so does the demand for such infrastructure, services or facilities to cater for the overall needs of the Shire. </w:t>
      </w:r>
    </w:p>
    <w:p w:rsidR="00614F49" w:rsidRPr="00F43AD6" w:rsidRDefault="00614F49" w:rsidP="00F43AD6"/>
    <w:p w:rsidR="00614F49" w:rsidRPr="00F43AD6" w:rsidRDefault="00614F49" w:rsidP="00F43AD6">
      <w:r w:rsidRPr="00F43AD6">
        <w:t xml:space="preserve">The relatively high growth and large population base that characterises Wyong Shire has generated a need to provide additional or expanded infrastructure, services or facilities to cater for the needs of the whole Shire.  These are identified within this plan under separate headings below.  </w:t>
      </w:r>
    </w:p>
    <w:p w:rsidR="00614F49" w:rsidRPr="00F43AD6" w:rsidRDefault="00614F49" w:rsidP="00F43AD6"/>
    <w:p w:rsidR="00614F49" w:rsidRPr="00F43AD6" w:rsidRDefault="00614F49" w:rsidP="00F43AD6">
      <w:r w:rsidRPr="00F43AD6">
        <w:t>The justification for the provision of the various infrastructure, services or facilities and the standards for provision have also been addressed.</w:t>
      </w:r>
    </w:p>
    <w:p w:rsidR="00614F49" w:rsidRPr="00F43AD6" w:rsidRDefault="00614F49" w:rsidP="00F43AD6"/>
    <w:p w:rsidR="00614F49" w:rsidRPr="00F43AD6" w:rsidRDefault="00614F49" w:rsidP="00F43AD6">
      <w:r w:rsidRPr="00F43AD6">
        <w:t xml:space="preserve">The contributions are based on future lot yields as identified in Council’s Residential Development Strategy (RDS) – December 2002, updated by Council’s Residential Land Monitor of December 2005.  Table </w:t>
      </w:r>
      <w:r w:rsidR="00460A95">
        <w:t>5</w:t>
      </w:r>
      <w:r w:rsidRPr="00F43AD6">
        <w:t xml:space="preserve"> shows, 1,733 of these new dwellings are expected to be constructed on existing vacant land.  For the purposes of this plan, contribution apportionments have been calculated based on the data contained in Table </w:t>
      </w:r>
      <w:r w:rsidR="00460A95">
        <w:t>5</w:t>
      </w:r>
      <w:r w:rsidR="00A731A2">
        <w:t>.</w:t>
      </w:r>
    </w:p>
    <w:p w:rsidR="00614F49" w:rsidRPr="00F43AD6" w:rsidRDefault="00614F49" w:rsidP="00F43AD6"/>
    <w:p w:rsidR="00614F49" w:rsidRDefault="00614F49" w:rsidP="004E21DA">
      <w:pPr>
        <w:pStyle w:val="Tabletitle"/>
      </w:pPr>
      <w:bookmarkStart w:id="84" w:name="_Toc378674805"/>
      <w:r w:rsidRPr="00EE2ABA">
        <w:t xml:space="preserve">Table </w:t>
      </w:r>
      <w:r w:rsidR="00896D24">
        <w:t>5</w:t>
      </w:r>
      <w:r w:rsidR="0043671D">
        <w:tab/>
        <w:t>Apportionment of Contributions</w:t>
      </w:r>
      <w:bookmarkEnd w:id="84"/>
    </w:p>
    <w:p w:rsidR="00614F49" w:rsidRPr="00EE2ABA" w:rsidRDefault="00614F49" w:rsidP="00614F49">
      <w:pPr>
        <w:rPr>
          <w:b/>
          <w:i/>
        </w:rPr>
      </w:pPr>
    </w:p>
    <w:tbl>
      <w:tblPr>
        <w:tblW w:w="8732" w:type="dxa"/>
        <w:tblInd w:w="165" w:type="dxa"/>
        <w:tblLook w:val="0020" w:firstRow="1" w:lastRow="0" w:firstColumn="0" w:lastColumn="0" w:noHBand="0" w:noVBand="0"/>
        <w:tblCaption w:val="Table 5 - Apportionment of Contributions"/>
        <w:tblDescription w:val="Table 5 shows, 1,733 of these new dwellings are expected to be constructed on existing vacant land.  For the purposes of this plan, contribution apportionments have been calculated based on the data contained in Table 5."/>
      </w:tblPr>
      <w:tblGrid>
        <w:gridCol w:w="2451"/>
        <w:gridCol w:w="1539"/>
        <w:gridCol w:w="1539"/>
        <w:gridCol w:w="1502"/>
        <w:gridCol w:w="1701"/>
      </w:tblGrid>
      <w:tr w:rsidR="00614F49" w:rsidRPr="0043671D" w:rsidTr="00996996">
        <w:trPr>
          <w:trHeight w:val="284"/>
        </w:trPr>
        <w:tc>
          <w:tcPr>
            <w:tcW w:w="8732" w:type="dxa"/>
            <w:gridSpan w:val="5"/>
            <w:tcBorders>
              <w:top w:val="single" w:sz="4" w:space="0" w:color="auto"/>
              <w:left w:val="single" w:sz="4" w:space="0" w:color="auto"/>
              <w:bottom w:val="single" w:sz="4" w:space="0" w:color="auto"/>
              <w:right w:val="single" w:sz="4" w:space="0" w:color="auto"/>
            </w:tcBorders>
            <w:shd w:val="clear" w:color="auto" w:fill="C4CCE6"/>
            <w:vAlign w:val="bottom"/>
          </w:tcPr>
          <w:p w:rsidR="00614F49" w:rsidRPr="0043671D" w:rsidRDefault="00614F49" w:rsidP="0043671D">
            <w:pPr>
              <w:spacing w:before="60" w:after="60"/>
              <w:jc w:val="center"/>
              <w:rPr>
                <w:rFonts w:cs="Arial"/>
                <w:b/>
                <w:bCs/>
                <w:sz w:val="18"/>
                <w:szCs w:val="18"/>
              </w:rPr>
            </w:pPr>
            <w:r w:rsidRPr="0043671D">
              <w:rPr>
                <w:rFonts w:cs="Arial"/>
                <w:b/>
                <w:bCs/>
                <w:sz w:val="18"/>
                <w:szCs w:val="18"/>
              </w:rPr>
              <w:t>Lot Production Estimates</w:t>
            </w:r>
          </w:p>
        </w:tc>
      </w:tr>
      <w:tr w:rsidR="00614F49" w:rsidRPr="0043671D" w:rsidTr="00996996">
        <w:trPr>
          <w:trHeight w:val="855"/>
        </w:trPr>
        <w:tc>
          <w:tcPr>
            <w:tcW w:w="2451" w:type="dxa"/>
            <w:tcBorders>
              <w:top w:val="single" w:sz="4" w:space="0" w:color="auto"/>
              <w:left w:val="single" w:sz="4" w:space="0" w:color="auto"/>
              <w:bottom w:val="single" w:sz="4" w:space="0" w:color="auto"/>
              <w:right w:val="single" w:sz="4" w:space="0" w:color="auto"/>
            </w:tcBorders>
            <w:shd w:val="clear" w:color="auto" w:fill="C4CCE6"/>
            <w:vAlign w:val="center"/>
          </w:tcPr>
          <w:p w:rsidR="00614F49" w:rsidRPr="0043671D" w:rsidRDefault="00614F49" w:rsidP="0043671D">
            <w:pPr>
              <w:spacing w:before="60" w:after="60"/>
              <w:jc w:val="center"/>
              <w:rPr>
                <w:rFonts w:cs="Arial"/>
                <w:b/>
                <w:bCs/>
                <w:sz w:val="18"/>
                <w:szCs w:val="18"/>
              </w:rPr>
            </w:pPr>
            <w:r w:rsidRPr="0043671D">
              <w:rPr>
                <w:rFonts w:cs="Arial"/>
                <w:b/>
                <w:bCs/>
                <w:sz w:val="18"/>
                <w:szCs w:val="18"/>
              </w:rPr>
              <w:t>Social Planning District</w:t>
            </w:r>
          </w:p>
        </w:tc>
        <w:tc>
          <w:tcPr>
            <w:tcW w:w="1539" w:type="dxa"/>
            <w:tcBorders>
              <w:top w:val="single" w:sz="4" w:space="0" w:color="auto"/>
              <w:left w:val="nil"/>
              <w:bottom w:val="single" w:sz="4" w:space="0" w:color="auto"/>
              <w:right w:val="single" w:sz="4" w:space="0" w:color="auto"/>
            </w:tcBorders>
            <w:shd w:val="clear" w:color="auto" w:fill="C4CCE6"/>
            <w:vAlign w:val="center"/>
          </w:tcPr>
          <w:p w:rsidR="00614F49" w:rsidRPr="0043671D" w:rsidRDefault="00614F49" w:rsidP="0043671D">
            <w:pPr>
              <w:spacing w:before="60" w:after="60"/>
              <w:jc w:val="center"/>
              <w:rPr>
                <w:rFonts w:cs="Arial"/>
                <w:b/>
                <w:bCs/>
                <w:sz w:val="18"/>
                <w:szCs w:val="18"/>
              </w:rPr>
            </w:pPr>
            <w:r w:rsidRPr="0043671D">
              <w:rPr>
                <w:rFonts w:cs="Arial"/>
                <w:b/>
                <w:bCs/>
                <w:sz w:val="18"/>
                <w:szCs w:val="18"/>
              </w:rPr>
              <w:t>Future Lots Including Medium Density</w:t>
            </w:r>
          </w:p>
        </w:tc>
        <w:tc>
          <w:tcPr>
            <w:tcW w:w="1539" w:type="dxa"/>
            <w:tcBorders>
              <w:top w:val="single" w:sz="4" w:space="0" w:color="auto"/>
              <w:left w:val="nil"/>
              <w:bottom w:val="single" w:sz="4" w:space="0" w:color="auto"/>
              <w:right w:val="single" w:sz="4" w:space="0" w:color="auto"/>
            </w:tcBorders>
            <w:shd w:val="clear" w:color="auto" w:fill="C4CCE6"/>
            <w:vAlign w:val="center"/>
          </w:tcPr>
          <w:p w:rsidR="00614F49" w:rsidRPr="0043671D" w:rsidRDefault="00614F49" w:rsidP="0043671D">
            <w:pPr>
              <w:spacing w:before="60" w:after="60"/>
              <w:jc w:val="center"/>
              <w:rPr>
                <w:rFonts w:cs="Arial"/>
                <w:b/>
                <w:bCs/>
                <w:sz w:val="18"/>
                <w:szCs w:val="18"/>
              </w:rPr>
            </w:pPr>
            <w:r w:rsidRPr="0043671D">
              <w:rPr>
                <w:rFonts w:cs="Arial"/>
                <w:b/>
                <w:bCs/>
                <w:sz w:val="18"/>
                <w:szCs w:val="18"/>
              </w:rPr>
              <w:t>Existing Vacant Lots @ December 2005</w:t>
            </w:r>
          </w:p>
        </w:tc>
        <w:tc>
          <w:tcPr>
            <w:tcW w:w="1502" w:type="dxa"/>
            <w:tcBorders>
              <w:top w:val="single" w:sz="4" w:space="0" w:color="auto"/>
              <w:left w:val="nil"/>
              <w:bottom w:val="single" w:sz="4" w:space="0" w:color="auto"/>
              <w:right w:val="single" w:sz="4" w:space="0" w:color="auto"/>
            </w:tcBorders>
            <w:shd w:val="clear" w:color="auto" w:fill="C4CCE6"/>
            <w:vAlign w:val="center"/>
          </w:tcPr>
          <w:p w:rsidR="00614F49" w:rsidRPr="0043671D" w:rsidRDefault="00614F49" w:rsidP="0043671D">
            <w:pPr>
              <w:spacing w:before="60" w:after="60"/>
              <w:jc w:val="center"/>
              <w:rPr>
                <w:rFonts w:cs="Arial"/>
                <w:b/>
                <w:bCs/>
                <w:sz w:val="18"/>
                <w:szCs w:val="18"/>
              </w:rPr>
            </w:pPr>
            <w:r w:rsidRPr="0043671D">
              <w:rPr>
                <w:rFonts w:cs="Arial"/>
                <w:b/>
                <w:bCs/>
                <w:sz w:val="18"/>
                <w:szCs w:val="18"/>
              </w:rPr>
              <w:t>Total Future Lots Plus Vacant Lots</w:t>
            </w:r>
          </w:p>
        </w:tc>
        <w:tc>
          <w:tcPr>
            <w:tcW w:w="1701" w:type="dxa"/>
            <w:tcBorders>
              <w:top w:val="single" w:sz="4" w:space="0" w:color="auto"/>
              <w:left w:val="nil"/>
              <w:bottom w:val="single" w:sz="4" w:space="0" w:color="auto"/>
              <w:right w:val="single" w:sz="4" w:space="0" w:color="auto"/>
            </w:tcBorders>
            <w:shd w:val="clear" w:color="auto" w:fill="C4CCE6"/>
            <w:vAlign w:val="center"/>
          </w:tcPr>
          <w:p w:rsidR="00614F49" w:rsidRPr="0043671D" w:rsidRDefault="00614F49" w:rsidP="0043671D">
            <w:pPr>
              <w:spacing w:before="60" w:after="60"/>
              <w:jc w:val="center"/>
              <w:rPr>
                <w:rFonts w:cs="Arial"/>
                <w:b/>
                <w:bCs/>
                <w:sz w:val="18"/>
                <w:szCs w:val="18"/>
              </w:rPr>
            </w:pPr>
            <w:r w:rsidRPr="0043671D">
              <w:rPr>
                <w:rFonts w:cs="Arial"/>
                <w:b/>
                <w:bCs/>
                <w:sz w:val="18"/>
                <w:szCs w:val="18"/>
              </w:rPr>
              <w:t>% Of Additional Future Lots to Total Future Lots</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Wyong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4,894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256</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5,150</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95%</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Southern Lakes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1,651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111</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1,762</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94%</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The Entrance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9,535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88</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9,623</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99%</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Ourimbah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797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34</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831</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96%</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Toukley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2,759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32</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2,791</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99%</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Gorokan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1,233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88</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1,321</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93%</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Warnervale/Wadalba</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15,146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605</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15,751</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96%</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San Remo/Budgewoi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3,000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214</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3,214</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93%</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 xml:space="preserve">Northern Lakes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 xml:space="preserve">1,303 </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305</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1,608</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81%</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sz w:val="18"/>
                <w:szCs w:val="18"/>
              </w:rPr>
            </w:pPr>
            <w:r w:rsidRPr="0043671D">
              <w:rPr>
                <w:rFonts w:cs="Arial"/>
                <w:sz w:val="18"/>
                <w:szCs w:val="18"/>
              </w:rPr>
              <w:t>Rural West*</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0</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0</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0</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sz w:val="18"/>
                <w:szCs w:val="18"/>
              </w:rPr>
            </w:pPr>
            <w:r w:rsidRPr="0043671D">
              <w:rPr>
                <w:rFonts w:cs="Arial"/>
                <w:sz w:val="18"/>
                <w:szCs w:val="18"/>
              </w:rPr>
              <w:t>0%</w:t>
            </w:r>
          </w:p>
        </w:tc>
      </w:tr>
      <w:tr w:rsidR="00614F49" w:rsidRPr="0043671D" w:rsidTr="00996996">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614F49" w:rsidRPr="0043671D" w:rsidRDefault="00614F49" w:rsidP="0043671D">
            <w:pPr>
              <w:spacing w:before="60" w:after="60"/>
              <w:rPr>
                <w:rFonts w:cs="Arial"/>
                <w:b/>
                <w:bCs/>
                <w:sz w:val="18"/>
                <w:szCs w:val="18"/>
              </w:rPr>
            </w:pPr>
            <w:r w:rsidRPr="0043671D">
              <w:rPr>
                <w:rFonts w:cs="Arial"/>
                <w:b/>
                <w:bCs/>
                <w:sz w:val="18"/>
                <w:szCs w:val="18"/>
              </w:rPr>
              <w:t>Total</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b/>
                <w:bCs/>
                <w:sz w:val="18"/>
                <w:szCs w:val="18"/>
              </w:rPr>
            </w:pPr>
            <w:r w:rsidRPr="0043671D">
              <w:rPr>
                <w:rFonts w:cs="Arial"/>
                <w:b/>
                <w:bCs/>
                <w:sz w:val="18"/>
                <w:szCs w:val="18"/>
              </w:rPr>
              <w:t>40,317</w:t>
            </w:r>
          </w:p>
        </w:tc>
        <w:tc>
          <w:tcPr>
            <w:tcW w:w="1539"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b/>
                <w:bCs/>
                <w:sz w:val="18"/>
                <w:szCs w:val="18"/>
              </w:rPr>
            </w:pPr>
            <w:r w:rsidRPr="0043671D">
              <w:rPr>
                <w:rFonts w:cs="Arial"/>
                <w:b/>
                <w:bCs/>
                <w:sz w:val="18"/>
                <w:szCs w:val="18"/>
              </w:rPr>
              <w:t>1,733</w:t>
            </w:r>
          </w:p>
        </w:tc>
        <w:tc>
          <w:tcPr>
            <w:tcW w:w="1502"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b/>
                <w:bCs/>
                <w:sz w:val="18"/>
                <w:szCs w:val="18"/>
              </w:rPr>
            </w:pPr>
            <w:r w:rsidRPr="0043671D">
              <w:rPr>
                <w:rFonts w:cs="Arial"/>
                <w:b/>
                <w:bCs/>
                <w:sz w:val="18"/>
                <w:szCs w:val="18"/>
              </w:rPr>
              <w:t>42,050</w:t>
            </w:r>
          </w:p>
        </w:tc>
        <w:tc>
          <w:tcPr>
            <w:tcW w:w="1701" w:type="dxa"/>
            <w:tcBorders>
              <w:top w:val="nil"/>
              <w:left w:val="nil"/>
              <w:bottom w:val="single" w:sz="4" w:space="0" w:color="auto"/>
              <w:right w:val="single" w:sz="4" w:space="0" w:color="auto"/>
            </w:tcBorders>
            <w:shd w:val="clear" w:color="auto" w:fill="auto"/>
            <w:noWrap/>
            <w:vAlign w:val="bottom"/>
          </w:tcPr>
          <w:p w:rsidR="00614F49" w:rsidRPr="0043671D" w:rsidRDefault="00614F49" w:rsidP="0043671D">
            <w:pPr>
              <w:spacing w:before="60" w:after="60"/>
              <w:ind w:right="454"/>
              <w:jc w:val="right"/>
              <w:rPr>
                <w:rFonts w:cs="Arial"/>
                <w:b/>
                <w:bCs/>
                <w:sz w:val="18"/>
                <w:szCs w:val="18"/>
              </w:rPr>
            </w:pPr>
            <w:r w:rsidRPr="0043671D">
              <w:rPr>
                <w:rFonts w:cs="Arial"/>
                <w:b/>
                <w:bCs/>
                <w:sz w:val="18"/>
                <w:szCs w:val="18"/>
              </w:rPr>
              <w:t>96%</w:t>
            </w:r>
          </w:p>
        </w:tc>
      </w:tr>
    </w:tbl>
    <w:p w:rsidR="00614F49" w:rsidRPr="00AF6C15" w:rsidRDefault="00614F49" w:rsidP="00F43AD6">
      <w:pPr>
        <w:rPr>
          <w:i/>
        </w:rPr>
      </w:pPr>
      <w:r w:rsidRPr="00AF6C15">
        <w:rPr>
          <w:b/>
          <w:i/>
        </w:rPr>
        <w:t>*Note:</w:t>
      </w:r>
      <w:r>
        <w:rPr>
          <w:b/>
          <w:i/>
        </w:rPr>
        <w:tab/>
      </w:r>
      <w:r w:rsidRPr="00AF6C15">
        <w:rPr>
          <w:i/>
        </w:rPr>
        <w:t xml:space="preserve"> Lot production estimates are sourced from Council’s residential development Strategy. The rural west district is not included in that strategy. For growth in the rural west district, please refer to the population forecasts in Table </w:t>
      </w:r>
      <w:r w:rsidR="00460A95">
        <w:rPr>
          <w:i/>
        </w:rPr>
        <w:t>6.</w:t>
      </w:r>
    </w:p>
    <w:p w:rsidR="00614F49" w:rsidRPr="0043671D" w:rsidRDefault="00614F49" w:rsidP="0043671D"/>
    <w:p w:rsidR="00614F49" w:rsidRPr="0043671D" w:rsidRDefault="00614F49" w:rsidP="0043671D">
      <w:r w:rsidRPr="0043671D">
        <w:t xml:space="preserve">The population of the Shire is expected to grow significantly in the future.  Council’s population forecasts endorsed in 2006.  Table </w:t>
      </w:r>
      <w:r w:rsidR="00460A95">
        <w:t>6</w:t>
      </w:r>
      <w:r w:rsidRPr="0043671D">
        <w:t xml:space="preserve"> shows the breakdown of the future population forecasts.</w:t>
      </w:r>
    </w:p>
    <w:p w:rsidR="00614F49" w:rsidRPr="0043671D" w:rsidRDefault="00614F49" w:rsidP="0043671D"/>
    <w:p w:rsidR="00614F49" w:rsidRDefault="00614F49" w:rsidP="004E21DA">
      <w:pPr>
        <w:pStyle w:val="Tabletitle"/>
      </w:pPr>
      <w:bookmarkStart w:id="85" w:name="_Toc378674806"/>
      <w:r w:rsidRPr="002122BE">
        <w:t xml:space="preserve">Table </w:t>
      </w:r>
      <w:r w:rsidR="00896D24">
        <w:t>6</w:t>
      </w:r>
      <w:r w:rsidR="00721266">
        <w:tab/>
        <w:t>Breakdown of Population Forecasts</w:t>
      </w:r>
      <w:bookmarkEnd w:id="85"/>
    </w:p>
    <w:p w:rsidR="00614F49" w:rsidRPr="002122BE" w:rsidRDefault="00614F49" w:rsidP="00614F49">
      <w:pPr>
        <w:rPr>
          <w:b/>
          <w:i/>
        </w:rPr>
      </w:pPr>
    </w:p>
    <w:tbl>
      <w:tblPr>
        <w:tblW w:w="9015" w:type="dxa"/>
        <w:tblInd w:w="165" w:type="dxa"/>
        <w:tblLayout w:type="fixed"/>
        <w:tblLook w:val="0020" w:firstRow="1" w:lastRow="0" w:firstColumn="0" w:lastColumn="0" w:noHBand="0" w:noVBand="0"/>
      </w:tblPr>
      <w:tblGrid>
        <w:gridCol w:w="2211"/>
        <w:gridCol w:w="1134"/>
        <w:gridCol w:w="1134"/>
        <w:gridCol w:w="1134"/>
        <w:gridCol w:w="1134"/>
        <w:gridCol w:w="1134"/>
        <w:gridCol w:w="1134"/>
      </w:tblGrid>
      <w:tr w:rsidR="00614F49" w:rsidRPr="00721266" w:rsidTr="00996996">
        <w:trPr>
          <w:trHeight w:val="285"/>
        </w:trPr>
        <w:tc>
          <w:tcPr>
            <w:tcW w:w="9015" w:type="dxa"/>
            <w:gridSpan w:val="7"/>
            <w:tcBorders>
              <w:top w:val="single" w:sz="4" w:space="0" w:color="auto"/>
              <w:left w:val="single" w:sz="4" w:space="0" w:color="auto"/>
              <w:bottom w:val="single" w:sz="4" w:space="0" w:color="auto"/>
              <w:right w:val="single" w:sz="4" w:space="0" w:color="auto"/>
            </w:tcBorders>
            <w:shd w:val="clear" w:color="auto" w:fill="C4CCE6"/>
            <w:noWrap/>
            <w:vAlign w:val="bottom"/>
          </w:tcPr>
          <w:p w:rsidR="00614F49" w:rsidRPr="00721266" w:rsidRDefault="00614F49" w:rsidP="00721266">
            <w:pPr>
              <w:spacing w:before="60" w:after="60"/>
              <w:jc w:val="center"/>
              <w:rPr>
                <w:rFonts w:cs="Arial"/>
                <w:b/>
                <w:bCs/>
                <w:sz w:val="18"/>
                <w:szCs w:val="18"/>
              </w:rPr>
            </w:pPr>
            <w:r w:rsidRPr="00721266">
              <w:rPr>
                <w:rFonts w:cs="Arial"/>
                <w:b/>
                <w:bCs/>
                <w:sz w:val="18"/>
                <w:szCs w:val="18"/>
              </w:rPr>
              <w:t>Population Forecasts</w:t>
            </w:r>
          </w:p>
        </w:tc>
      </w:tr>
      <w:tr w:rsidR="00614F49" w:rsidRPr="00721266" w:rsidTr="00996996">
        <w:trPr>
          <w:trHeight w:val="285"/>
        </w:trPr>
        <w:tc>
          <w:tcPr>
            <w:tcW w:w="2211" w:type="dxa"/>
            <w:tcBorders>
              <w:top w:val="single" w:sz="4" w:space="0" w:color="auto"/>
              <w:left w:val="single" w:sz="4" w:space="0" w:color="auto"/>
              <w:bottom w:val="single" w:sz="4" w:space="0" w:color="auto"/>
              <w:right w:val="single" w:sz="4" w:space="0" w:color="auto"/>
            </w:tcBorders>
            <w:shd w:val="clear" w:color="auto" w:fill="C4CCE6"/>
            <w:noWrap/>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Social Planning District</w:t>
            </w:r>
          </w:p>
        </w:tc>
        <w:tc>
          <w:tcPr>
            <w:tcW w:w="1134" w:type="dxa"/>
            <w:tcBorders>
              <w:top w:val="single" w:sz="4" w:space="0" w:color="auto"/>
              <w:left w:val="nil"/>
              <w:bottom w:val="single" w:sz="4" w:space="0" w:color="auto"/>
              <w:right w:val="single" w:sz="4" w:space="0" w:color="auto"/>
            </w:tcBorders>
            <w:shd w:val="clear" w:color="auto" w:fill="C4CCE6"/>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2006</w:t>
            </w:r>
          </w:p>
        </w:tc>
        <w:tc>
          <w:tcPr>
            <w:tcW w:w="1134" w:type="dxa"/>
            <w:tcBorders>
              <w:top w:val="single" w:sz="4" w:space="0" w:color="auto"/>
              <w:left w:val="nil"/>
              <w:bottom w:val="single" w:sz="4" w:space="0" w:color="auto"/>
              <w:right w:val="single" w:sz="4" w:space="0" w:color="auto"/>
            </w:tcBorders>
            <w:shd w:val="clear" w:color="auto" w:fill="C4CCE6"/>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2011</w:t>
            </w:r>
          </w:p>
        </w:tc>
        <w:tc>
          <w:tcPr>
            <w:tcW w:w="1134" w:type="dxa"/>
            <w:tcBorders>
              <w:top w:val="single" w:sz="4" w:space="0" w:color="auto"/>
              <w:left w:val="nil"/>
              <w:bottom w:val="single" w:sz="4" w:space="0" w:color="auto"/>
              <w:right w:val="single" w:sz="4" w:space="0" w:color="auto"/>
            </w:tcBorders>
            <w:shd w:val="clear" w:color="auto" w:fill="C4CCE6"/>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2016</w:t>
            </w:r>
          </w:p>
        </w:tc>
        <w:tc>
          <w:tcPr>
            <w:tcW w:w="1134" w:type="dxa"/>
            <w:tcBorders>
              <w:top w:val="single" w:sz="4" w:space="0" w:color="auto"/>
              <w:left w:val="nil"/>
              <w:bottom w:val="single" w:sz="4" w:space="0" w:color="auto"/>
              <w:right w:val="single" w:sz="4" w:space="0" w:color="auto"/>
            </w:tcBorders>
            <w:shd w:val="clear" w:color="auto" w:fill="C4CCE6"/>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2021</w:t>
            </w:r>
          </w:p>
        </w:tc>
        <w:tc>
          <w:tcPr>
            <w:tcW w:w="1134" w:type="dxa"/>
            <w:tcBorders>
              <w:top w:val="single" w:sz="4" w:space="0" w:color="auto"/>
              <w:left w:val="nil"/>
              <w:bottom w:val="single" w:sz="4" w:space="0" w:color="auto"/>
              <w:right w:val="single" w:sz="4" w:space="0" w:color="auto"/>
            </w:tcBorders>
            <w:shd w:val="clear" w:color="auto" w:fill="C4CCE6"/>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2026</w:t>
            </w:r>
          </w:p>
        </w:tc>
        <w:tc>
          <w:tcPr>
            <w:tcW w:w="1134" w:type="dxa"/>
            <w:tcBorders>
              <w:top w:val="single" w:sz="4" w:space="0" w:color="auto"/>
              <w:left w:val="nil"/>
              <w:bottom w:val="single" w:sz="4" w:space="0" w:color="auto"/>
              <w:right w:val="single" w:sz="4" w:space="0" w:color="auto"/>
            </w:tcBorders>
            <w:shd w:val="clear" w:color="auto" w:fill="C4CCE6"/>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2031</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Wyong</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14,648</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16,974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18,830</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20,139</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21,778</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23,506</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Southern Lakes</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26,008</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26,453</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26,737</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27,024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27,257</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27,762</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The Entrance</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26,713</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29,850</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32,706</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34,877</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36,812</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37,849</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Ourimbah</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4,879</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5,199</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5,472</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5,744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5,964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6,143</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Toukley</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9,708</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10,581</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11,664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12,669</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13,865</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15,048</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Gorokan</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19,452</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19,497</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19,644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19,913</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20,372</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20,890</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Warnervale/Wadalba</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12,278</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20,651</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27,131</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34,701</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40,460</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45,632</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San Remo/Budgewoi</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19,724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19,865</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19,743</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20,147</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22,690</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24,473</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Northern Lakes</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14,579</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14,576</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14,957</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15,809</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15,881</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15,958</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Rural West</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2,397</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2,444</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2,519</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2,620</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2,752</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2,882</w:t>
            </w:r>
          </w:p>
        </w:tc>
      </w:tr>
      <w:tr w:rsidR="00614F49" w:rsidRPr="00721266" w:rsidTr="00996996">
        <w:trPr>
          <w:trHeight w:val="255"/>
        </w:trPr>
        <w:tc>
          <w:tcPr>
            <w:tcW w:w="2211" w:type="dxa"/>
            <w:tcBorders>
              <w:top w:val="nil"/>
              <w:left w:val="single" w:sz="4" w:space="0" w:color="auto"/>
              <w:bottom w:val="single" w:sz="4" w:space="0" w:color="auto"/>
              <w:right w:val="single" w:sz="4" w:space="0" w:color="auto"/>
            </w:tcBorders>
            <w:shd w:val="clear" w:color="auto" w:fill="auto"/>
            <w:noWrap/>
            <w:vAlign w:val="bottom"/>
          </w:tcPr>
          <w:p w:rsidR="00614F49" w:rsidRPr="00721266" w:rsidRDefault="00614F49" w:rsidP="00721266">
            <w:pPr>
              <w:spacing w:before="60" w:after="60"/>
              <w:rPr>
                <w:rFonts w:cs="Arial"/>
                <w:b/>
                <w:bCs/>
                <w:sz w:val="18"/>
                <w:szCs w:val="18"/>
              </w:rPr>
            </w:pPr>
            <w:r w:rsidRPr="00721266">
              <w:rPr>
                <w:rFonts w:cs="Arial"/>
                <w:b/>
                <w:bCs/>
                <w:sz w:val="18"/>
                <w:szCs w:val="18"/>
              </w:rPr>
              <w:t>Total</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t>150,386</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t>166,090</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t>179,403</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t>193,643</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t>207,831</w:t>
            </w:r>
          </w:p>
        </w:tc>
        <w:tc>
          <w:tcPr>
            <w:tcW w:w="1134" w:type="dxa"/>
            <w:tcBorders>
              <w:top w:val="nil"/>
              <w:left w:val="nil"/>
              <w:bottom w:val="single" w:sz="4" w:space="0" w:color="auto"/>
              <w:right w:val="single" w:sz="4" w:space="0" w:color="auto"/>
            </w:tcBorders>
            <w:shd w:val="clear" w:color="auto" w:fill="auto"/>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t>220,143</w:t>
            </w:r>
          </w:p>
        </w:tc>
      </w:tr>
    </w:tbl>
    <w:p w:rsidR="00614F49" w:rsidRDefault="00614F49" w:rsidP="00614F49"/>
    <w:p w:rsidR="00614F49" w:rsidRDefault="00614F49" w:rsidP="00614F49">
      <w:r w:rsidRPr="00C22245">
        <w:t>For the purposes of this plan a "Development Unit (DU)" is defined as being equivalent to a thre</w:t>
      </w:r>
      <w:r>
        <w:t xml:space="preserve">e bedroom residential dwelling.  </w:t>
      </w:r>
      <w:r w:rsidRPr="00C22245">
        <w:t>Where development other than a three bedroom dwelling is proposed, an equivalent contribution factor based on a proportion of DU will need to be calculated, as follows:</w:t>
      </w:r>
    </w:p>
    <w:p w:rsidR="00614F49" w:rsidRPr="00C22245" w:rsidRDefault="00614F49" w:rsidP="00614F49"/>
    <w:p w:rsidR="00896D24" w:rsidRPr="004E21DA" w:rsidRDefault="00896D24" w:rsidP="00A731A2">
      <w:pPr>
        <w:numPr>
          <w:ilvl w:val="0"/>
          <w:numId w:val="22"/>
        </w:numPr>
        <w:tabs>
          <w:tab w:val="left" w:pos="1418"/>
        </w:tabs>
        <w:spacing w:after="240"/>
        <w:ind w:left="1418" w:hanging="567"/>
      </w:pPr>
      <w:r w:rsidRPr="004E21DA">
        <w:t>4 bedroom dwelling</w:t>
      </w:r>
      <w:r w:rsidRPr="004E21DA">
        <w:tab/>
      </w:r>
      <w:r w:rsidRPr="004E21DA">
        <w:tab/>
        <w:t>1.28 DU</w:t>
      </w:r>
    </w:p>
    <w:p w:rsidR="00896D24" w:rsidRPr="004E21DA" w:rsidRDefault="00896D24" w:rsidP="00A731A2">
      <w:pPr>
        <w:numPr>
          <w:ilvl w:val="0"/>
          <w:numId w:val="22"/>
        </w:numPr>
        <w:tabs>
          <w:tab w:val="left" w:pos="1418"/>
        </w:tabs>
        <w:spacing w:after="240"/>
        <w:ind w:left="1418" w:hanging="567"/>
      </w:pPr>
      <w:r w:rsidRPr="004E21DA">
        <w:t>3 bedroom dwelling</w:t>
      </w:r>
      <w:r w:rsidRPr="004E21DA">
        <w:tab/>
      </w:r>
      <w:r w:rsidRPr="004E21DA">
        <w:tab/>
        <w:t>1.00 DU</w:t>
      </w:r>
    </w:p>
    <w:p w:rsidR="00896D24" w:rsidRPr="004E21DA" w:rsidRDefault="00896D24" w:rsidP="00A731A2">
      <w:pPr>
        <w:numPr>
          <w:ilvl w:val="0"/>
          <w:numId w:val="22"/>
        </w:numPr>
        <w:tabs>
          <w:tab w:val="left" w:pos="1418"/>
        </w:tabs>
        <w:spacing w:after="240"/>
        <w:ind w:left="1418" w:hanging="567"/>
      </w:pPr>
      <w:r w:rsidRPr="004E21DA">
        <w:t>2 bedroom dwelling</w:t>
      </w:r>
      <w:r w:rsidRPr="004E21DA">
        <w:tab/>
      </w:r>
      <w:r w:rsidRPr="004E21DA">
        <w:tab/>
        <w:t>0.73 DU</w:t>
      </w:r>
    </w:p>
    <w:p w:rsidR="00896D24" w:rsidRPr="004E21DA" w:rsidRDefault="00896D24" w:rsidP="00A731A2">
      <w:pPr>
        <w:numPr>
          <w:ilvl w:val="0"/>
          <w:numId w:val="22"/>
        </w:numPr>
        <w:tabs>
          <w:tab w:val="left" w:pos="1418"/>
        </w:tabs>
        <w:spacing w:after="240"/>
        <w:ind w:left="1418" w:hanging="567"/>
      </w:pPr>
      <w:r w:rsidRPr="004E21DA">
        <w:t xml:space="preserve">1 bedroom dwelling </w:t>
      </w:r>
      <w:r w:rsidRPr="004E21DA">
        <w:tab/>
      </w:r>
      <w:r w:rsidRPr="004E21DA">
        <w:tab/>
        <w:t>0.52 DU</w:t>
      </w:r>
    </w:p>
    <w:p w:rsidR="00614F49" w:rsidRDefault="00614F49" w:rsidP="00614F49">
      <w:r w:rsidRPr="00240C80">
        <w:t>For the residential subdivision of land, one lot is taken to be equivalent to one DU.</w:t>
      </w:r>
    </w:p>
    <w:p w:rsidR="00614F49" w:rsidRDefault="00614F49" w:rsidP="00614F49"/>
    <w:p w:rsidR="00A731A2" w:rsidRDefault="00A731A2">
      <w:pPr>
        <w:jc w:val="left"/>
        <w:rPr>
          <w:b/>
          <w:color w:val="8097CC"/>
          <w:sz w:val="28"/>
          <w:szCs w:val="28"/>
          <w:lang w:eastAsia="en-US"/>
        </w:rPr>
      </w:pPr>
      <w:bookmarkStart w:id="86" w:name="_Toc39636887"/>
      <w:bookmarkStart w:id="87" w:name="_Toc158533052"/>
      <w:r>
        <w:br w:type="page"/>
      </w:r>
    </w:p>
    <w:p w:rsidR="00614F49" w:rsidRPr="00075A3B" w:rsidRDefault="00721266" w:rsidP="00721266">
      <w:pPr>
        <w:pStyle w:val="Heading2"/>
      </w:pPr>
      <w:bookmarkStart w:id="88" w:name="_Toc378674791"/>
      <w:r>
        <w:t>2.</w:t>
      </w:r>
      <w:r w:rsidR="00614F49">
        <w:t>2</w:t>
      </w:r>
      <w:r w:rsidR="00614F49">
        <w:tab/>
      </w:r>
      <w:r>
        <w:t xml:space="preserve">Schedules </w:t>
      </w:r>
      <w:r w:rsidR="00614F49">
        <w:t xml:space="preserve">of </w:t>
      </w:r>
      <w:r w:rsidR="00614F49" w:rsidRPr="00075A3B">
        <w:t>Calculation and Justification of Contribution Components</w:t>
      </w:r>
      <w:bookmarkEnd w:id="86"/>
      <w:bookmarkEnd w:id="87"/>
      <w:bookmarkEnd w:id="88"/>
    </w:p>
    <w:p w:rsidR="00614F49" w:rsidRPr="00F43AD6" w:rsidRDefault="00614F49" w:rsidP="00F43AD6"/>
    <w:p w:rsidR="00614F49" w:rsidRDefault="00614F49" w:rsidP="00F43AD6">
      <w:r w:rsidRPr="00F43AD6">
        <w:t>The following schedules provide specific detail on the relationship between new development and the demand for Shire-wide or regional infrastructure, services and facilities.</w:t>
      </w:r>
    </w:p>
    <w:p w:rsidR="00F43AD6" w:rsidRPr="00F43AD6" w:rsidRDefault="00F43AD6" w:rsidP="00F43AD6"/>
    <w:p w:rsidR="00614F49" w:rsidRPr="00D42FEA" w:rsidRDefault="00721266" w:rsidP="00721266">
      <w:pPr>
        <w:pStyle w:val="Heading3"/>
      </w:pPr>
      <w:bookmarkStart w:id="89" w:name="_Toc378674792"/>
      <w:r>
        <w:t>2.2.1</w:t>
      </w:r>
      <w:r>
        <w:tab/>
      </w:r>
      <w:bookmarkStart w:id="90" w:name="_Toc158533053"/>
      <w:r w:rsidRPr="00D42FEA">
        <w:t xml:space="preserve">Schedule </w:t>
      </w:r>
      <w:r>
        <w:t>1</w:t>
      </w:r>
      <w:r w:rsidRPr="00D42FEA">
        <w:t xml:space="preserve"> – Library Services</w:t>
      </w:r>
      <w:bookmarkEnd w:id="90"/>
      <w:bookmarkEnd w:id="89"/>
    </w:p>
    <w:p w:rsidR="00614F49" w:rsidRPr="00AF6C15" w:rsidRDefault="00614F49" w:rsidP="00614F49"/>
    <w:p w:rsidR="00614F49" w:rsidRPr="00F43AD6" w:rsidRDefault="00614F49" w:rsidP="00241387">
      <w:pPr>
        <w:pStyle w:val="Heading4"/>
      </w:pPr>
      <w:r w:rsidRPr="00F43AD6">
        <w:t>Nexus</w:t>
      </w:r>
    </w:p>
    <w:p w:rsidR="00614F49" w:rsidRPr="00AF6C15" w:rsidRDefault="00614F49" w:rsidP="00614F49"/>
    <w:p w:rsidR="00614F49" w:rsidRPr="00AF6C15" w:rsidRDefault="00614F49" w:rsidP="00614F49">
      <w:pPr>
        <w:rPr>
          <w:color w:val="000000"/>
        </w:rPr>
      </w:pPr>
      <w:r w:rsidRPr="00AF6C15">
        <w:rPr>
          <w:color w:val="000000"/>
        </w:rPr>
        <w:t>Wyong Shire Council provides a wide range of resources and services through branch libraries located at Bateau Bay, The Entrance, Toukley, Lake Haven, and Tuggerah.  The libraries at The Entrance, Tuggerah and Lake Haven also offer a full range of Council services.  The administration of the Library Service and technical services such as cataloguing is undertaken by a unit based at the Civic Centre in Wyong.  The Wyong Shire Library service is one of the busiest in the State and enjoys wide community support and acceptance.</w:t>
      </w:r>
    </w:p>
    <w:p w:rsidR="00614F49" w:rsidRPr="00AF6C15" w:rsidRDefault="00614F49" w:rsidP="00614F49">
      <w:pPr>
        <w:rPr>
          <w:color w:val="000000"/>
        </w:rPr>
      </w:pPr>
    </w:p>
    <w:p w:rsidR="00614F49" w:rsidRDefault="00614F49" w:rsidP="00614F49">
      <w:pPr>
        <w:rPr>
          <w:color w:val="000000"/>
        </w:rPr>
      </w:pPr>
      <w:r w:rsidRPr="00AF6C15">
        <w:rPr>
          <w:color w:val="000000"/>
        </w:rPr>
        <w:t>Libraries have wide catchment areas due to the tendency for many residents to access two or three different libraries depending on their daily movements.  Whilst some residents only utilise the library nearest to home, others may use the one nearest to home, as well as one located where they shop, and another that is close to work.</w:t>
      </w:r>
    </w:p>
    <w:p w:rsidR="00614F49" w:rsidRPr="00AF6C15" w:rsidRDefault="00614F49" w:rsidP="00614F49">
      <w:pPr>
        <w:rPr>
          <w:color w:val="000000"/>
        </w:rPr>
      </w:pPr>
    </w:p>
    <w:p w:rsidR="00614F49" w:rsidRPr="00FF6C66" w:rsidRDefault="00614F49" w:rsidP="00FF6C66">
      <w:r w:rsidRPr="00AF6C15">
        <w:t xml:space="preserve">The capacity of the current branches to serve the existing and future population is limited.  The floor space available in all of the libraries is below the standard established by the Library Council of New South Wales in their publication </w:t>
      </w:r>
      <w:r w:rsidRPr="00AF6C15">
        <w:rPr>
          <w:i/>
        </w:rPr>
        <w:t>“People places: a guide for public library buildings in New South Wales”</w:t>
      </w:r>
      <w:r w:rsidRPr="00AF6C15">
        <w:rPr>
          <w:rStyle w:val="Style12pt"/>
        </w:rPr>
        <w:t xml:space="preserve">, 2nd </w:t>
      </w:r>
      <w:r w:rsidRPr="00AF6C15">
        <w:rPr>
          <w:i/>
        </w:rPr>
        <w:t>edition, Sydney, Library Council of New South Wales, 2005</w:t>
      </w:r>
      <w:r w:rsidRPr="00FF6C66">
        <w:t>.  The number of items which can be accommodated in these facilities and the services and programs which can be offered is constrained by the space available.</w:t>
      </w:r>
    </w:p>
    <w:p w:rsidR="00614F49" w:rsidRPr="00FF6C66" w:rsidRDefault="00614F49" w:rsidP="00FF6C66"/>
    <w:p w:rsidR="00614F49" w:rsidRPr="00AF6C15" w:rsidRDefault="00614F49" w:rsidP="00614F49">
      <w:pPr>
        <w:rPr>
          <w:rStyle w:val="Style12pt"/>
        </w:rPr>
      </w:pPr>
      <w:r w:rsidRPr="00FF6C66">
        <w:t xml:space="preserve">“The vital contribution of public libraries to social capital and to the educational and economic development of communities is recognised across the developed world. Support for this role has underpinned the commitment of local and State governments in New South Wales to high quality public library services.  Libraries can be fully effective for their communities only if they have the right combination of proficient staff, up-to-date information resources, reliable equipment and telecommunications, and well-planned buildings”.  </w:t>
      </w:r>
      <w:r w:rsidRPr="00AF6C15">
        <w:rPr>
          <w:rStyle w:val="Style12pt"/>
        </w:rPr>
        <w:t>(</w:t>
      </w:r>
      <w:r w:rsidRPr="00AF6C15">
        <w:rPr>
          <w:i/>
        </w:rPr>
        <w:t>“People places: a guide for public library buildings in New South Wales”</w:t>
      </w:r>
      <w:r w:rsidRPr="00AF6C15">
        <w:rPr>
          <w:rStyle w:val="Style12pt"/>
        </w:rPr>
        <w:t xml:space="preserve">, 2nd </w:t>
      </w:r>
      <w:r w:rsidRPr="00AF6C15">
        <w:rPr>
          <w:i/>
        </w:rPr>
        <w:t>edition, Sydney, Library Council of New South Wales, 2005</w:t>
      </w:r>
      <w:r w:rsidRPr="00AF6C15">
        <w:rPr>
          <w:rStyle w:val="Style12pt"/>
        </w:rPr>
        <w:t>).</w:t>
      </w:r>
    </w:p>
    <w:p w:rsidR="00614F49" w:rsidRPr="00AF6C15" w:rsidRDefault="00614F49" w:rsidP="00614F49">
      <w:pPr>
        <w:rPr>
          <w:rStyle w:val="Style12pt"/>
        </w:rPr>
      </w:pPr>
    </w:p>
    <w:p w:rsidR="00614F49" w:rsidRPr="00AF6C15" w:rsidRDefault="00614F49" w:rsidP="00614F49">
      <w:r w:rsidRPr="00AF6C15">
        <w:t>A number of factors may have an impact on the provision of library services into the future.  These include:</w:t>
      </w:r>
    </w:p>
    <w:p w:rsidR="00614F49" w:rsidRPr="00A266A3" w:rsidRDefault="00614F49" w:rsidP="00614F49"/>
    <w:p w:rsidR="00614F49" w:rsidRPr="00AF6C15" w:rsidRDefault="00896D24" w:rsidP="00A731A2">
      <w:pPr>
        <w:numPr>
          <w:ilvl w:val="0"/>
          <w:numId w:val="16"/>
        </w:numPr>
        <w:spacing w:after="240"/>
      </w:pPr>
      <w:r>
        <w:t>p</w:t>
      </w:r>
      <w:r w:rsidR="00614F49" w:rsidRPr="00AF6C15">
        <w:t>ublic libraries as places of social capital</w:t>
      </w:r>
      <w:r>
        <w:t>;</w:t>
      </w:r>
    </w:p>
    <w:p w:rsidR="00614F49" w:rsidRPr="00AF6C15" w:rsidRDefault="00896D24" w:rsidP="00A731A2">
      <w:pPr>
        <w:numPr>
          <w:ilvl w:val="0"/>
          <w:numId w:val="16"/>
        </w:numPr>
        <w:spacing w:after="240"/>
      </w:pPr>
      <w:r>
        <w:t>a</w:t>
      </w:r>
      <w:r w:rsidR="00614F49" w:rsidRPr="00AF6C15">
        <w:t>geing of the community</w:t>
      </w:r>
      <w:r>
        <w:t>;</w:t>
      </w:r>
    </w:p>
    <w:p w:rsidR="00614F49" w:rsidRPr="00AF6C15" w:rsidRDefault="00896D24" w:rsidP="00A731A2">
      <w:pPr>
        <w:numPr>
          <w:ilvl w:val="0"/>
          <w:numId w:val="16"/>
        </w:numPr>
        <w:spacing w:after="240"/>
      </w:pPr>
      <w:r>
        <w:t>d</w:t>
      </w:r>
      <w:r w:rsidR="00614F49" w:rsidRPr="00AF6C15">
        <w:t>evelopment of a youth culture</w:t>
      </w:r>
      <w:r>
        <w:t>;</w:t>
      </w:r>
    </w:p>
    <w:p w:rsidR="00614F49" w:rsidRPr="00AF6C15" w:rsidRDefault="00896D24" w:rsidP="00A731A2">
      <w:pPr>
        <w:numPr>
          <w:ilvl w:val="0"/>
          <w:numId w:val="16"/>
        </w:numPr>
        <w:spacing w:after="240"/>
      </w:pPr>
      <w:r>
        <w:t>c</w:t>
      </w:r>
      <w:r w:rsidR="00614F49" w:rsidRPr="00AF6C15">
        <w:t>reation of new information technologies</w:t>
      </w:r>
      <w:r>
        <w:t>;</w:t>
      </w:r>
    </w:p>
    <w:p w:rsidR="00614F49" w:rsidRPr="00AF6C15" w:rsidRDefault="00896D24" w:rsidP="00A731A2">
      <w:pPr>
        <w:numPr>
          <w:ilvl w:val="0"/>
          <w:numId w:val="16"/>
        </w:numPr>
        <w:spacing w:after="240"/>
      </w:pPr>
      <w:r>
        <w:t>g</w:t>
      </w:r>
      <w:r w:rsidR="00614F49" w:rsidRPr="00AF6C15">
        <w:t>rowth of a multicultural society</w:t>
      </w:r>
      <w:r>
        <w:t>;</w:t>
      </w:r>
    </w:p>
    <w:p w:rsidR="00614F49" w:rsidRPr="00AF6C15" w:rsidRDefault="00896D24" w:rsidP="00A731A2">
      <w:pPr>
        <w:numPr>
          <w:ilvl w:val="0"/>
          <w:numId w:val="16"/>
        </w:numPr>
        <w:spacing w:after="240"/>
      </w:pPr>
      <w:r>
        <w:t>r</w:t>
      </w:r>
      <w:r w:rsidR="00614F49" w:rsidRPr="00AF6C15">
        <w:t>ecognition of indigenous community and its needs</w:t>
      </w:r>
      <w:r>
        <w:t>;</w:t>
      </w:r>
    </w:p>
    <w:p w:rsidR="00614F49" w:rsidRPr="00AF6C15" w:rsidRDefault="00896D24" w:rsidP="00A731A2">
      <w:pPr>
        <w:numPr>
          <w:ilvl w:val="0"/>
          <w:numId w:val="16"/>
        </w:numPr>
        <w:spacing w:after="240"/>
      </w:pPr>
      <w:r>
        <w:t>a</w:t>
      </w:r>
      <w:r w:rsidR="00614F49" w:rsidRPr="00AF6C15">
        <w:t xml:space="preserve"> rise in competition and marketing for library service</w:t>
      </w:r>
      <w:r>
        <w:t>;</w:t>
      </w:r>
    </w:p>
    <w:p w:rsidR="00614F49" w:rsidRPr="00AF6C15" w:rsidRDefault="00896D24" w:rsidP="00A731A2">
      <w:pPr>
        <w:numPr>
          <w:ilvl w:val="0"/>
          <w:numId w:val="16"/>
        </w:numPr>
        <w:spacing w:after="240"/>
      </w:pPr>
      <w:r>
        <w:t>c</w:t>
      </w:r>
      <w:r w:rsidR="00614F49" w:rsidRPr="00AF6C15">
        <w:t>ultural development</w:t>
      </w:r>
      <w:r>
        <w:t>;</w:t>
      </w:r>
    </w:p>
    <w:p w:rsidR="00614F49" w:rsidRDefault="00896D24" w:rsidP="00A731A2">
      <w:pPr>
        <w:numPr>
          <w:ilvl w:val="0"/>
          <w:numId w:val="16"/>
        </w:numPr>
        <w:spacing w:after="240"/>
      </w:pPr>
      <w:r>
        <w:t>c</w:t>
      </w:r>
      <w:r w:rsidR="00614F49" w:rsidRPr="00AF6C15">
        <w:t>hanging structure of NSW coastal communities</w:t>
      </w:r>
      <w:r>
        <w:t>; and</w:t>
      </w:r>
    </w:p>
    <w:p w:rsidR="00614F49" w:rsidRPr="00AF6C15" w:rsidRDefault="00896D24" w:rsidP="00934203">
      <w:pPr>
        <w:numPr>
          <w:ilvl w:val="0"/>
          <w:numId w:val="16"/>
        </w:numPr>
        <w:spacing w:after="240"/>
      </w:pPr>
      <w:r>
        <w:t>i</w:t>
      </w:r>
      <w:r w:rsidR="00614F49" w:rsidRPr="00203CDC">
        <w:t>mpacts of Urban Consolidation</w:t>
      </w:r>
      <w:r w:rsidR="00614F49">
        <w:t>.</w:t>
      </w:r>
    </w:p>
    <w:p w:rsidR="00614F49" w:rsidRPr="00FF6C66" w:rsidRDefault="00614F49" w:rsidP="00FF6C66">
      <w:r w:rsidRPr="00FF6C66">
        <w:t>These factors will be taken into consideration when planning the future provision of library buildings and services.  There are a number of industry benchmarks and standards which will be utilised.</w:t>
      </w:r>
    </w:p>
    <w:p w:rsidR="00614F49" w:rsidRPr="00FF6C66" w:rsidRDefault="00614F49" w:rsidP="00FF6C66"/>
    <w:p w:rsidR="00614F49" w:rsidRPr="00FF6C66" w:rsidRDefault="00614F49" w:rsidP="00614F49">
      <w:r w:rsidRPr="00FF6C66">
        <w:t>Benchmarks established by the</w:t>
      </w:r>
      <w:r w:rsidRPr="002F4668">
        <w:rPr>
          <w:rStyle w:val="Style12pt"/>
        </w:rPr>
        <w:t xml:space="preserve"> </w:t>
      </w:r>
      <w:r w:rsidRPr="002F4668">
        <w:rPr>
          <w:i/>
        </w:rPr>
        <w:t>“Public Library Statistics”, Sydney, State Library of New South Wales, 2004 / 2005</w:t>
      </w:r>
      <w:r w:rsidRPr="00FF6C66">
        <w:t>, will be used as part of the process to determine the number of items of library stock per capita required. The current benchmark for the provision of library stock in these documents is 2 items per additional person. Also, a survey of similar sized Council’s has been undertaken. Whilst Council’s current level of provision of library stock is below the recognised benchmark, Council has chosen to base this contributions scheme on a standard of 1.6 items per additional person which is the average rate for the 10 Council’s surveyed.</w:t>
      </w:r>
    </w:p>
    <w:p w:rsidR="00614F49" w:rsidRPr="00621F3E" w:rsidRDefault="00614F49" w:rsidP="00614F49"/>
    <w:p w:rsidR="00614F49" w:rsidRPr="00FF6C66" w:rsidRDefault="00614F49" w:rsidP="00241387">
      <w:pPr>
        <w:pStyle w:val="Heading4"/>
      </w:pPr>
      <w:r w:rsidRPr="00FF6C66">
        <w:t>Scheme Detail</w:t>
      </w:r>
    </w:p>
    <w:p w:rsidR="00614F49" w:rsidRPr="005429D0" w:rsidRDefault="00614F49" w:rsidP="00614F49"/>
    <w:p w:rsidR="00614F49" w:rsidRDefault="00614F49" w:rsidP="00614F49">
      <w:r w:rsidRPr="005429D0">
        <w:t>The proposed works are described as follows:</w:t>
      </w:r>
    </w:p>
    <w:p w:rsidR="00614F49" w:rsidRPr="005429D0" w:rsidRDefault="00614F49" w:rsidP="00614F49"/>
    <w:p w:rsidR="00614F49" w:rsidRDefault="00614F49" w:rsidP="00614F49">
      <w:r w:rsidRPr="005429D0">
        <w:t xml:space="preserve">The acquisition of library stock at a rate of </w:t>
      </w:r>
      <w:r>
        <w:t>1.6</w:t>
      </w:r>
      <w:r w:rsidRPr="005429D0">
        <w:t xml:space="preserve"> items per additional person. This stock will be incorporated into the existing and future library network and circulated by borrowings and returns.</w:t>
      </w:r>
      <w:r>
        <w:t xml:space="preserve">  </w:t>
      </w:r>
    </w:p>
    <w:p w:rsidR="00614F49" w:rsidRPr="00FF6C66" w:rsidRDefault="00614F49" w:rsidP="00FF6C66"/>
    <w:p w:rsidR="00614F49" w:rsidRDefault="00614F49" w:rsidP="00FF6C66">
      <w:r w:rsidRPr="00FF6C66">
        <w:t>The benchmark for the number of items per capita is derived from the “Public Library Statistics”, Sydney, State Library of New South Wales, 2004/2005 and a survey of similar sized Councils.  The State average for items per capita in 2004/2005 was 2.45 items.</w:t>
      </w:r>
    </w:p>
    <w:p w:rsidR="00FF6C66" w:rsidRPr="00FF6C66" w:rsidRDefault="00FF6C66" w:rsidP="00FF6C66"/>
    <w:p w:rsidR="00614F49" w:rsidRPr="00FF6C66" w:rsidRDefault="00614F49" w:rsidP="00241387">
      <w:pPr>
        <w:pStyle w:val="Heading4"/>
      </w:pPr>
      <w:r w:rsidRPr="00FF6C66">
        <w:t>Apportionment of Costs</w:t>
      </w:r>
    </w:p>
    <w:p w:rsidR="00614F49" w:rsidRDefault="00614F49" w:rsidP="00614F49"/>
    <w:p w:rsidR="00614F49" w:rsidRDefault="00614F49" w:rsidP="00614F49">
      <w:r w:rsidRPr="002F4668">
        <w:t xml:space="preserve">Costs will be shared by all developments on a population basis.  </w:t>
      </w:r>
    </w:p>
    <w:p w:rsidR="00614F49" w:rsidRPr="002F4668" w:rsidRDefault="00614F49" w:rsidP="00614F49"/>
    <w:p w:rsidR="00614F49" w:rsidRPr="00FF6C66" w:rsidRDefault="00614F49" w:rsidP="00614F49">
      <w:r w:rsidRPr="00FF6C66">
        <w:t>A Shire wide occupancy rate of 2.92 persons per dwelling</w:t>
      </w:r>
      <w:r w:rsidRPr="002F4668">
        <w:rPr>
          <w:rStyle w:val="Style12pt"/>
        </w:rPr>
        <w:t xml:space="preserve"> (</w:t>
      </w:r>
      <w:r w:rsidRPr="002F4668">
        <w:rPr>
          <w:i/>
        </w:rPr>
        <w:t>“Census of Population and Housing, 2001”, Canberra, Australian Bureau of Statistics, 2002</w:t>
      </w:r>
      <w:r w:rsidRPr="00FF6C66">
        <w:t xml:space="preserve">) has been used for the purpose of calculating contributions for library stock. </w:t>
      </w:r>
    </w:p>
    <w:p w:rsidR="00614F49" w:rsidRDefault="00614F49" w:rsidP="00614F49"/>
    <w:p w:rsidR="00614F49" w:rsidRPr="00FF6C66" w:rsidRDefault="00614F49" w:rsidP="00241387">
      <w:pPr>
        <w:pStyle w:val="Heading4"/>
      </w:pPr>
      <w:r w:rsidRPr="00FF6C66">
        <w:t>Program for Works and Funding</w:t>
      </w:r>
    </w:p>
    <w:p w:rsidR="00614F49" w:rsidRPr="00AF3235" w:rsidRDefault="00614F49" w:rsidP="00614F49"/>
    <w:p w:rsidR="00614F49" w:rsidRPr="0056328B" w:rsidRDefault="00614F49" w:rsidP="00614F49">
      <w:r w:rsidRPr="0056328B">
        <w:t>Income from library stock contributions will be spent in conjunction with Council’s normal library expenditure program as identifi</w:t>
      </w:r>
      <w:r>
        <w:t>ed in the Library Operational Plan and Council Management Plan</w:t>
      </w:r>
      <w:r w:rsidRPr="0056328B">
        <w:t xml:space="preserve">. </w:t>
      </w:r>
    </w:p>
    <w:p w:rsidR="00614F49" w:rsidRDefault="00614F49" w:rsidP="00614F49"/>
    <w:p w:rsidR="00614F49" w:rsidRPr="00FF6C66" w:rsidRDefault="00241387" w:rsidP="00241387">
      <w:pPr>
        <w:pStyle w:val="Heading4"/>
      </w:pPr>
      <w:r>
        <w:t>Calculation of the Contribution Rate</w:t>
      </w:r>
    </w:p>
    <w:p w:rsidR="00614F49" w:rsidRPr="002F4668" w:rsidRDefault="00614F49" w:rsidP="00614F49">
      <w:pPr>
        <w:rPr>
          <w:b/>
        </w:rPr>
      </w:pPr>
    </w:p>
    <w:p w:rsidR="00614F49" w:rsidRDefault="00614F49" w:rsidP="00614F49">
      <w:pPr>
        <w:rPr>
          <w:b/>
          <w:i/>
        </w:rPr>
      </w:pPr>
      <w:r w:rsidRPr="002F4668">
        <w:rPr>
          <w:b/>
          <w:i/>
        </w:rPr>
        <w:t>Library Stock</w:t>
      </w:r>
    </w:p>
    <w:p w:rsidR="00614F49" w:rsidRPr="002F4668" w:rsidRDefault="00614F49" w:rsidP="00614F49">
      <w:pPr>
        <w:rPr>
          <w:b/>
          <w:i/>
        </w:rPr>
      </w:pPr>
    </w:p>
    <w:p w:rsidR="00614F49" w:rsidRDefault="00614F49" w:rsidP="00614F49">
      <w:r w:rsidRPr="002F4668">
        <w:t>The contributio</w:t>
      </w:r>
      <w:r w:rsidR="00934203">
        <w:t>n rate is calculated as shown in Table 7.</w:t>
      </w:r>
    </w:p>
    <w:p w:rsidR="00934203" w:rsidRDefault="00934203" w:rsidP="00614F49"/>
    <w:p w:rsidR="007F7280" w:rsidRDefault="007F7280">
      <w:pPr>
        <w:jc w:val="left"/>
        <w:rPr>
          <w:b/>
          <w:bCs/>
          <w:noProof/>
          <w:szCs w:val="20"/>
          <w:lang w:eastAsia="en-US"/>
        </w:rPr>
      </w:pPr>
      <w:r>
        <w:rPr>
          <w:bCs/>
        </w:rPr>
        <w:br w:type="page"/>
      </w:r>
    </w:p>
    <w:p w:rsidR="00934203" w:rsidRDefault="00934203" w:rsidP="00934203">
      <w:pPr>
        <w:pStyle w:val="Tabletitle"/>
      </w:pPr>
      <w:bookmarkStart w:id="91" w:name="_Toc378674807"/>
      <w:r w:rsidRPr="007A176E">
        <w:rPr>
          <w:bCs/>
        </w:rPr>
        <w:t xml:space="preserve">Table </w:t>
      </w:r>
      <w:r>
        <w:rPr>
          <w:bCs/>
        </w:rPr>
        <w:t>7</w:t>
      </w:r>
      <w:r>
        <w:tab/>
        <w:t>Calculation of Contribution Rate for Library Stock</w:t>
      </w:r>
      <w:bookmarkEnd w:id="91"/>
      <w:r>
        <w:t xml:space="preserve"> </w:t>
      </w:r>
    </w:p>
    <w:p w:rsidR="00614F49" w:rsidRPr="00FF6C66" w:rsidRDefault="00614F49" w:rsidP="00FF6C66"/>
    <w:tbl>
      <w:tblPr>
        <w:tblW w:w="944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7 - Calculation of Contribution Rate for Library Stock "/>
        <w:tblDescription w:val="Table showing how calculation of the contribution rate for library stock is calculated"/>
      </w:tblPr>
      <w:tblGrid>
        <w:gridCol w:w="7314"/>
        <w:gridCol w:w="2127"/>
      </w:tblGrid>
      <w:tr w:rsidR="0078792E" w:rsidRPr="007A176E" w:rsidTr="00996996">
        <w:trPr>
          <w:trHeight w:val="255"/>
          <w:tblHeader/>
        </w:trPr>
        <w:tc>
          <w:tcPr>
            <w:tcW w:w="7314" w:type="dxa"/>
            <w:shd w:val="clear" w:color="auto" w:fill="C4CCE6"/>
            <w:noWrap/>
            <w:vAlign w:val="bottom"/>
          </w:tcPr>
          <w:p w:rsidR="0078792E" w:rsidRPr="00721266" w:rsidRDefault="0078792E" w:rsidP="007537FC">
            <w:pPr>
              <w:spacing w:before="60" w:after="60"/>
              <w:rPr>
                <w:rFonts w:cs="Arial"/>
                <w:b/>
                <w:sz w:val="18"/>
                <w:szCs w:val="18"/>
              </w:rPr>
            </w:pPr>
            <w:r w:rsidRPr="00721266">
              <w:rPr>
                <w:rFonts w:cs="Arial"/>
                <w:b/>
                <w:sz w:val="18"/>
                <w:szCs w:val="18"/>
              </w:rPr>
              <w:t>Item</w:t>
            </w:r>
          </w:p>
        </w:tc>
        <w:tc>
          <w:tcPr>
            <w:tcW w:w="2127" w:type="dxa"/>
            <w:shd w:val="clear" w:color="auto" w:fill="C4CCE6"/>
            <w:noWrap/>
            <w:vAlign w:val="bottom"/>
          </w:tcPr>
          <w:p w:rsidR="0078792E" w:rsidRPr="00721266" w:rsidRDefault="0078792E" w:rsidP="007537FC">
            <w:pPr>
              <w:spacing w:before="60" w:after="60"/>
              <w:jc w:val="center"/>
              <w:rPr>
                <w:rFonts w:cs="Arial"/>
                <w:b/>
                <w:sz w:val="18"/>
                <w:szCs w:val="18"/>
              </w:rPr>
            </w:pPr>
            <w:r w:rsidRPr="00721266">
              <w:rPr>
                <w:rFonts w:cs="Arial"/>
                <w:b/>
                <w:sz w:val="18"/>
                <w:szCs w:val="18"/>
              </w:rPr>
              <w:t>Cost</w:t>
            </w:r>
            <w:r>
              <w:rPr>
                <w:rFonts w:cs="Arial"/>
                <w:b/>
                <w:sz w:val="18"/>
                <w:szCs w:val="18"/>
              </w:rPr>
              <w:t xml:space="preserve"> ($)</w:t>
            </w:r>
          </w:p>
        </w:tc>
      </w:tr>
      <w:tr w:rsidR="0078792E" w:rsidRPr="007F3077" w:rsidTr="00996996">
        <w:tblPrEx>
          <w:tblBorders>
            <w:insideH w:val="single" w:sz="6" w:space="0" w:color="auto"/>
            <w:insideV w:val="single" w:sz="6" w:space="0" w:color="auto"/>
          </w:tblBorders>
        </w:tblPrEx>
        <w:tc>
          <w:tcPr>
            <w:tcW w:w="7314" w:type="dxa"/>
            <w:shd w:val="clear" w:color="auto" w:fill="auto"/>
          </w:tcPr>
          <w:p w:rsidR="0078792E" w:rsidRPr="007F3077" w:rsidRDefault="0078792E" w:rsidP="007F3077">
            <w:pPr>
              <w:overflowPunct w:val="0"/>
              <w:autoSpaceDE w:val="0"/>
              <w:autoSpaceDN w:val="0"/>
              <w:adjustRightInd w:val="0"/>
              <w:spacing w:before="60" w:after="60"/>
              <w:textAlignment w:val="baseline"/>
              <w:rPr>
                <w:sz w:val="18"/>
                <w:szCs w:val="18"/>
              </w:rPr>
            </w:pPr>
            <w:r w:rsidRPr="007F3077">
              <w:rPr>
                <w:sz w:val="18"/>
                <w:szCs w:val="18"/>
              </w:rPr>
              <w:t>Cost for Library stock item per person</w:t>
            </w:r>
          </w:p>
        </w:tc>
        <w:tc>
          <w:tcPr>
            <w:tcW w:w="2127" w:type="dxa"/>
            <w:shd w:val="clear" w:color="auto" w:fill="auto"/>
          </w:tcPr>
          <w:p w:rsidR="0078792E" w:rsidRPr="007F3077" w:rsidRDefault="0078792E"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$57.00</w:t>
            </w:r>
          </w:p>
        </w:tc>
      </w:tr>
      <w:tr w:rsidR="0078792E" w:rsidRPr="007F3077" w:rsidTr="00996996">
        <w:tblPrEx>
          <w:tblBorders>
            <w:insideH w:val="single" w:sz="6" w:space="0" w:color="auto"/>
            <w:insideV w:val="single" w:sz="6" w:space="0" w:color="auto"/>
          </w:tblBorders>
        </w:tblPrEx>
        <w:tc>
          <w:tcPr>
            <w:tcW w:w="7314" w:type="dxa"/>
            <w:shd w:val="clear" w:color="auto" w:fill="auto"/>
          </w:tcPr>
          <w:p w:rsidR="0078792E" w:rsidRPr="007F3077" w:rsidRDefault="00934203" w:rsidP="007F3077">
            <w:pPr>
              <w:overflowPunct w:val="0"/>
              <w:autoSpaceDE w:val="0"/>
              <w:autoSpaceDN w:val="0"/>
              <w:adjustRightInd w:val="0"/>
              <w:spacing w:before="60" w:after="60"/>
              <w:textAlignment w:val="baseline"/>
              <w:rPr>
                <w:sz w:val="18"/>
                <w:szCs w:val="18"/>
              </w:rPr>
            </w:pPr>
            <w:bookmarkStart w:id="92" w:name="OLE_LINK16"/>
            <w:r>
              <w:rPr>
                <w:sz w:val="18"/>
                <w:szCs w:val="18"/>
              </w:rPr>
              <w:t>Cost per person (</w:t>
            </w:r>
            <w:r w:rsidR="0078792E" w:rsidRPr="007F3077">
              <w:rPr>
                <w:sz w:val="18"/>
                <w:szCs w:val="18"/>
              </w:rPr>
              <w:t>1.6 items per person</w:t>
            </w:r>
            <w:r>
              <w:rPr>
                <w:rFonts w:cs="Arial"/>
                <w:sz w:val="18"/>
                <w:szCs w:val="18"/>
              </w:rPr>
              <w:t>)</w:t>
            </w:r>
          </w:p>
        </w:tc>
        <w:tc>
          <w:tcPr>
            <w:tcW w:w="2127" w:type="dxa"/>
            <w:shd w:val="clear" w:color="auto" w:fill="auto"/>
          </w:tcPr>
          <w:p w:rsidR="0078792E" w:rsidRPr="007F3077" w:rsidRDefault="0078792E"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$91.20</w:t>
            </w:r>
          </w:p>
        </w:tc>
      </w:tr>
      <w:tr w:rsidR="0078792E" w:rsidRPr="007F3077" w:rsidTr="00996996">
        <w:tblPrEx>
          <w:tblBorders>
            <w:insideH w:val="single" w:sz="6" w:space="0" w:color="auto"/>
            <w:insideV w:val="single" w:sz="6" w:space="0" w:color="auto"/>
          </w:tblBorders>
        </w:tblPrEx>
        <w:tc>
          <w:tcPr>
            <w:tcW w:w="7314" w:type="dxa"/>
            <w:shd w:val="clear" w:color="auto" w:fill="auto"/>
          </w:tcPr>
          <w:p w:rsidR="0078792E" w:rsidRPr="007F3077" w:rsidRDefault="0078792E" w:rsidP="00934203">
            <w:pPr>
              <w:overflowPunct w:val="0"/>
              <w:autoSpaceDE w:val="0"/>
              <w:autoSpaceDN w:val="0"/>
              <w:adjustRightInd w:val="0"/>
              <w:spacing w:before="60" w:after="60"/>
              <w:textAlignment w:val="baseline"/>
              <w:rPr>
                <w:sz w:val="18"/>
                <w:szCs w:val="18"/>
              </w:rPr>
            </w:pPr>
            <w:r w:rsidRPr="007F3077">
              <w:rPr>
                <w:sz w:val="18"/>
                <w:szCs w:val="18"/>
              </w:rPr>
              <w:t xml:space="preserve">Contribution per DU </w:t>
            </w:r>
            <w:r w:rsidR="00934203">
              <w:rPr>
                <w:sz w:val="18"/>
                <w:szCs w:val="18"/>
              </w:rPr>
              <w:t>(</w:t>
            </w:r>
            <w:r w:rsidRPr="007F3077">
              <w:rPr>
                <w:sz w:val="18"/>
                <w:szCs w:val="18"/>
              </w:rPr>
              <w:t>2.92 people per DU x  $91.20</w:t>
            </w:r>
            <w:r w:rsidR="00934203">
              <w:rPr>
                <w:sz w:val="18"/>
                <w:szCs w:val="18"/>
              </w:rPr>
              <w:t>)</w:t>
            </w:r>
          </w:p>
        </w:tc>
        <w:tc>
          <w:tcPr>
            <w:tcW w:w="2127" w:type="dxa"/>
            <w:shd w:val="clear" w:color="auto" w:fill="auto"/>
          </w:tcPr>
          <w:p w:rsidR="0078792E" w:rsidRPr="007F3077" w:rsidRDefault="0078792E"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 xml:space="preserve">$266.30 </w:t>
            </w:r>
          </w:p>
        </w:tc>
      </w:tr>
      <w:tr w:rsidR="0078792E" w:rsidRPr="007F3077" w:rsidTr="00996996">
        <w:tblPrEx>
          <w:tblBorders>
            <w:insideH w:val="single" w:sz="6" w:space="0" w:color="auto"/>
            <w:insideV w:val="single" w:sz="6" w:space="0" w:color="auto"/>
          </w:tblBorders>
        </w:tblPrEx>
        <w:tc>
          <w:tcPr>
            <w:tcW w:w="7314" w:type="dxa"/>
            <w:shd w:val="clear" w:color="auto" w:fill="auto"/>
          </w:tcPr>
          <w:p w:rsidR="0078792E" w:rsidRPr="007F3077" w:rsidRDefault="0078792E" w:rsidP="00934203">
            <w:pPr>
              <w:overflowPunct w:val="0"/>
              <w:autoSpaceDE w:val="0"/>
              <w:autoSpaceDN w:val="0"/>
              <w:adjustRightInd w:val="0"/>
              <w:spacing w:before="60" w:after="60"/>
              <w:textAlignment w:val="baseline"/>
              <w:rPr>
                <w:sz w:val="18"/>
                <w:szCs w:val="18"/>
              </w:rPr>
            </w:pPr>
            <w:r w:rsidRPr="007F3077">
              <w:rPr>
                <w:sz w:val="18"/>
                <w:szCs w:val="18"/>
              </w:rPr>
              <w:t xml:space="preserve">Cost to be met by future development </w:t>
            </w:r>
            <w:r w:rsidR="00934203">
              <w:rPr>
                <w:sz w:val="18"/>
                <w:szCs w:val="18"/>
              </w:rPr>
              <w:t>(</w:t>
            </w:r>
            <w:r w:rsidRPr="007F3077">
              <w:rPr>
                <w:sz w:val="18"/>
                <w:szCs w:val="18"/>
              </w:rPr>
              <w:t>$266.30 x 40,317 DUs</w:t>
            </w:r>
            <w:r w:rsidR="00934203">
              <w:rPr>
                <w:sz w:val="18"/>
                <w:szCs w:val="18"/>
              </w:rPr>
              <w:t>)</w:t>
            </w:r>
          </w:p>
        </w:tc>
        <w:tc>
          <w:tcPr>
            <w:tcW w:w="2127" w:type="dxa"/>
            <w:shd w:val="clear" w:color="auto" w:fill="auto"/>
          </w:tcPr>
          <w:p w:rsidR="0078792E" w:rsidRPr="007F3077" w:rsidRDefault="0078792E"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$10,736,578</w:t>
            </w:r>
          </w:p>
        </w:tc>
      </w:tr>
      <w:tr w:rsidR="0078792E" w:rsidRPr="007F3077" w:rsidTr="00996996">
        <w:tblPrEx>
          <w:tblBorders>
            <w:insideH w:val="single" w:sz="6" w:space="0" w:color="auto"/>
            <w:insideV w:val="single" w:sz="6" w:space="0" w:color="auto"/>
          </w:tblBorders>
        </w:tblPrEx>
        <w:tc>
          <w:tcPr>
            <w:tcW w:w="7314" w:type="dxa"/>
            <w:shd w:val="clear" w:color="auto" w:fill="auto"/>
          </w:tcPr>
          <w:p w:rsidR="0078792E" w:rsidRPr="007F3077" w:rsidRDefault="0078792E" w:rsidP="00934203">
            <w:pPr>
              <w:overflowPunct w:val="0"/>
              <w:autoSpaceDE w:val="0"/>
              <w:autoSpaceDN w:val="0"/>
              <w:adjustRightInd w:val="0"/>
              <w:spacing w:before="60" w:after="60"/>
              <w:textAlignment w:val="baseline"/>
              <w:rPr>
                <w:sz w:val="18"/>
                <w:szCs w:val="18"/>
              </w:rPr>
            </w:pPr>
            <w:r w:rsidRPr="007F3077">
              <w:rPr>
                <w:sz w:val="18"/>
                <w:szCs w:val="18"/>
              </w:rPr>
              <w:t xml:space="preserve">Cost to be met by Council </w:t>
            </w:r>
            <w:r w:rsidR="00934203">
              <w:rPr>
                <w:sz w:val="18"/>
                <w:szCs w:val="18"/>
              </w:rPr>
              <w:t>(</w:t>
            </w:r>
            <w:r w:rsidRPr="007F3077">
              <w:rPr>
                <w:sz w:val="18"/>
                <w:szCs w:val="18"/>
              </w:rPr>
              <w:t>$266.30 x 1,733 DUs</w:t>
            </w:r>
            <w:r w:rsidR="00934203">
              <w:rPr>
                <w:sz w:val="18"/>
                <w:szCs w:val="18"/>
              </w:rPr>
              <w:t>)</w:t>
            </w:r>
          </w:p>
        </w:tc>
        <w:tc>
          <w:tcPr>
            <w:tcW w:w="2127" w:type="dxa"/>
            <w:shd w:val="clear" w:color="auto" w:fill="auto"/>
          </w:tcPr>
          <w:p w:rsidR="0078792E" w:rsidRPr="007F3077" w:rsidRDefault="0078792E"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$461,505</w:t>
            </w:r>
          </w:p>
        </w:tc>
      </w:tr>
      <w:tr w:rsidR="0078792E" w:rsidRPr="007F3077" w:rsidTr="00996996">
        <w:tblPrEx>
          <w:tblBorders>
            <w:insideH w:val="single" w:sz="6" w:space="0" w:color="auto"/>
            <w:insideV w:val="single" w:sz="6" w:space="0" w:color="auto"/>
          </w:tblBorders>
        </w:tblPrEx>
        <w:tc>
          <w:tcPr>
            <w:tcW w:w="7314" w:type="dxa"/>
            <w:shd w:val="clear" w:color="auto" w:fill="auto"/>
          </w:tcPr>
          <w:p w:rsidR="0078792E" w:rsidRPr="007F3077" w:rsidRDefault="0078792E" w:rsidP="007F3077">
            <w:pPr>
              <w:overflowPunct w:val="0"/>
              <w:autoSpaceDE w:val="0"/>
              <w:autoSpaceDN w:val="0"/>
              <w:adjustRightInd w:val="0"/>
              <w:spacing w:before="60" w:after="60"/>
              <w:textAlignment w:val="baseline"/>
              <w:rPr>
                <w:b/>
                <w:bCs/>
                <w:iCs/>
                <w:sz w:val="18"/>
                <w:szCs w:val="18"/>
              </w:rPr>
            </w:pPr>
            <w:r w:rsidRPr="007F3077">
              <w:rPr>
                <w:b/>
                <w:bCs/>
                <w:iCs/>
                <w:sz w:val="18"/>
                <w:szCs w:val="18"/>
              </w:rPr>
              <w:t>Total</w:t>
            </w:r>
          </w:p>
        </w:tc>
        <w:tc>
          <w:tcPr>
            <w:tcW w:w="2127" w:type="dxa"/>
            <w:shd w:val="clear" w:color="auto" w:fill="auto"/>
          </w:tcPr>
          <w:p w:rsidR="0078792E" w:rsidRPr="007F3077" w:rsidRDefault="0078792E" w:rsidP="007F3077">
            <w:pPr>
              <w:overflowPunct w:val="0"/>
              <w:autoSpaceDE w:val="0"/>
              <w:autoSpaceDN w:val="0"/>
              <w:adjustRightInd w:val="0"/>
              <w:spacing w:before="60" w:after="60"/>
              <w:ind w:right="567"/>
              <w:jc w:val="right"/>
              <w:textAlignment w:val="baseline"/>
              <w:rPr>
                <w:b/>
                <w:sz w:val="18"/>
                <w:szCs w:val="18"/>
              </w:rPr>
            </w:pPr>
            <w:r w:rsidRPr="007F3077">
              <w:rPr>
                <w:b/>
                <w:sz w:val="18"/>
                <w:szCs w:val="18"/>
              </w:rPr>
              <w:t>$11,198,083</w:t>
            </w:r>
          </w:p>
        </w:tc>
      </w:tr>
    </w:tbl>
    <w:p w:rsidR="00934203" w:rsidRPr="00934203" w:rsidRDefault="00934203" w:rsidP="00934203">
      <w:bookmarkStart w:id="93" w:name="_Toc158533054"/>
      <w:bookmarkStart w:id="94" w:name="OLE_LINK22"/>
      <w:bookmarkEnd w:id="92"/>
    </w:p>
    <w:p w:rsidR="00614F49" w:rsidRPr="00D42FEA" w:rsidRDefault="00721266" w:rsidP="00FF6C66">
      <w:pPr>
        <w:pStyle w:val="Heading3"/>
      </w:pPr>
      <w:bookmarkStart w:id="95" w:name="_Toc378674793"/>
      <w:r>
        <w:t>2.2.2</w:t>
      </w:r>
      <w:r>
        <w:tab/>
      </w:r>
      <w:r w:rsidRPr="00D42FEA">
        <w:t>Sche</w:t>
      </w:r>
      <w:r>
        <w:t>dule 2 – Performing Arts Centre a</w:t>
      </w:r>
      <w:r w:rsidRPr="00D42FEA">
        <w:t>nd Public Art</w:t>
      </w:r>
      <w:bookmarkEnd w:id="93"/>
      <w:bookmarkEnd w:id="95"/>
    </w:p>
    <w:p w:rsidR="00614F49" w:rsidRPr="007A176E" w:rsidRDefault="00614F49" w:rsidP="00614F49"/>
    <w:p w:rsidR="00614F49" w:rsidRPr="00FF6C66" w:rsidRDefault="00614F49" w:rsidP="00406B98">
      <w:pPr>
        <w:pStyle w:val="Heading4"/>
      </w:pPr>
      <w:r w:rsidRPr="00FF6C66">
        <w:t>Nexus</w:t>
      </w:r>
    </w:p>
    <w:p w:rsidR="00614F49" w:rsidRDefault="00614F49" w:rsidP="00614F49"/>
    <w:p w:rsidR="00614F49" w:rsidRPr="007A176E" w:rsidRDefault="00614F49" w:rsidP="00614F49">
      <w:pPr>
        <w:rPr>
          <w:b/>
          <w:i/>
        </w:rPr>
      </w:pPr>
      <w:r w:rsidRPr="007A176E">
        <w:rPr>
          <w:b/>
          <w:i/>
        </w:rPr>
        <w:t>Performing Arts Facilities</w:t>
      </w:r>
    </w:p>
    <w:p w:rsidR="00614F49" w:rsidRPr="0040526B" w:rsidRDefault="00614F49" w:rsidP="00614F49"/>
    <w:p w:rsidR="00614F49" w:rsidRPr="00FF6C66" w:rsidRDefault="00614F49" w:rsidP="00614F49">
      <w:r w:rsidRPr="0040526B">
        <w:rPr>
          <w:i/>
        </w:rPr>
        <w:t>A Cultural Plan for Wyong Shire</w:t>
      </w:r>
      <w:r w:rsidRPr="006B13BB">
        <w:rPr>
          <w:rStyle w:val="Style12pt"/>
        </w:rPr>
        <w:t xml:space="preserve"> </w:t>
      </w:r>
      <w:r w:rsidRPr="0040526B">
        <w:rPr>
          <w:i/>
        </w:rPr>
        <w:t>2005</w:t>
      </w:r>
      <w:r w:rsidRPr="006B13BB">
        <w:rPr>
          <w:rStyle w:val="Style12pt"/>
        </w:rPr>
        <w:t xml:space="preserve"> </w:t>
      </w:r>
      <w:r w:rsidRPr="00FF6C66">
        <w:t>identifies the lack of cultural facilities in the Shire for a broad range of activities such as performance, rehearsal, workshops, outdoor performance, collection management and exhibitions.  This will become more acute as the population of the Shire increases.  This view was expressed both by practitioners (community groups, individual artists etc) and by people who are the audience for arts and entertainment.  Whilst there are several small district level facilities in the Shire (eg. Toukley Arts Centre, and a dance studio at Wadalba Public School) there is no cultural facility of a Shire wide and /or regional scale.</w:t>
      </w:r>
    </w:p>
    <w:p w:rsidR="00614F49" w:rsidRPr="00FF6C66" w:rsidRDefault="00614F49" w:rsidP="00FF6C66"/>
    <w:p w:rsidR="00614F49" w:rsidRPr="00FF6C66" w:rsidRDefault="00614F49" w:rsidP="00FF6C66">
      <w:r w:rsidRPr="00FF6C66">
        <w:t>The</w:t>
      </w:r>
      <w:r w:rsidRPr="006B13BB">
        <w:rPr>
          <w:rStyle w:val="Style12pt"/>
        </w:rPr>
        <w:t xml:space="preserve"> </w:t>
      </w:r>
      <w:r w:rsidRPr="0040526B">
        <w:rPr>
          <w:i/>
        </w:rPr>
        <w:t>Cultural Plan for Wyong Shire</w:t>
      </w:r>
      <w:r w:rsidRPr="006B13BB">
        <w:rPr>
          <w:rStyle w:val="Style12pt"/>
        </w:rPr>
        <w:t xml:space="preserve"> </w:t>
      </w:r>
      <w:r w:rsidRPr="0040526B">
        <w:rPr>
          <w:i/>
        </w:rPr>
        <w:t>2005</w:t>
      </w:r>
      <w:r w:rsidRPr="006B13BB">
        <w:rPr>
          <w:rStyle w:val="Style12pt"/>
        </w:rPr>
        <w:t xml:space="preserve"> </w:t>
      </w:r>
      <w:r w:rsidRPr="00FF6C66">
        <w:t xml:space="preserve">recommends, in addition to district level facilities for arts and culture, that Council “establish and resource a Performing Arts Facility … to provide a focus for community cultural activity, community pride and to nurture youth performing arts activity.”  </w:t>
      </w:r>
      <w:bookmarkStart w:id="96" w:name="OLE_LINK21"/>
      <w:r w:rsidRPr="00FF6C66">
        <w:t>It is appropriate for such a facility to be funded by future development across the Shire as all residents potentially benefit from the existence of such a facility.</w:t>
      </w:r>
    </w:p>
    <w:p w:rsidR="00614F49" w:rsidRPr="00FF6C66" w:rsidRDefault="00614F49" w:rsidP="00FF6C66"/>
    <w:bookmarkEnd w:id="96"/>
    <w:p w:rsidR="00614F49" w:rsidRPr="00FF6C66" w:rsidRDefault="00614F49" w:rsidP="00FF6C66">
      <w:r w:rsidRPr="00FF6C66">
        <w:t>As a step towards achieving this goal, Council in 2005 commissioned a feasibility study that recommends a performing arts centre to support a diversity of arts programming and that includes a main theatre of up to 400 seat capacity and a smaller “black box” studio space for performance, workshops and exhibitions.  Such a facility would be of shirewide significance.</w:t>
      </w:r>
    </w:p>
    <w:p w:rsidR="00614F49" w:rsidRPr="00FF6C66" w:rsidRDefault="00614F49" w:rsidP="00FF6C66"/>
    <w:p w:rsidR="00614F49" w:rsidRPr="00FF6C66" w:rsidRDefault="00614F49" w:rsidP="00FF6C66">
      <w:r w:rsidRPr="00FF6C66">
        <w:t>The establishment of a performing arts centre is in Council’s Management Plan 2006-2007, as a key focus area.</w:t>
      </w:r>
    </w:p>
    <w:p w:rsidR="00614F49" w:rsidRPr="00FF6C66" w:rsidRDefault="00614F49" w:rsidP="00FF6C66"/>
    <w:p w:rsidR="00614F49" w:rsidRDefault="00614F49" w:rsidP="00FF6C66">
      <w:r w:rsidRPr="00FF6C66">
        <w:t xml:space="preserve">Table </w:t>
      </w:r>
      <w:r w:rsidR="00934203">
        <w:t>8</w:t>
      </w:r>
      <w:r w:rsidRPr="00FF6C66">
        <w:t xml:space="preserve"> indicates the total cost to build a performing arts centre on the scale outlined above.</w:t>
      </w:r>
    </w:p>
    <w:p w:rsidR="00FF6C66" w:rsidRPr="00FF6C66" w:rsidRDefault="00FF6C66" w:rsidP="00FF6C66"/>
    <w:p w:rsidR="00614F49" w:rsidRPr="007A176E" w:rsidRDefault="008251F2" w:rsidP="004E21DA">
      <w:pPr>
        <w:pStyle w:val="Tabletitle"/>
      </w:pPr>
      <w:bookmarkStart w:id="97" w:name="OLE_LINK9"/>
      <w:r>
        <w:rPr>
          <w:bCs/>
        </w:rPr>
        <w:br w:type="page"/>
      </w:r>
      <w:bookmarkStart w:id="98" w:name="_Toc378674808"/>
      <w:r w:rsidR="00614F49" w:rsidRPr="007A176E">
        <w:rPr>
          <w:bCs/>
        </w:rPr>
        <w:t xml:space="preserve">Table </w:t>
      </w:r>
      <w:r w:rsidR="00934203">
        <w:rPr>
          <w:bCs/>
        </w:rPr>
        <w:t>8</w:t>
      </w:r>
      <w:r w:rsidR="00721266">
        <w:tab/>
      </w:r>
      <w:r w:rsidR="00614F49" w:rsidRPr="007A176E">
        <w:t>Cost of a 400 Seat Performing Arts Centre with “Black Box” Studio Space on either the Memorial Hall or River Road Site</w:t>
      </w:r>
      <w:bookmarkEnd w:id="98"/>
    </w:p>
    <w:p w:rsidR="00614F49" w:rsidRPr="00FF6C66" w:rsidRDefault="00614F49" w:rsidP="00FF6C66"/>
    <w:tbl>
      <w:tblPr>
        <w:tblW w:w="849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8 Cost of a 400 Seat Performing Arts Centre with “Black Box” Studio Space on either the Memorial Hall or River Road Site"/>
        <w:tblDescription w:val="Table 8 indicates the total cost to build a performing arts centre on the scale outlined above."/>
      </w:tblPr>
      <w:tblGrid>
        <w:gridCol w:w="5130"/>
        <w:gridCol w:w="1140"/>
        <w:gridCol w:w="912"/>
        <w:gridCol w:w="1311"/>
      </w:tblGrid>
      <w:tr w:rsidR="00614F49" w:rsidRPr="007A176E" w:rsidTr="00996996">
        <w:trPr>
          <w:trHeight w:val="255"/>
          <w:tblHeader/>
        </w:trPr>
        <w:tc>
          <w:tcPr>
            <w:tcW w:w="5130" w:type="dxa"/>
            <w:shd w:val="clear" w:color="auto" w:fill="C4CCE6"/>
            <w:noWrap/>
            <w:vAlign w:val="bottom"/>
          </w:tcPr>
          <w:p w:rsidR="00614F49" w:rsidRPr="00721266" w:rsidRDefault="00721266" w:rsidP="00721266">
            <w:pPr>
              <w:spacing w:before="60" w:after="60"/>
              <w:rPr>
                <w:rFonts w:cs="Arial"/>
                <w:b/>
                <w:sz w:val="18"/>
                <w:szCs w:val="18"/>
              </w:rPr>
            </w:pPr>
            <w:r w:rsidRPr="00721266">
              <w:rPr>
                <w:rFonts w:cs="Arial"/>
                <w:b/>
                <w:sz w:val="18"/>
                <w:szCs w:val="18"/>
              </w:rPr>
              <w:t>Item</w:t>
            </w:r>
          </w:p>
        </w:tc>
        <w:tc>
          <w:tcPr>
            <w:tcW w:w="1140" w:type="dxa"/>
            <w:shd w:val="clear" w:color="auto" w:fill="C4CCE6"/>
            <w:noWrap/>
            <w:vAlign w:val="bottom"/>
          </w:tcPr>
          <w:p w:rsidR="00614F49" w:rsidRPr="00721266" w:rsidRDefault="00614F49" w:rsidP="00721266">
            <w:pPr>
              <w:spacing w:before="60" w:after="60"/>
              <w:jc w:val="center"/>
              <w:rPr>
                <w:rFonts w:cs="Arial"/>
                <w:b/>
                <w:sz w:val="18"/>
                <w:szCs w:val="18"/>
              </w:rPr>
            </w:pPr>
            <w:r w:rsidRPr="00721266">
              <w:rPr>
                <w:rFonts w:cs="Arial"/>
                <w:b/>
                <w:sz w:val="18"/>
                <w:szCs w:val="18"/>
              </w:rPr>
              <w:t>Area (m²)</w:t>
            </w:r>
          </w:p>
        </w:tc>
        <w:tc>
          <w:tcPr>
            <w:tcW w:w="912" w:type="dxa"/>
            <w:shd w:val="clear" w:color="auto" w:fill="C4CCE6"/>
            <w:noWrap/>
            <w:vAlign w:val="bottom"/>
          </w:tcPr>
          <w:p w:rsidR="00614F49" w:rsidRPr="00721266" w:rsidRDefault="00614F49" w:rsidP="00721266">
            <w:pPr>
              <w:spacing w:before="60" w:after="60"/>
              <w:jc w:val="center"/>
              <w:rPr>
                <w:rFonts w:cs="Arial"/>
                <w:b/>
                <w:sz w:val="18"/>
                <w:szCs w:val="18"/>
              </w:rPr>
            </w:pPr>
            <w:r w:rsidRPr="00721266">
              <w:rPr>
                <w:rFonts w:cs="Arial"/>
                <w:b/>
                <w:sz w:val="18"/>
                <w:szCs w:val="18"/>
              </w:rPr>
              <w:t>$/m²</w:t>
            </w:r>
          </w:p>
        </w:tc>
        <w:tc>
          <w:tcPr>
            <w:tcW w:w="1311" w:type="dxa"/>
            <w:shd w:val="clear" w:color="auto" w:fill="C4CCE6"/>
            <w:noWrap/>
            <w:vAlign w:val="bottom"/>
          </w:tcPr>
          <w:p w:rsidR="00614F49" w:rsidRPr="00721266" w:rsidRDefault="00614F49" w:rsidP="00721266">
            <w:pPr>
              <w:spacing w:before="60" w:after="60"/>
              <w:jc w:val="center"/>
              <w:rPr>
                <w:rFonts w:cs="Arial"/>
                <w:b/>
                <w:sz w:val="18"/>
                <w:szCs w:val="18"/>
              </w:rPr>
            </w:pPr>
            <w:r w:rsidRPr="00721266">
              <w:rPr>
                <w:rFonts w:cs="Arial"/>
                <w:b/>
                <w:sz w:val="18"/>
                <w:szCs w:val="18"/>
              </w:rPr>
              <w:t>Cost</w:t>
            </w:r>
            <w:r w:rsidR="008251F2">
              <w:rPr>
                <w:rFonts w:cs="Arial"/>
                <w:b/>
                <w:sz w:val="18"/>
                <w:szCs w:val="18"/>
              </w:rPr>
              <w:t xml:space="preserve"> ($)</w:t>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Entrance</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400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800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320,000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Foyer</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400 </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4,500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1,800,000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Theatre</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850 </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5,800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4,930,000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Studio</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200 </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3,300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660,000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Café/Bar/Kitchen including fitouts</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250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3,000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750,000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Admin. Including fitouts</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270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2,800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756,000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Back of house</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850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2,000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1,700,000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WCs</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100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2,774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277,400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Plant Rooms</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600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1,800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1,080,000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External Works</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500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400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200,000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Terrace</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400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2,500</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1,000,000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sz w:val="18"/>
                <w:szCs w:val="18"/>
              </w:rPr>
            </w:pPr>
            <w:r w:rsidRPr="00721266">
              <w:rPr>
                <w:rFonts w:cs="Arial"/>
                <w:sz w:val="18"/>
                <w:szCs w:val="18"/>
              </w:rPr>
              <w:t>Basement Carparking</w:t>
            </w:r>
          </w:p>
        </w:tc>
        <w:tc>
          <w:tcPr>
            <w:tcW w:w="1140"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2,800</w:t>
            </w:r>
          </w:p>
        </w:tc>
        <w:tc>
          <w:tcPr>
            <w:tcW w:w="912"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t xml:space="preserve">  1,250 </w:t>
            </w:r>
          </w:p>
        </w:tc>
        <w:tc>
          <w:tcPr>
            <w:tcW w:w="1311" w:type="dxa"/>
            <w:shd w:val="clear" w:color="auto" w:fill="auto"/>
            <w:noWrap/>
            <w:vAlign w:val="bottom"/>
          </w:tcPr>
          <w:p w:rsidR="00614F49" w:rsidRPr="00721266" w:rsidRDefault="00614F49" w:rsidP="00721266">
            <w:pPr>
              <w:spacing w:before="60" w:after="60"/>
              <w:jc w:val="right"/>
              <w:rPr>
                <w:rFonts w:cs="Arial"/>
                <w:sz w:val="18"/>
                <w:szCs w:val="18"/>
              </w:rPr>
            </w:pPr>
            <w:r w:rsidRPr="00721266">
              <w:rPr>
                <w:rFonts w:cs="Arial"/>
                <w:sz w:val="18"/>
                <w:szCs w:val="18"/>
              </w:rPr>
              <w:fldChar w:fldCharType="begin"/>
            </w:r>
            <w:r w:rsidRPr="00721266">
              <w:rPr>
                <w:rFonts w:cs="Arial"/>
                <w:sz w:val="18"/>
                <w:szCs w:val="18"/>
              </w:rPr>
              <w:instrText xml:space="preserve"> =PRODUCT(LEFT) </w:instrText>
            </w:r>
            <w:r w:rsidRPr="00721266">
              <w:rPr>
                <w:rFonts w:cs="Arial"/>
                <w:sz w:val="18"/>
                <w:szCs w:val="18"/>
              </w:rPr>
              <w:fldChar w:fldCharType="separate"/>
            </w:r>
            <w:r w:rsidRPr="00721266">
              <w:rPr>
                <w:rFonts w:cs="Arial"/>
                <w:noProof/>
                <w:sz w:val="18"/>
                <w:szCs w:val="18"/>
              </w:rPr>
              <w:t>3,500,000</w:t>
            </w:r>
            <w:r w:rsidRPr="00721266">
              <w:rPr>
                <w:rFonts w:cs="Arial"/>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b/>
                <w:bCs/>
                <w:sz w:val="18"/>
                <w:szCs w:val="18"/>
              </w:rPr>
            </w:pPr>
            <w:r w:rsidRPr="00721266">
              <w:rPr>
                <w:rFonts w:cs="Arial"/>
                <w:b/>
                <w:bCs/>
                <w:sz w:val="18"/>
                <w:szCs w:val="18"/>
              </w:rPr>
              <w:t>Sub-Total</w:t>
            </w:r>
          </w:p>
        </w:tc>
        <w:tc>
          <w:tcPr>
            <w:tcW w:w="1140" w:type="dxa"/>
            <w:shd w:val="clear" w:color="auto" w:fill="auto"/>
            <w:noWrap/>
            <w:vAlign w:val="bottom"/>
          </w:tcPr>
          <w:p w:rsidR="00614F49" w:rsidRPr="00721266" w:rsidRDefault="00614F49" w:rsidP="00721266">
            <w:pPr>
              <w:spacing w:before="60" w:after="60"/>
              <w:rPr>
                <w:rFonts w:cs="Arial"/>
                <w:b/>
                <w:bCs/>
                <w:sz w:val="18"/>
                <w:szCs w:val="18"/>
              </w:rPr>
            </w:pPr>
          </w:p>
        </w:tc>
        <w:tc>
          <w:tcPr>
            <w:tcW w:w="912" w:type="dxa"/>
            <w:shd w:val="clear" w:color="auto" w:fill="auto"/>
            <w:noWrap/>
            <w:vAlign w:val="bottom"/>
          </w:tcPr>
          <w:p w:rsidR="00614F49" w:rsidRPr="00721266" w:rsidRDefault="00614F49" w:rsidP="00721266">
            <w:pPr>
              <w:spacing w:before="60" w:after="60"/>
              <w:rPr>
                <w:rFonts w:cs="Arial"/>
                <w:b/>
                <w:bCs/>
                <w:sz w:val="18"/>
                <w:szCs w:val="18"/>
              </w:rPr>
            </w:pPr>
          </w:p>
        </w:tc>
        <w:tc>
          <w:tcPr>
            <w:tcW w:w="1311" w:type="dxa"/>
            <w:shd w:val="clear" w:color="auto" w:fill="auto"/>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fldChar w:fldCharType="begin"/>
            </w:r>
            <w:r w:rsidRPr="00721266">
              <w:rPr>
                <w:rFonts w:cs="Arial"/>
                <w:b/>
                <w:bCs/>
                <w:sz w:val="18"/>
                <w:szCs w:val="18"/>
              </w:rPr>
              <w:instrText xml:space="preserve"> =SUM(ABOVE) </w:instrText>
            </w:r>
            <w:r w:rsidRPr="00721266">
              <w:rPr>
                <w:rFonts w:cs="Arial"/>
                <w:b/>
                <w:bCs/>
                <w:sz w:val="18"/>
                <w:szCs w:val="18"/>
              </w:rPr>
              <w:fldChar w:fldCharType="separate"/>
            </w:r>
            <w:r w:rsidRPr="00721266">
              <w:rPr>
                <w:rFonts w:cs="Arial"/>
                <w:b/>
                <w:bCs/>
                <w:noProof/>
                <w:sz w:val="18"/>
                <w:szCs w:val="18"/>
              </w:rPr>
              <w:t>16,973,400</w:t>
            </w:r>
            <w:r w:rsidRPr="00721266">
              <w:rPr>
                <w:rFonts w:cs="Arial"/>
                <w:b/>
                <w:bCs/>
                <w:sz w:val="18"/>
                <w:szCs w:val="18"/>
              </w:rPr>
              <w:fldChar w:fldCharType="end"/>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bCs/>
                <w:sz w:val="18"/>
                <w:szCs w:val="18"/>
              </w:rPr>
            </w:pPr>
            <w:r w:rsidRPr="00721266">
              <w:rPr>
                <w:rFonts w:cs="Arial"/>
                <w:bCs/>
                <w:sz w:val="18"/>
                <w:szCs w:val="18"/>
              </w:rPr>
              <w:t>Consultancies (design, administration) 10%</w:t>
            </w:r>
          </w:p>
        </w:tc>
        <w:tc>
          <w:tcPr>
            <w:tcW w:w="1140" w:type="dxa"/>
            <w:shd w:val="clear" w:color="auto" w:fill="auto"/>
            <w:noWrap/>
            <w:vAlign w:val="bottom"/>
          </w:tcPr>
          <w:p w:rsidR="00614F49" w:rsidRPr="00721266" w:rsidRDefault="00614F49" w:rsidP="00721266">
            <w:pPr>
              <w:spacing w:before="60" w:after="60"/>
              <w:rPr>
                <w:rFonts w:cs="Arial"/>
                <w:bCs/>
                <w:sz w:val="18"/>
                <w:szCs w:val="18"/>
              </w:rPr>
            </w:pPr>
          </w:p>
        </w:tc>
        <w:tc>
          <w:tcPr>
            <w:tcW w:w="912" w:type="dxa"/>
            <w:shd w:val="clear" w:color="auto" w:fill="auto"/>
            <w:noWrap/>
            <w:vAlign w:val="bottom"/>
          </w:tcPr>
          <w:p w:rsidR="00614F49" w:rsidRPr="00721266" w:rsidRDefault="00614F49" w:rsidP="00721266">
            <w:pPr>
              <w:spacing w:before="60" w:after="60"/>
              <w:rPr>
                <w:rFonts w:cs="Arial"/>
                <w:bCs/>
                <w:sz w:val="18"/>
                <w:szCs w:val="18"/>
              </w:rPr>
            </w:pPr>
          </w:p>
        </w:tc>
        <w:tc>
          <w:tcPr>
            <w:tcW w:w="1311" w:type="dxa"/>
            <w:shd w:val="clear" w:color="auto" w:fill="auto"/>
            <w:noWrap/>
            <w:vAlign w:val="bottom"/>
          </w:tcPr>
          <w:p w:rsidR="00614F49" w:rsidRPr="00721266" w:rsidRDefault="00614F49" w:rsidP="00721266">
            <w:pPr>
              <w:spacing w:before="60" w:after="60"/>
              <w:jc w:val="right"/>
              <w:rPr>
                <w:rFonts w:cs="Arial"/>
                <w:bCs/>
                <w:sz w:val="18"/>
                <w:szCs w:val="18"/>
              </w:rPr>
            </w:pPr>
            <w:r w:rsidRPr="00721266">
              <w:rPr>
                <w:rFonts w:cs="Arial"/>
                <w:bCs/>
                <w:sz w:val="18"/>
                <w:szCs w:val="18"/>
              </w:rPr>
              <w:t>1,697,340</w:t>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bCs/>
                <w:sz w:val="18"/>
                <w:szCs w:val="18"/>
              </w:rPr>
            </w:pPr>
            <w:r w:rsidRPr="00721266">
              <w:rPr>
                <w:rFonts w:cs="Arial"/>
                <w:bCs/>
                <w:sz w:val="18"/>
                <w:szCs w:val="18"/>
              </w:rPr>
              <w:t>Site Costs</w:t>
            </w:r>
          </w:p>
        </w:tc>
        <w:tc>
          <w:tcPr>
            <w:tcW w:w="1140" w:type="dxa"/>
            <w:shd w:val="clear" w:color="auto" w:fill="auto"/>
            <w:noWrap/>
            <w:vAlign w:val="bottom"/>
          </w:tcPr>
          <w:p w:rsidR="00614F49" w:rsidRPr="00721266" w:rsidRDefault="00614F49" w:rsidP="00721266">
            <w:pPr>
              <w:spacing w:before="60" w:after="60"/>
              <w:rPr>
                <w:rFonts w:cs="Arial"/>
                <w:bCs/>
                <w:sz w:val="18"/>
                <w:szCs w:val="18"/>
              </w:rPr>
            </w:pPr>
          </w:p>
        </w:tc>
        <w:tc>
          <w:tcPr>
            <w:tcW w:w="912" w:type="dxa"/>
            <w:shd w:val="clear" w:color="auto" w:fill="auto"/>
            <w:noWrap/>
            <w:vAlign w:val="bottom"/>
          </w:tcPr>
          <w:p w:rsidR="00614F49" w:rsidRPr="00721266" w:rsidRDefault="00614F49" w:rsidP="00721266">
            <w:pPr>
              <w:spacing w:before="60" w:after="60"/>
              <w:rPr>
                <w:rFonts w:cs="Arial"/>
                <w:bCs/>
                <w:sz w:val="18"/>
                <w:szCs w:val="18"/>
              </w:rPr>
            </w:pPr>
          </w:p>
        </w:tc>
        <w:tc>
          <w:tcPr>
            <w:tcW w:w="1311" w:type="dxa"/>
            <w:shd w:val="clear" w:color="auto" w:fill="auto"/>
            <w:noWrap/>
            <w:vAlign w:val="bottom"/>
          </w:tcPr>
          <w:p w:rsidR="00614F49" w:rsidRPr="00721266" w:rsidRDefault="00614F49" w:rsidP="00721266">
            <w:pPr>
              <w:spacing w:before="60" w:after="60"/>
              <w:jc w:val="right"/>
              <w:rPr>
                <w:rFonts w:cs="Arial"/>
                <w:bCs/>
                <w:sz w:val="18"/>
                <w:szCs w:val="18"/>
              </w:rPr>
            </w:pPr>
            <w:r w:rsidRPr="00721266">
              <w:rPr>
                <w:rFonts w:cs="Arial"/>
                <w:bCs/>
                <w:sz w:val="18"/>
                <w:szCs w:val="18"/>
              </w:rPr>
              <w:t>1,900,000</w:t>
            </w:r>
          </w:p>
        </w:tc>
      </w:tr>
      <w:tr w:rsidR="00614F49" w:rsidRPr="007A176E" w:rsidTr="00996996">
        <w:trPr>
          <w:trHeight w:val="255"/>
          <w:tblHeader/>
        </w:trPr>
        <w:tc>
          <w:tcPr>
            <w:tcW w:w="5130" w:type="dxa"/>
            <w:shd w:val="clear" w:color="auto" w:fill="auto"/>
            <w:noWrap/>
            <w:vAlign w:val="bottom"/>
          </w:tcPr>
          <w:p w:rsidR="00614F49" w:rsidRPr="00721266" w:rsidRDefault="00614F49" w:rsidP="00721266">
            <w:pPr>
              <w:spacing w:before="60" w:after="60"/>
              <w:rPr>
                <w:rFonts w:cs="Arial"/>
                <w:bCs/>
                <w:sz w:val="18"/>
                <w:szCs w:val="18"/>
              </w:rPr>
            </w:pPr>
            <w:r w:rsidRPr="00721266">
              <w:rPr>
                <w:rFonts w:cs="Arial"/>
                <w:bCs/>
                <w:sz w:val="18"/>
                <w:szCs w:val="18"/>
              </w:rPr>
              <w:t>Contigency (up to 20%)</w:t>
            </w:r>
          </w:p>
        </w:tc>
        <w:tc>
          <w:tcPr>
            <w:tcW w:w="1140" w:type="dxa"/>
            <w:shd w:val="clear" w:color="auto" w:fill="auto"/>
            <w:noWrap/>
            <w:vAlign w:val="bottom"/>
          </w:tcPr>
          <w:p w:rsidR="00614F49" w:rsidRPr="00721266" w:rsidRDefault="00614F49" w:rsidP="00721266">
            <w:pPr>
              <w:spacing w:before="60" w:after="60"/>
              <w:rPr>
                <w:rFonts w:cs="Arial"/>
                <w:bCs/>
                <w:sz w:val="18"/>
                <w:szCs w:val="18"/>
              </w:rPr>
            </w:pPr>
          </w:p>
        </w:tc>
        <w:tc>
          <w:tcPr>
            <w:tcW w:w="912" w:type="dxa"/>
            <w:shd w:val="clear" w:color="auto" w:fill="auto"/>
            <w:noWrap/>
            <w:vAlign w:val="bottom"/>
          </w:tcPr>
          <w:p w:rsidR="00614F49" w:rsidRPr="00721266" w:rsidRDefault="00614F49" w:rsidP="00721266">
            <w:pPr>
              <w:spacing w:before="60" w:after="60"/>
              <w:rPr>
                <w:rFonts w:cs="Arial"/>
                <w:bCs/>
                <w:sz w:val="18"/>
                <w:szCs w:val="18"/>
              </w:rPr>
            </w:pPr>
            <w:r w:rsidRPr="00721266">
              <w:rPr>
                <w:rFonts w:cs="Arial"/>
                <w:bCs/>
                <w:sz w:val="18"/>
                <w:szCs w:val="18"/>
              </w:rPr>
              <w:t>say</w:t>
            </w:r>
          </w:p>
        </w:tc>
        <w:tc>
          <w:tcPr>
            <w:tcW w:w="1311" w:type="dxa"/>
            <w:shd w:val="clear" w:color="auto" w:fill="auto"/>
            <w:noWrap/>
            <w:vAlign w:val="bottom"/>
          </w:tcPr>
          <w:p w:rsidR="00614F49" w:rsidRPr="00721266" w:rsidRDefault="00614F49" w:rsidP="00721266">
            <w:pPr>
              <w:spacing w:before="60" w:after="60"/>
              <w:jc w:val="right"/>
              <w:rPr>
                <w:rFonts w:cs="Arial"/>
                <w:bCs/>
                <w:sz w:val="18"/>
                <w:szCs w:val="18"/>
              </w:rPr>
            </w:pPr>
            <w:r w:rsidRPr="00721266">
              <w:rPr>
                <w:rFonts w:cs="Arial"/>
                <w:bCs/>
                <w:sz w:val="18"/>
                <w:szCs w:val="18"/>
              </w:rPr>
              <w:t>$3,000,000</w:t>
            </w:r>
          </w:p>
        </w:tc>
      </w:tr>
      <w:tr w:rsidR="00614F49" w:rsidRPr="007A176E" w:rsidTr="00996996">
        <w:trPr>
          <w:trHeight w:val="255"/>
          <w:tblHeader/>
        </w:trPr>
        <w:tc>
          <w:tcPr>
            <w:tcW w:w="5130" w:type="dxa"/>
            <w:shd w:val="clear" w:color="auto" w:fill="C0C0C0"/>
            <w:noWrap/>
            <w:vAlign w:val="bottom"/>
          </w:tcPr>
          <w:p w:rsidR="00614F49" w:rsidRPr="00721266" w:rsidRDefault="00614F49" w:rsidP="00721266">
            <w:pPr>
              <w:spacing w:before="60" w:after="60"/>
              <w:rPr>
                <w:rFonts w:cs="Arial"/>
                <w:b/>
                <w:bCs/>
                <w:sz w:val="18"/>
                <w:szCs w:val="18"/>
              </w:rPr>
            </w:pPr>
            <w:r w:rsidRPr="00721266">
              <w:rPr>
                <w:rFonts w:cs="Arial"/>
                <w:b/>
                <w:bCs/>
                <w:sz w:val="18"/>
                <w:szCs w:val="18"/>
              </w:rPr>
              <w:t>TOTAL (rounded off)</w:t>
            </w:r>
          </w:p>
        </w:tc>
        <w:tc>
          <w:tcPr>
            <w:tcW w:w="1140" w:type="dxa"/>
            <w:shd w:val="clear" w:color="auto" w:fill="C0C0C0"/>
            <w:noWrap/>
            <w:vAlign w:val="bottom"/>
          </w:tcPr>
          <w:p w:rsidR="00614F49" w:rsidRPr="00721266" w:rsidRDefault="00614F49" w:rsidP="00721266">
            <w:pPr>
              <w:spacing w:before="60" w:after="60"/>
              <w:rPr>
                <w:rFonts w:cs="Arial"/>
                <w:b/>
                <w:bCs/>
                <w:sz w:val="18"/>
                <w:szCs w:val="18"/>
              </w:rPr>
            </w:pPr>
          </w:p>
        </w:tc>
        <w:tc>
          <w:tcPr>
            <w:tcW w:w="912" w:type="dxa"/>
            <w:shd w:val="clear" w:color="auto" w:fill="C0C0C0"/>
            <w:noWrap/>
            <w:vAlign w:val="bottom"/>
          </w:tcPr>
          <w:p w:rsidR="00614F49" w:rsidRPr="00721266" w:rsidRDefault="00614F49" w:rsidP="00721266">
            <w:pPr>
              <w:spacing w:before="60" w:after="60"/>
              <w:rPr>
                <w:rFonts w:cs="Arial"/>
                <w:b/>
                <w:bCs/>
                <w:sz w:val="18"/>
                <w:szCs w:val="18"/>
              </w:rPr>
            </w:pPr>
          </w:p>
        </w:tc>
        <w:tc>
          <w:tcPr>
            <w:tcW w:w="1311" w:type="dxa"/>
            <w:shd w:val="clear" w:color="auto" w:fill="C0C0C0"/>
            <w:noWrap/>
            <w:vAlign w:val="bottom"/>
          </w:tcPr>
          <w:p w:rsidR="00614F49" w:rsidRPr="00721266" w:rsidRDefault="00614F49" w:rsidP="00721266">
            <w:pPr>
              <w:spacing w:before="60" w:after="60"/>
              <w:jc w:val="right"/>
              <w:rPr>
                <w:rFonts w:cs="Arial"/>
                <w:b/>
                <w:bCs/>
                <w:sz w:val="18"/>
                <w:szCs w:val="18"/>
              </w:rPr>
            </w:pPr>
            <w:r w:rsidRPr="00721266">
              <w:rPr>
                <w:rFonts w:cs="Arial"/>
                <w:b/>
                <w:bCs/>
                <w:sz w:val="18"/>
                <w:szCs w:val="18"/>
              </w:rPr>
              <w:t>23,600,000</w:t>
            </w:r>
          </w:p>
        </w:tc>
      </w:tr>
      <w:bookmarkEnd w:id="97"/>
    </w:tbl>
    <w:p w:rsidR="00614F49" w:rsidRDefault="00614F49" w:rsidP="00614F49"/>
    <w:p w:rsidR="00614F49" w:rsidRPr="00EE3A22" w:rsidRDefault="00614F49" w:rsidP="00614F49">
      <w:pPr>
        <w:rPr>
          <w:b/>
          <w:i/>
        </w:rPr>
      </w:pPr>
      <w:r w:rsidRPr="00EE3A22">
        <w:rPr>
          <w:b/>
          <w:i/>
        </w:rPr>
        <w:t xml:space="preserve">Public Art </w:t>
      </w:r>
    </w:p>
    <w:p w:rsidR="00614F49" w:rsidRPr="007A176E" w:rsidRDefault="00614F49" w:rsidP="00614F49"/>
    <w:p w:rsidR="00614F49" w:rsidRPr="007A176E" w:rsidRDefault="00614F49" w:rsidP="00614F49">
      <w:r w:rsidRPr="007A176E">
        <w:t xml:space="preserve">Public art is </w:t>
      </w:r>
      <w:r w:rsidRPr="007A176E">
        <w:rPr>
          <w:rFonts w:cs="Arial"/>
        </w:rPr>
        <w:t xml:space="preserve">art that is originally created for a public place, whether publicly or commercially owned.  This can be two or three dimensional visual art such as sculpture, installations, murals, lighting, projection, water features, and elements of infrastructure. </w:t>
      </w:r>
      <w:r w:rsidRPr="007A176E">
        <w:t>Public art is widely acknowledged to be an essential element in the design of the contemporary  built environment, not an optional extra.</w:t>
      </w:r>
    </w:p>
    <w:p w:rsidR="00614F49" w:rsidRPr="007A176E" w:rsidRDefault="00614F49" w:rsidP="00614F49"/>
    <w:p w:rsidR="00614F49" w:rsidRPr="008251F2" w:rsidRDefault="00614F49" w:rsidP="00614F49">
      <w:r w:rsidRPr="008251F2">
        <w:t xml:space="preserve">The </w:t>
      </w:r>
      <w:r w:rsidRPr="007A176E">
        <w:rPr>
          <w:i/>
        </w:rPr>
        <w:t>Cultural Plan for Wyong Shire</w:t>
      </w:r>
      <w:r w:rsidRPr="007A176E">
        <w:rPr>
          <w:rStyle w:val="Style12pt"/>
        </w:rPr>
        <w:t xml:space="preserve"> </w:t>
      </w:r>
      <w:r w:rsidRPr="008251F2">
        <w:t xml:space="preserve">2005 recommends the development of a public art program for Wyong Shire.  Public art contributes to placemaking through the creation of “inviting and inclusive outdoor space” and encourages “a sense of community ownership”.  Every person in the population generates a need for public places such as town centres, plazas, car parks, recreation areas and community buildings. The provision of attractive public places is expected by the community and is an integral component of urban planning. </w:t>
      </w:r>
    </w:p>
    <w:p w:rsidR="00614F49" w:rsidRPr="008251F2" w:rsidRDefault="00614F49" w:rsidP="008251F2"/>
    <w:p w:rsidR="00614F49" w:rsidRPr="008251F2" w:rsidRDefault="00614F49" w:rsidP="008251F2">
      <w:r w:rsidRPr="008251F2">
        <w:t>Public art aesthetically enhances public places, provides a medium for the expression of the community’s identity, contributes to community life and to people's use and enjoyment of public places. It contributes to the dignity of formal public occasions such as commemorations and encourages informal interaction in parks, plazas, shopping precincts, community buildings and other public places in a way that can generate tolerance, awareness, identity and mutual respect.  Art as a component of public places can have as powerful an impact on community building as libraries or community centres.  Such community building is the more important in a community that is experiencing rapid growth.</w:t>
      </w:r>
    </w:p>
    <w:p w:rsidR="00241387" w:rsidRDefault="00241387" w:rsidP="00614F49"/>
    <w:p w:rsidR="00614F49" w:rsidRDefault="00241387" w:rsidP="00614F49">
      <w:r>
        <w:br w:type="page"/>
      </w:r>
      <w:r w:rsidR="00614F49" w:rsidRPr="007A176E">
        <w:t>It is appropriate for the provision of such public art to be funded by future development across the Shire as all residents potentially benefit from the presence of such facilities.</w:t>
      </w:r>
    </w:p>
    <w:p w:rsidR="00614F49" w:rsidRPr="008251F2" w:rsidRDefault="00614F49" w:rsidP="008251F2"/>
    <w:p w:rsidR="00614F49" w:rsidRPr="008251F2" w:rsidRDefault="00614F49" w:rsidP="008251F2">
      <w:r w:rsidRPr="008251F2">
        <w:t>Public places of Shirewide significance can be defined as places that, either now or in the future:</w:t>
      </w:r>
    </w:p>
    <w:p w:rsidR="00614F49" w:rsidRPr="008251F2" w:rsidRDefault="00614F49" w:rsidP="008251F2"/>
    <w:p w:rsidR="00614F49" w:rsidRPr="008251F2" w:rsidRDefault="00FC4F82" w:rsidP="00934203">
      <w:pPr>
        <w:numPr>
          <w:ilvl w:val="0"/>
          <w:numId w:val="17"/>
        </w:numPr>
        <w:spacing w:after="240"/>
      </w:pPr>
      <w:r>
        <w:t>symbolise the Shire;</w:t>
      </w:r>
    </w:p>
    <w:p w:rsidR="00614F49" w:rsidRPr="008251F2" w:rsidRDefault="00FC4F82" w:rsidP="00934203">
      <w:pPr>
        <w:numPr>
          <w:ilvl w:val="0"/>
          <w:numId w:val="17"/>
        </w:numPr>
        <w:spacing w:after="240"/>
      </w:pPr>
      <w:r>
        <w:t>a</w:t>
      </w:r>
      <w:r w:rsidR="00614F49" w:rsidRPr="008251F2">
        <w:t>ttract a high level of visit</w:t>
      </w:r>
      <w:r>
        <w:t>ation from the Shire and beyond;</w:t>
      </w:r>
      <w:r w:rsidR="006A17C0">
        <w:t xml:space="preserve"> or</w:t>
      </w:r>
    </w:p>
    <w:p w:rsidR="00614F49" w:rsidRPr="008251F2" w:rsidRDefault="00FC4F82" w:rsidP="00934203">
      <w:pPr>
        <w:numPr>
          <w:ilvl w:val="0"/>
          <w:numId w:val="17"/>
        </w:numPr>
        <w:spacing w:after="240"/>
      </w:pPr>
      <w:r>
        <w:t>m</w:t>
      </w:r>
      <w:r w:rsidR="00614F49" w:rsidRPr="008251F2">
        <w:t>ark the Major Road gateways to the Shire.</w:t>
      </w:r>
    </w:p>
    <w:p w:rsidR="00614F49" w:rsidRDefault="00614F49" w:rsidP="00934203">
      <w:r w:rsidRPr="007A176E">
        <w:t>They include:</w:t>
      </w:r>
    </w:p>
    <w:p w:rsidR="00614F49" w:rsidRPr="007F0EA5" w:rsidRDefault="00614F49" w:rsidP="007F0EA5"/>
    <w:p w:rsidR="00614F49" w:rsidRPr="007F0EA5" w:rsidRDefault="006A17C0" w:rsidP="00934203">
      <w:pPr>
        <w:numPr>
          <w:ilvl w:val="0"/>
          <w:numId w:val="18"/>
        </w:numPr>
        <w:spacing w:after="240"/>
      </w:pPr>
      <w:r>
        <w:t>Wyong Civic Precinct;</w:t>
      </w:r>
    </w:p>
    <w:p w:rsidR="00614F49" w:rsidRPr="007F0EA5" w:rsidRDefault="006A17C0" w:rsidP="00934203">
      <w:pPr>
        <w:numPr>
          <w:ilvl w:val="0"/>
          <w:numId w:val="18"/>
        </w:numPr>
        <w:spacing w:after="240"/>
      </w:pPr>
      <w:r>
        <w:t>Wyong Performing Arts Centre;</w:t>
      </w:r>
    </w:p>
    <w:p w:rsidR="00614F49" w:rsidRPr="007F0EA5" w:rsidRDefault="006A17C0" w:rsidP="00934203">
      <w:pPr>
        <w:numPr>
          <w:ilvl w:val="0"/>
          <w:numId w:val="18"/>
        </w:numPr>
        <w:spacing w:after="240"/>
      </w:pPr>
      <w:r>
        <w:t>The Entrance Town Centre;</w:t>
      </w:r>
    </w:p>
    <w:p w:rsidR="00614F49" w:rsidRPr="007F0EA5" w:rsidRDefault="006A17C0" w:rsidP="00934203">
      <w:pPr>
        <w:numPr>
          <w:ilvl w:val="0"/>
          <w:numId w:val="18"/>
        </w:numPr>
        <w:spacing w:after="240"/>
      </w:pPr>
      <w:r>
        <w:t>Warnervale Town Centre;</w:t>
      </w:r>
    </w:p>
    <w:p w:rsidR="00614F49" w:rsidRPr="007F0EA5" w:rsidRDefault="006A17C0" w:rsidP="00934203">
      <w:pPr>
        <w:numPr>
          <w:ilvl w:val="0"/>
          <w:numId w:val="18"/>
        </w:numPr>
        <w:spacing w:after="240"/>
      </w:pPr>
      <w:r>
        <w:t>Wyong Road, Tuggerah, gateway;</w:t>
      </w:r>
    </w:p>
    <w:p w:rsidR="00614F49" w:rsidRPr="007F0EA5" w:rsidRDefault="00614F49" w:rsidP="00934203">
      <w:pPr>
        <w:numPr>
          <w:ilvl w:val="0"/>
          <w:numId w:val="18"/>
        </w:numPr>
        <w:spacing w:after="240"/>
      </w:pPr>
      <w:r w:rsidRPr="007F0EA5">
        <w:t>S</w:t>
      </w:r>
      <w:r w:rsidR="006A17C0">
        <w:t>parks Road, Warnervale, gateway; and</w:t>
      </w:r>
    </w:p>
    <w:p w:rsidR="00614F49" w:rsidRPr="007F0EA5" w:rsidRDefault="00614F49" w:rsidP="00934203">
      <w:pPr>
        <w:numPr>
          <w:ilvl w:val="0"/>
          <w:numId w:val="18"/>
        </w:numPr>
        <w:spacing w:after="240"/>
      </w:pPr>
      <w:r w:rsidRPr="007F0EA5">
        <w:t>The Entrance Road, Forresters Beach, gateway.</w:t>
      </w:r>
    </w:p>
    <w:p w:rsidR="00614F49" w:rsidRPr="007F0EA5" w:rsidRDefault="00614F49" w:rsidP="007F0EA5">
      <w:r w:rsidRPr="007F0EA5">
        <w:t>Major public art commissions at each of these locations could attract grant funding from both the NSW Ministry for the Arts and the Australia Council and/or sponsorship.  Such funding would be contingent on a contribution from Council.</w:t>
      </w:r>
    </w:p>
    <w:p w:rsidR="00614F49" w:rsidRPr="007F0EA5" w:rsidRDefault="00614F49" w:rsidP="007F0EA5"/>
    <w:p w:rsidR="00614F49" w:rsidRPr="007A176E" w:rsidRDefault="00614F49" w:rsidP="00614F49">
      <w:r w:rsidRPr="007A176E">
        <w:t>The cost of public art work depends on the physical size, cost of manufacture, installation and the skill and reputation of the artist.  To ensure that commissions would attract the interest of established artists and ensure work of high quality and stature, the cost per commission would need to be a minimum $200,000 (ie</w:t>
      </w:r>
      <w:r>
        <w:t>.</w:t>
      </w:r>
      <w:r w:rsidRPr="007A176E">
        <w:t xml:space="preserve"> $1,800,000 in total for shire-wide public art).  This figure is commensurate with commissions for similar scale projects in other local government areas.</w:t>
      </w:r>
    </w:p>
    <w:p w:rsidR="00614F49" w:rsidRPr="007A176E" w:rsidRDefault="00614F49" w:rsidP="00614F49">
      <w:pPr>
        <w:rPr>
          <w:rStyle w:val="Style12pt"/>
        </w:rPr>
      </w:pPr>
    </w:p>
    <w:p w:rsidR="00614F49" w:rsidRPr="00406B98" w:rsidRDefault="00614F49" w:rsidP="00406B98">
      <w:pPr>
        <w:pStyle w:val="Heading4"/>
      </w:pPr>
      <w:r w:rsidRPr="00406B98">
        <w:t>Scheme Detail</w:t>
      </w:r>
    </w:p>
    <w:p w:rsidR="00614F49" w:rsidRPr="007F0EA5" w:rsidRDefault="00614F49" w:rsidP="007F0EA5"/>
    <w:p w:rsidR="00614F49" w:rsidRPr="007F0EA5" w:rsidRDefault="00614F49" w:rsidP="007F0EA5">
      <w:r w:rsidRPr="007F0EA5">
        <w:t>The costs to be recovered under this plan include:</w:t>
      </w:r>
    </w:p>
    <w:p w:rsidR="00614F49" w:rsidRPr="007F0EA5" w:rsidRDefault="00614F49" w:rsidP="007F0EA5"/>
    <w:p w:rsidR="00614F49" w:rsidRPr="007F0EA5" w:rsidRDefault="006A17C0" w:rsidP="00934203">
      <w:pPr>
        <w:numPr>
          <w:ilvl w:val="0"/>
          <w:numId w:val="19"/>
        </w:numPr>
        <w:spacing w:after="240"/>
      </w:pPr>
      <w:r>
        <w:t>c</w:t>
      </w:r>
      <w:r w:rsidR="00614F49" w:rsidRPr="007F0EA5">
        <w:t>onstruction cos</w:t>
      </w:r>
      <w:r>
        <w:t>ts for a Performing Arts Centre;</w:t>
      </w:r>
    </w:p>
    <w:p w:rsidR="00614F49" w:rsidRPr="007F0EA5" w:rsidRDefault="006A17C0" w:rsidP="00934203">
      <w:pPr>
        <w:numPr>
          <w:ilvl w:val="0"/>
          <w:numId w:val="19"/>
        </w:numPr>
        <w:spacing w:after="240"/>
      </w:pPr>
      <w:r>
        <w:t>f</w:t>
      </w:r>
      <w:r w:rsidR="00614F49" w:rsidRPr="007F0EA5">
        <w:t>unding f</w:t>
      </w:r>
      <w:r>
        <w:t>or mayor public art commissions.</w:t>
      </w:r>
    </w:p>
    <w:p w:rsidR="00614F49" w:rsidRPr="007F0EA5" w:rsidRDefault="00721266" w:rsidP="007F0EA5">
      <w:r w:rsidRPr="007F0EA5">
        <w:t xml:space="preserve">Table </w:t>
      </w:r>
      <w:r w:rsidR="00934203">
        <w:t>9</w:t>
      </w:r>
      <w:r w:rsidR="00614F49" w:rsidRPr="007F0EA5">
        <w:t xml:space="preserve"> provides details of the costs to be recovered under this section of the plan.</w:t>
      </w:r>
    </w:p>
    <w:p w:rsidR="00614F49" w:rsidRPr="006B13BB" w:rsidRDefault="00614F49" w:rsidP="00614F49">
      <w:pPr>
        <w:rPr>
          <w:rStyle w:val="Style12pt"/>
        </w:rPr>
      </w:pPr>
    </w:p>
    <w:p w:rsidR="00934203" w:rsidRDefault="00934203">
      <w:pPr>
        <w:jc w:val="left"/>
        <w:rPr>
          <w:b/>
          <w:noProof/>
          <w:szCs w:val="20"/>
          <w:lang w:eastAsia="en-US"/>
        </w:rPr>
      </w:pPr>
      <w:r>
        <w:br w:type="page"/>
      </w:r>
    </w:p>
    <w:p w:rsidR="00614F49" w:rsidRPr="00802F3D" w:rsidRDefault="00614F49" w:rsidP="004E21DA">
      <w:pPr>
        <w:pStyle w:val="Tabletitle"/>
      </w:pPr>
      <w:bookmarkStart w:id="99" w:name="_Toc378674809"/>
      <w:r w:rsidRPr="00802F3D">
        <w:t xml:space="preserve">Table </w:t>
      </w:r>
      <w:r w:rsidR="00934203">
        <w:t>9</w:t>
      </w:r>
      <w:r w:rsidR="00721266">
        <w:tab/>
        <w:t>Costs to be Recovered</w:t>
      </w:r>
      <w:r w:rsidR="006A17C0">
        <w:t xml:space="preserve"> – Performing Arts and Public Art</w:t>
      </w:r>
      <w:bookmarkEnd w:id="99"/>
    </w:p>
    <w:p w:rsidR="00614F49" w:rsidRPr="00802F3D" w:rsidRDefault="00614F49" w:rsidP="00614F49">
      <w:pPr>
        <w:rPr>
          <w:b/>
          <w:i/>
        </w:rPr>
      </w:pPr>
    </w:p>
    <w:tbl>
      <w:tblPr>
        <w:tblW w:w="0" w:type="auto"/>
        <w:tblInd w:w="165" w:type="dxa"/>
        <w:tblLook w:val="0020" w:firstRow="1" w:lastRow="0" w:firstColumn="0" w:lastColumn="0" w:noHBand="0" w:noVBand="0"/>
        <w:tblCaption w:val="Table 9 - Costs to be Recovered – Performing Arts and Public Art"/>
        <w:tblDescription w:val="Table 9 provides details of the costs to be recovered under this section of the plan."/>
      </w:tblPr>
      <w:tblGrid>
        <w:gridCol w:w="4338"/>
        <w:gridCol w:w="4394"/>
      </w:tblGrid>
      <w:tr w:rsidR="00614F49" w:rsidRPr="00824BD8" w:rsidTr="00996996">
        <w:tc>
          <w:tcPr>
            <w:tcW w:w="4338" w:type="dxa"/>
            <w:tcBorders>
              <w:top w:val="single" w:sz="8" w:space="0" w:color="auto"/>
              <w:left w:val="single" w:sz="8" w:space="0" w:color="auto"/>
              <w:bottom w:val="single" w:sz="8" w:space="0" w:color="auto"/>
              <w:right w:val="single" w:sz="8" w:space="0" w:color="auto"/>
            </w:tcBorders>
            <w:shd w:val="clear" w:color="auto" w:fill="C4CCE6"/>
            <w:vAlign w:val="center"/>
          </w:tcPr>
          <w:p w:rsidR="00614F49" w:rsidRPr="00721266" w:rsidRDefault="00614F49" w:rsidP="006A17C0">
            <w:pPr>
              <w:spacing w:before="60" w:after="60"/>
              <w:jc w:val="left"/>
              <w:rPr>
                <w:rFonts w:cs="Arial"/>
                <w:b/>
                <w:bCs/>
                <w:sz w:val="18"/>
                <w:szCs w:val="18"/>
              </w:rPr>
            </w:pPr>
            <w:r w:rsidRPr="00721266">
              <w:rPr>
                <w:rFonts w:cs="Arial"/>
                <w:b/>
                <w:bCs/>
                <w:sz w:val="18"/>
                <w:szCs w:val="18"/>
              </w:rPr>
              <w:t>Description</w:t>
            </w:r>
          </w:p>
        </w:tc>
        <w:tc>
          <w:tcPr>
            <w:tcW w:w="4394" w:type="dxa"/>
            <w:tcBorders>
              <w:top w:val="single" w:sz="8" w:space="0" w:color="auto"/>
              <w:left w:val="nil"/>
              <w:bottom w:val="single" w:sz="8" w:space="0" w:color="auto"/>
              <w:right w:val="single" w:sz="8" w:space="0" w:color="auto"/>
            </w:tcBorders>
            <w:shd w:val="clear" w:color="auto" w:fill="C4CCE6"/>
            <w:vAlign w:val="center"/>
          </w:tcPr>
          <w:p w:rsidR="00614F49" w:rsidRPr="00721266" w:rsidRDefault="00614F49" w:rsidP="00721266">
            <w:pPr>
              <w:spacing w:before="60" w:after="60"/>
              <w:jc w:val="center"/>
              <w:rPr>
                <w:rFonts w:cs="Arial"/>
                <w:b/>
                <w:bCs/>
                <w:sz w:val="18"/>
                <w:szCs w:val="18"/>
              </w:rPr>
            </w:pPr>
            <w:r w:rsidRPr="00721266">
              <w:rPr>
                <w:rFonts w:cs="Arial"/>
                <w:b/>
                <w:bCs/>
                <w:sz w:val="18"/>
                <w:szCs w:val="18"/>
              </w:rPr>
              <w:t xml:space="preserve">Total </w:t>
            </w:r>
            <w:r w:rsidR="006A17C0" w:rsidRPr="00721266">
              <w:rPr>
                <w:rFonts w:cs="Arial"/>
                <w:b/>
                <w:bCs/>
                <w:sz w:val="18"/>
                <w:szCs w:val="18"/>
              </w:rPr>
              <w:t xml:space="preserve">Costs </w:t>
            </w:r>
            <w:r w:rsidRPr="00721266">
              <w:rPr>
                <w:rFonts w:cs="Arial"/>
                <w:b/>
                <w:bCs/>
                <w:sz w:val="18"/>
                <w:szCs w:val="18"/>
              </w:rPr>
              <w:t xml:space="preserve">of </w:t>
            </w:r>
            <w:r w:rsidR="006A17C0" w:rsidRPr="00721266">
              <w:rPr>
                <w:rFonts w:cs="Arial"/>
                <w:b/>
                <w:bCs/>
                <w:sz w:val="18"/>
                <w:szCs w:val="18"/>
              </w:rPr>
              <w:t xml:space="preserve">Providing </w:t>
            </w:r>
            <w:r w:rsidRPr="00721266">
              <w:rPr>
                <w:rFonts w:cs="Arial"/>
                <w:b/>
                <w:bCs/>
                <w:sz w:val="18"/>
                <w:szCs w:val="18"/>
              </w:rPr>
              <w:t>Performing Arts Centre and Public Art</w:t>
            </w:r>
          </w:p>
        </w:tc>
      </w:tr>
      <w:tr w:rsidR="00614F49" w:rsidRPr="00824BD8" w:rsidTr="00996996">
        <w:trPr>
          <w:trHeight w:val="284"/>
        </w:trPr>
        <w:tc>
          <w:tcPr>
            <w:tcW w:w="4338" w:type="dxa"/>
            <w:tcBorders>
              <w:top w:val="single" w:sz="8" w:space="0" w:color="auto"/>
              <w:left w:val="single" w:sz="8" w:space="0" w:color="auto"/>
              <w:bottom w:val="single" w:sz="8" w:space="0" w:color="auto"/>
              <w:right w:val="single" w:sz="8" w:space="0" w:color="auto"/>
            </w:tcBorders>
            <w:shd w:val="clear" w:color="auto" w:fill="auto"/>
          </w:tcPr>
          <w:p w:rsidR="00614F49" w:rsidRPr="00721266" w:rsidRDefault="00614F49" w:rsidP="00721266">
            <w:pPr>
              <w:spacing w:before="60" w:after="60"/>
              <w:rPr>
                <w:rFonts w:cs="Arial"/>
                <w:sz w:val="18"/>
                <w:szCs w:val="18"/>
              </w:rPr>
            </w:pPr>
            <w:r w:rsidRPr="00721266">
              <w:rPr>
                <w:rFonts w:cs="Arial"/>
                <w:sz w:val="18"/>
                <w:szCs w:val="18"/>
              </w:rPr>
              <w:t>Performing Arts Centre - Construction Costs</w:t>
            </w:r>
          </w:p>
        </w:tc>
        <w:tc>
          <w:tcPr>
            <w:tcW w:w="4394" w:type="dxa"/>
            <w:tcBorders>
              <w:top w:val="single" w:sz="8" w:space="0" w:color="auto"/>
              <w:left w:val="nil"/>
              <w:bottom w:val="single" w:sz="8" w:space="0" w:color="auto"/>
              <w:right w:val="single" w:sz="8" w:space="0" w:color="auto"/>
            </w:tcBorders>
            <w:shd w:val="clear" w:color="auto" w:fill="auto"/>
          </w:tcPr>
          <w:p w:rsidR="00614F49" w:rsidRPr="00721266" w:rsidRDefault="00614F49" w:rsidP="00721266">
            <w:pPr>
              <w:spacing w:before="60" w:after="60"/>
              <w:ind w:right="1701"/>
              <w:jc w:val="right"/>
              <w:rPr>
                <w:rFonts w:cs="Arial"/>
                <w:sz w:val="18"/>
                <w:szCs w:val="18"/>
              </w:rPr>
            </w:pPr>
            <w:r w:rsidRPr="00721266">
              <w:rPr>
                <w:rFonts w:cs="Arial"/>
                <w:sz w:val="18"/>
                <w:szCs w:val="18"/>
              </w:rPr>
              <w:t>$23,600,000</w:t>
            </w:r>
          </w:p>
        </w:tc>
      </w:tr>
      <w:tr w:rsidR="00614F49" w:rsidRPr="00824BD8" w:rsidTr="00996996">
        <w:trPr>
          <w:trHeight w:val="285"/>
        </w:trPr>
        <w:tc>
          <w:tcPr>
            <w:tcW w:w="4338" w:type="dxa"/>
            <w:tcBorders>
              <w:top w:val="single" w:sz="8" w:space="0" w:color="auto"/>
              <w:left w:val="single" w:sz="8" w:space="0" w:color="auto"/>
              <w:bottom w:val="single" w:sz="8" w:space="0" w:color="auto"/>
              <w:right w:val="single" w:sz="8" w:space="0" w:color="auto"/>
            </w:tcBorders>
            <w:shd w:val="clear" w:color="auto" w:fill="auto"/>
          </w:tcPr>
          <w:p w:rsidR="00614F49" w:rsidRPr="00721266" w:rsidRDefault="00614F49" w:rsidP="00721266">
            <w:pPr>
              <w:spacing w:before="60" w:after="60"/>
              <w:rPr>
                <w:rFonts w:cs="Arial"/>
                <w:sz w:val="18"/>
                <w:szCs w:val="18"/>
              </w:rPr>
            </w:pPr>
            <w:r w:rsidRPr="00721266">
              <w:rPr>
                <w:rFonts w:cs="Arial"/>
                <w:sz w:val="18"/>
                <w:szCs w:val="18"/>
              </w:rPr>
              <w:t>Public Art Provision – Major Commissions</w:t>
            </w:r>
          </w:p>
        </w:tc>
        <w:tc>
          <w:tcPr>
            <w:tcW w:w="4394" w:type="dxa"/>
            <w:tcBorders>
              <w:top w:val="single" w:sz="8" w:space="0" w:color="auto"/>
              <w:left w:val="nil"/>
              <w:bottom w:val="single" w:sz="8" w:space="0" w:color="auto"/>
              <w:right w:val="single" w:sz="8" w:space="0" w:color="auto"/>
            </w:tcBorders>
            <w:shd w:val="clear" w:color="auto" w:fill="auto"/>
          </w:tcPr>
          <w:p w:rsidR="00614F49" w:rsidRPr="00721266" w:rsidRDefault="00614F49" w:rsidP="00721266">
            <w:pPr>
              <w:spacing w:before="60" w:after="60"/>
              <w:ind w:right="1701"/>
              <w:jc w:val="right"/>
              <w:rPr>
                <w:rFonts w:cs="Arial"/>
                <w:sz w:val="18"/>
                <w:szCs w:val="18"/>
              </w:rPr>
            </w:pPr>
            <w:r w:rsidRPr="00721266">
              <w:rPr>
                <w:rFonts w:cs="Arial"/>
                <w:sz w:val="18"/>
                <w:szCs w:val="18"/>
              </w:rPr>
              <w:t>$1,800,000</w:t>
            </w:r>
          </w:p>
        </w:tc>
      </w:tr>
      <w:tr w:rsidR="00614F49" w:rsidRPr="00824BD8" w:rsidTr="00996996">
        <w:trPr>
          <w:trHeight w:val="300"/>
        </w:trPr>
        <w:tc>
          <w:tcPr>
            <w:tcW w:w="4338" w:type="dxa"/>
            <w:tcBorders>
              <w:top w:val="nil"/>
              <w:left w:val="single" w:sz="8" w:space="0" w:color="auto"/>
              <w:bottom w:val="single" w:sz="8" w:space="0" w:color="auto"/>
              <w:right w:val="single" w:sz="8" w:space="0" w:color="auto"/>
            </w:tcBorders>
            <w:shd w:val="clear" w:color="auto" w:fill="auto"/>
          </w:tcPr>
          <w:p w:rsidR="00614F49" w:rsidRPr="00721266" w:rsidRDefault="00614F49" w:rsidP="00721266">
            <w:pPr>
              <w:spacing w:before="60" w:after="60"/>
              <w:rPr>
                <w:rFonts w:cs="Arial"/>
                <w:b/>
                <w:bCs/>
                <w:sz w:val="18"/>
                <w:szCs w:val="18"/>
              </w:rPr>
            </w:pPr>
            <w:r w:rsidRPr="00721266">
              <w:rPr>
                <w:rFonts w:cs="Arial"/>
                <w:b/>
                <w:bCs/>
                <w:sz w:val="18"/>
                <w:szCs w:val="18"/>
              </w:rPr>
              <w:t>Total</w:t>
            </w:r>
          </w:p>
        </w:tc>
        <w:tc>
          <w:tcPr>
            <w:tcW w:w="4394" w:type="dxa"/>
            <w:tcBorders>
              <w:top w:val="nil"/>
              <w:left w:val="nil"/>
              <w:bottom w:val="single" w:sz="8" w:space="0" w:color="auto"/>
              <w:right w:val="single" w:sz="8" w:space="0" w:color="auto"/>
            </w:tcBorders>
            <w:shd w:val="clear" w:color="auto" w:fill="auto"/>
          </w:tcPr>
          <w:p w:rsidR="00614F49" w:rsidRPr="00721266" w:rsidRDefault="00614F49" w:rsidP="00721266">
            <w:pPr>
              <w:spacing w:before="60" w:after="60"/>
              <w:ind w:right="1701"/>
              <w:jc w:val="right"/>
              <w:rPr>
                <w:rFonts w:cs="Arial"/>
                <w:b/>
                <w:bCs/>
                <w:sz w:val="18"/>
                <w:szCs w:val="18"/>
              </w:rPr>
            </w:pPr>
            <w:r w:rsidRPr="00721266">
              <w:rPr>
                <w:rFonts w:cs="Arial"/>
                <w:b/>
                <w:bCs/>
                <w:sz w:val="18"/>
                <w:szCs w:val="18"/>
              </w:rPr>
              <w:t>$ 25,400,000</w:t>
            </w:r>
          </w:p>
        </w:tc>
      </w:tr>
    </w:tbl>
    <w:p w:rsidR="00614F49" w:rsidRPr="00802F3D" w:rsidRDefault="00614F49" w:rsidP="00614F49"/>
    <w:p w:rsidR="00614F49" w:rsidRPr="00802F3D" w:rsidRDefault="00614F49" w:rsidP="00406B98">
      <w:pPr>
        <w:pStyle w:val="Heading4"/>
      </w:pPr>
      <w:r w:rsidRPr="00802F3D">
        <w:t>Apportionment of Costs</w:t>
      </w:r>
    </w:p>
    <w:p w:rsidR="00614F49" w:rsidRDefault="00614F49" w:rsidP="00614F49"/>
    <w:p w:rsidR="00614F49" w:rsidRPr="00802F3D" w:rsidRDefault="00614F49" w:rsidP="00614F49">
      <w:r w:rsidRPr="00802F3D">
        <w:t xml:space="preserve">It is proposed that future development within all districts will contribute a share to the construction of a Performing Arts Centre and the Public Art Commissions.  </w:t>
      </w:r>
    </w:p>
    <w:p w:rsidR="00614F49" w:rsidRPr="00802F3D" w:rsidRDefault="00614F49" w:rsidP="00614F49">
      <w:r w:rsidRPr="00802F3D">
        <w:t xml:space="preserve"> </w:t>
      </w:r>
    </w:p>
    <w:p w:rsidR="00614F49" w:rsidRPr="00802F3D" w:rsidRDefault="00614F49" w:rsidP="00241387">
      <w:pPr>
        <w:pStyle w:val="Heading4"/>
      </w:pPr>
      <w:r w:rsidRPr="00802F3D">
        <w:t>Program for Works and Funding</w:t>
      </w:r>
    </w:p>
    <w:p w:rsidR="00614F49" w:rsidRDefault="00614F49" w:rsidP="00614F49"/>
    <w:p w:rsidR="00614F49" w:rsidRDefault="00614F49" w:rsidP="00614F49">
      <w:r w:rsidRPr="00802F3D">
        <w:t>The Performing Arts Centre is proposed to be established in the medium term with a nominal date of the 4</w:t>
      </w:r>
      <w:r w:rsidRPr="00802F3D">
        <w:rPr>
          <w:vertAlign w:val="superscript"/>
        </w:rPr>
        <w:t>th</w:t>
      </w:r>
      <w:r w:rsidRPr="00802F3D">
        <w:t xml:space="preserve"> quarter of 2008 to commence construction.</w:t>
      </w:r>
    </w:p>
    <w:p w:rsidR="00614F49" w:rsidRPr="00802F3D" w:rsidRDefault="00614F49" w:rsidP="00614F49"/>
    <w:p w:rsidR="00614F49" w:rsidRPr="00802F3D" w:rsidRDefault="00614F49" w:rsidP="00614F49">
      <w:r w:rsidRPr="00802F3D">
        <w:t>A Public Art Policy is proposed to be developed in 2006 – 2007 and it is expected public art commissions will commence in 2008.</w:t>
      </w:r>
    </w:p>
    <w:p w:rsidR="00614F49" w:rsidRPr="00802F3D" w:rsidRDefault="00614F49" w:rsidP="00614F49"/>
    <w:p w:rsidR="00614F49" w:rsidRPr="00802F3D" w:rsidRDefault="00241387" w:rsidP="00241387">
      <w:pPr>
        <w:pStyle w:val="Heading4"/>
      </w:pPr>
      <w:r>
        <w:t>Calculation of the Contribution Rate</w:t>
      </w:r>
    </w:p>
    <w:p w:rsidR="00614F49" w:rsidRDefault="00614F49" w:rsidP="00614F49">
      <w:pPr>
        <w:rPr>
          <w:bCs/>
          <w:iCs/>
        </w:rPr>
      </w:pPr>
    </w:p>
    <w:p w:rsidR="00614F49" w:rsidRDefault="00614F49" w:rsidP="00614F49">
      <w:pPr>
        <w:rPr>
          <w:bCs/>
          <w:iCs/>
        </w:rPr>
      </w:pPr>
      <w:r w:rsidRPr="00802F3D">
        <w:rPr>
          <w:bCs/>
          <w:iCs/>
        </w:rPr>
        <w:t xml:space="preserve">The contribution rate is calculated as </w:t>
      </w:r>
      <w:r w:rsidR="00EB1FC4">
        <w:rPr>
          <w:bCs/>
          <w:iCs/>
        </w:rPr>
        <w:t>shown in Table 10 and Table 11.</w:t>
      </w:r>
    </w:p>
    <w:p w:rsidR="00614F49" w:rsidRPr="00802F3D" w:rsidRDefault="00614F49" w:rsidP="00614F49">
      <w:pPr>
        <w:rPr>
          <w:bCs/>
          <w:iCs/>
        </w:rPr>
      </w:pPr>
    </w:p>
    <w:p w:rsidR="00614F49" w:rsidRDefault="00EB1FC4" w:rsidP="00EB1FC4">
      <w:pPr>
        <w:pStyle w:val="Tabletitle"/>
      </w:pPr>
      <w:bookmarkStart w:id="100" w:name="_Toc378674810"/>
      <w:r>
        <w:t>Table 10</w:t>
      </w:r>
      <w:r>
        <w:tab/>
        <w:t xml:space="preserve">Calculation of Contribution Rate for </w:t>
      </w:r>
      <w:r w:rsidR="00614F49" w:rsidRPr="00802F3D">
        <w:t>Performing Arts Centre</w:t>
      </w:r>
      <w:bookmarkEnd w:id="100"/>
    </w:p>
    <w:p w:rsidR="009936F6" w:rsidRDefault="009936F6" w:rsidP="00614F49">
      <w:pPr>
        <w:rPr>
          <w:b/>
          <w:i/>
        </w:rPr>
      </w:pPr>
    </w:p>
    <w:tbl>
      <w:tblPr>
        <w:tblW w:w="92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0 - Calculation of contribution rate for performing arts centre"/>
      </w:tblPr>
      <w:tblGrid>
        <w:gridCol w:w="7173"/>
        <w:gridCol w:w="2126"/>
      </w:tblGrid>
      <w:tr w:rsidR="009936F6" w:rsidRPr="007A176E" w:rsidTr="00996996">
        <w:trPr>
          <w:trHeight w:val="255"/>
          <w:tblHeader/>
        </w:trPr>
        <w:tc>
          <w:tcPr>
            <w:tcW w:w="7173" w:type="dxa"/>
            <w:shd w:val="clear" w:color="auto" w:fill="C4CCE6"/>
            <w:noWrap/>
            <w:vAlign w:val="bottom"/>
          </w:tcPr>
          <w:p w:rsidR="009936F6" w:rsidRPr="00721266" w:rsidRDefault="009936F6" w:rsidP="007537FC">
            <w:pPr>
              <w:spacing w:before="60" w:after="60"/>
              <w:rPr>
                <w:rFonts w:cs="Arial"/>
                <w:b/>
                <w:sz w:val="18"/>
                <w:szCs w:val="18"/>
              </w:rPr>
            </w:pPr>
            <w:r>
              <w:rPr>
                <w:rFonts w:cs="Arial"/>
                <w:b/>
                <w:sz w:val="18"/>
                <w:szCs w:val="18"/>
              </w:rPr>
              <w:t>Description</w:t>
            </w:r>
          </w:p>
        </w:tc>
        <w:tc>
          <w:tcPr>
            <w:tcW w:w="2126" w:type="dxa"/>
            <w:shd w:val="clear" w:color="auto" w:fill="C4CCE6"/>
            <w:noWrap/>
            <w:vAlign w:val="bottom"/>
          </w:tcPr>
          <w:p w:rsidR="009936F6" w:rsidRPr="00721266" w:rsidRDefault="009936F6" w:rsidP="007537FC">
            <w:pPr>
              <w:spacing w:before="60" w:after="60"/>
              <w:jc w:val="center"/>
              <w:rPr>
                <w:rFonts w:cs="Arial"/>
                <w:b/>
                <w:sz w:val="18"/>
                <w:szCs w:val="18"/>
              </w:rPr>
            </w:pPr>
            <w:r>
              <w:rPr>
                <w:rFonts w:cs="Arial"/>
                <w:b/>
                <w:sz w:val="18"/>
                <w:szCs w:val="18"/>
              </w:rPr>
              <w:t>Value</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Total cost of the Performing Arts Centre</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$23,600,000</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EB1FC4">
            <w:pPr>
              <w:overflowPunct w:val="0"/>
              <w:autoSpaceDE w:val="0"/>
              <w:autoSpaceDN w:val="0"/>
              <w:adjustRightInd w:val="0"/>
              <w:spacing w:before="60" w:after="60"/>
              <w:textAlignment w:val="baseline"/>
              <w:rPr>
                <w:sz w:val="18"/>
                <w:szCs w:val="18"/>
              </w:rPr>
            </w:pPr>
            <w:r w:rsidRPr="007F3077">
              <w:rPr>
                <w:sz w:val="18"/>
                <w:szCs w:val="18"/>
              </w:rPr>
              <w:t>Population contributing</w:t>
            </w:r>
            <w:r w:rsidR="00EB1FC4">
              <w:rPr>
                <w:sz w:val="18"/>
                <w:szCs w:val="18"/>
              </w:rPr>
              <w:t xml:space="preserve"> (</w:t>
            </w:r>
            <w:r w:rsidRPr="007F3077">
              <w:rPr>
                <w:sz w:val="18"/>
                <w:szCs w:val="18"/>
              </w:rPr>
              <w:t>future total population</w:t>
            </w:r>
            <w:r w:rsidR="00EB1FC4">
              <w:rPr>
                <w:sz w:val="18"/>
                <w:szCs w:val="18"/>
              </w:rPr>
              <w:t>)</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220,143</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Contribution per person</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$107.20</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EB1FC4">
            <w:pPr>
              <w:overflowPunct w:val="0"/>
              <w:autoSpaceDE w:val="0"/>
              <w:autoSpaceDN w:val="0"/>
              <w:adjustRightInd w:val="0"/>
              <w:spacing w:before="60" w:after="60"/>
              <w:textAlignment w:val="baseline"/>
              <w:rPr>
                <w:sz w:val="18"/>
                <w:szCs w:val="18"/>
              </w:rPr>
            </w:pPr>
            <w:r w:rsidRPr="007F3077">
              <w:rPr>
                <w:sz w:val="18"/>
                <w:szCs w:val="18"/>
              </w:rPr>
              <w:t xml:space="preserve">Contribution per DU </w:t>
            </w:r>
            <w:r w:rsidR="00EB1FC4">
              <w:rPr>
                <w:sz w:val="18"/>
                <w:szCs w:val="18"/>
              </w:rPr>
              <w:t>(</w:t>
            </w:r>
            <w:r w:rsidRPr="007F3077">
              <w:rPr>
                <w:sz w:val="18"/>
                <w:szCs w:val="18"/>
              </w:rPr>
              <w:t>$107.20 x 2.92</w:t>
            </w:r>
            <w:r w:rsidR="00300BFF" w:rsidRPr="007F3077">
              <w:rPr>
                <w:sz w:val="18"/>
                <w:szCs w:val="18"/>
              </w:rPr>
              <w:t xml:space="preserve"> </w:t>
            </w:r>
            <w:r w:rsidR="00EB1FC4">
              <w:rPr>
                <w:sz w:val="18"/>
                <w:szCs w:val="18"/>
              </w:rPr>
              <w:t>[persons per DU</w:t>
            </w:r>
            <w:r w:rsidRPr="007F3077">
              <w:rPr>
                <w:sz w:val="18"/>
                <w:szCs w:val="18"/>
              </w:rPr>
              <w:t>]</w:t>
            </w:r>
            <w:r w:rsidR="00EB1FC4">
              <w:rPr>
                <w:sz w:val="18"/>
                <w:szCs w:val="18"/>
              </w:rPr>
              <w:t>)</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$313.03</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Cost to be met by Council (150,386 people X $107.20)</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$16,121,379</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EB1FC4">
            <w:pPr>
              <w:overflowPunct w:val="0"/>
              <w:autoSpaceDE w:val="0"/>
              <w:autoSpaceDN w:val="0"/>
              <w:adjustRightInd w:val="0"/>
              <w:spacing w:before="60" w:after="60"/>
              <w:textAlignment w:val="baseline"/>
              <w:rPr>
                <w:sz w:val="18"/>
                <w:szCs w:val="18"/>
              </w:rPr>
            </w:pPr>
            <w:r w:rsidRPr="007F3077">
              <w:rPr>
                <w:sz w:val="18"/>
                <w:szCs w:val="18"/>
              </w:rPr>
              <w:t>Cost to be met by future develop</w:t>
            </w:r>
            <w:r w:rsidR="00EB1FC4">
              <w:rPr>
                <w:sz w:val="18"/>
                <w:szCs w:val="18"/>
              </w:rPr>
              <w:t>ment ($23,600,000 – $16,121,379)</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$7,478,621</w:t>
            </w:r>
          </w:p>
        </w:tc>
      </w:tr>
    </w:tbl>
    <w:p w:rsidR="00614F49" w:rsidRPr="00A51526" w:rsidRDefault="00614F49" w:rsidP="00614F49"/>
    <w:p w:rsidR="00EB1FC4" w:rsidRDefault="00EB1FC4" w:rsidP="00EB1FC4">
      <w:pPr>
        <w:pStyle w:val="Tabletitle"/>
      </w:pPr>
      <w:bookmarkStart w:id="101" w:name="_Toc378674811"/>
      <w:r>
        <w:t>Table 11</w:t>
      </w:r>
      <w:r>
        <w:tab/>
        <w:t>Calculation of Contribution Rate for Public Art Commissions</w:t>
      </w:r>
      <w:bookmarkEnd w:id="101"/>
    </w:p>
    <w:p w:rsidR="009936F6" w:rsidRPr="00802F3D" w:rsidRDefault="009936F6" w:rsidP="00614F49">
      <w:pPr>
        <w:rPr>
          <w:b/>
          <w:i/>
        </w:rPr>
      </w:pPr>
    </w:p>
    <w:tbl>
      <w:tblPr>
        <w:tblW w:w="92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1 - Calculation of contribution rate for public art commissions"/>
      </w:tblPr>
      <w:tblGrid>
        <w:gridCol w:w="7173"/>
        <w:gridCol w:w="2126"/>
      </w:tblGrid>
      <w:tr w:rsidR="009936F6" w:rsidRPr="007A176E" w:rsidTr="00996996">
        <w:trPr>
          <w:trHeight w:val="255"/>
          <w:tblHeader/>
        </w:trPr>
        <w:tc>
          <w:tcPr>
            <w:tcW w:w="7173" w:type="dxa"/>
            <w:shd w:val="clear" w:color="auto" w:fill="C4CCE6"/>
            <w:noWrap/>
            <w:vAlign w:val="bottom"/>
          </w:tcPr>
          <w:p w:rsidR="009936F6" w:rsidRPr="00721266" w:rsidRDefault="009936F6" w:rsidP="007537FC">
            <w:pPr>
              <w:spacing w:before="60" w:after="60"/>
              <w:rPr>
                <w:rFonts w:cs="Arial"/>
                <w:b/>
                <w:sz w:val="18"/>
                <w:szCs w:val="18"/>
              </w:rPr>
            </w:pPr>
            <w:r>
              <w:rPr>
                <w:rFonts w:cs="Arial"/>
                <w:b/>
                <w:sz w:val="18"/>
                <w:szCs w:val="18"/>
              </w:rPr>
              <w:t>Description</w:t>
            </w:r>
          </w:p>
        </w:tc>
        <w:tc>
          <w:tcPr>
            <w:tcW w:w="2126" w:type="dxa"/>
            <w:shd w:val="clear" w:color="auto" w:fill="C4CCE6"/>
            <w:noWrap/>
            <w:vAlign w:val="bottom"/>
          </w:tcPr>
          <w:p w:rsidR="009936F6" w:rsidRPr="00721266" w:rsidRDefault="009936F6" w:rsidP="007537FC">
            <w:pPr>
              <w:spacing w:before="60" w:after="60"/>
              <w:jc w:val="center"/>
              <w:rPr>
                <w:rFonts w:cs="Arial"/>
                <w:b/>
                <w:sz w:val="18"/>
                <w:szCs w:val="18"/>
              </w:rPr>
            </w:pPr>
            <w:r>
              <w:rPr>
                <w:rFonts w:cs="Arial"/>
                <w:b/>
                <w:sz w:val="18"/>
                <w:szCs w:val="18"/>
              </w:rPr>
              <w:t>Value</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A17C0" w:rsidP="007F3077">
            <w:pPr>
              <w:overflowPunct w:val="0"/>
              <w:autoSpaceDE w:val="0"/>
              <w:autoSpaceDN w:val="0"/>
              <w:adjustRightInd w:val="0"/>
              <w:spacing w:before="60" w:after="60"/>
              <w:textAlignment w:val="baseline"/>
              <w:rPr>
                <w:sz w:val="18"/>
                <w:szCs w:val="18"/>
              </w:rPr>
            </w:pPr>
            <w:r w:rsidRPr="007F3077">
              <w:rPr>
                <w:sz w:val="18"/>
                <w:szCs w:val="18"/>
              </w:rPr>
              <w:t>Total cost of the Public Art</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$1,800,000</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437210">
            <w:pPr>
              <w:overflowPunct w:val="0"/>
              <w:autoSpaceDE w:val="0"/>
              <w:autoSpaceDN w:val="0"/>
              <w:adjustRightInd w:val="0"/>
              <w:spacing w:before="60" w:after="60"/>
              <w:textAlignment w:val="baseline"/>
              <w:rPr>
                <w:sz w:val="18"/>
                <w:szCs w:val="18"/>
              </w:rPr>
            </w:pPr>
            <w:r w:rsidRPr="007F3077">
              <w:rPr>
                <w:sz w:val="18"/>
                <w:szCs w:val="18"/>
              </w:rPr>
              <w:t xml:space="preserve">Population contributing </w:t>
            </w:r>
            <w:r w:rsidR="00437210">
              <w:rPr>
                <w:sz w:val="18"/>
                <w:szCs w:val="18"/>
              </w:rPr>
              <w:t>(</w:t>
            </w:r>
            <w:r w:rsidRPr="007F3077">
              <w:rPr>
                <w:sz w:val="18"/>
                <w:szCs w:val="18"/>
              </w:rPr>
              <w:t>future total population</w:t>
            </w:r>
            <w:r w:rsidR="00437210">
              <w:rPr>
                <w:sz w:val="18"/>
                <w:szCs w:val="18"/>
              </w:rPr>
              <w:t>)</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220,143</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Contribution per person</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$8.18</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437210">
            <w:pPr>
              <w:overflowPunct w:val="0"/>
              <w:autoSpaceDE w:val="0"/>
              <w:autoSpaceDN w:val="0"/>
              <w:adjustRightInd w:val="0"/>
              <w:spacing w:before="60" w:after="60"/>
              <w:textAlignment w:val="baseline"/>
              <w:rPr>
                <w:sz w:val="18"/>
                <w:szCs w:val="18"/>
              </w:rPr>
            </w:pPr>
            <w:r w:rsidRPr="007F3077">
              <w:rPr>
                <w:sz w:val="18"/>
                <w:szCs w:val="18"/>
              </w:rPr>
              <w:t xml:space="preserve">Contribution per DU </w:t>
            </w:r>
            <w:r w:rsidR="00437210">
              <w:rPr>
                <w:sz w:val="18"/>
                <w:szCs w:val="18"/>
              </w:rPr>
              <w:t>($8.18 x 2.92 [</w:t>
            </w:r>
            <w:r w:rsidRPr="007F3077">
              <w:rPr>
                <w:sz w:val="18"/>
                <w:szCs w:val="18"/>
              </w:rPr>
              <w:t>persons per DU]</w:t>
            </w:r>
            <w:r w:rsidR="00437210">
              <w:rPr>
                <w:sz w:val="18"/>
                <w:szCs w:val="18"/>
              </w:rPr>
              <w:t>)</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$23.88</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Cost to be met by Council (150,386 people X $8.18)</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$1,230,158</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437210">
            <w:pPr>
              <w:overflowPunct w:val="0"/>
              <w:autoSpaceDE w:val="0"/>
              <w:autoSpaceDN w:val="0"/>
              <w:adjustRightInd w:val="0"/>
              <w:spacing w:before="60" w:after="60"/>
              <w:textAlignment w:val="baseline"/>
              <w:rPr>
                <w:sz w:val="18"/>
                <w:szCs w:val="18"/>
              </w:rPr>
            </w:pPr>
            <w:r w:rsidRPr="007F3077">
              <w:rPr>
                <w:sz w:val="18"/>
                <w:szCs w:val="18"/>
              </w:rPr>
              <w:t xml:space="preserve">Cost to be met by future development </w:t>
            </w:r>
            <w:r w:rsidR="00437210">
              <w:rPr>
                <w:sz w:val="18"/>
                <w:szCs w:val="18"/>
              </w:rPr>
              <w:t>(</w:t>
            </w:r>
            <w:r w:rsidRPr="007F3077">
              <w:rPr>
                <w:sz w:val="18"/>
                <w:szCs w:val="18"/>
              </w:rPr>
              <w:t>$1,800,000 - $1,230,158</w:t>
            </w:r>
            <w:r w:rsidR="00437210">
              <w:rPr>
                <w:sz w:val="18"/>
                <w:szCs w:val="18"/>
              </w:rPr>
              <w:t>)</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$569,842</w:t>
            </w:r>
          </w:p>
        </w:tc>
      </w:tr>
      <w:bookmarkEnd w:id="94"/>
    </w:tbl>
    <w:p w:rsidR="00614F49" w:rsidRPr="00127010" w:rsidRDefault="00614F49" w:rsidP="007F0EA5">
      <w:pPr>
        <w:pStyle w:val="Heading3"/>
      </w:pPr>
      <w:r>
        <w:br w:type="page"/>
      </w:r>
      <w:bookmarkStart w:id="102" w:name="_Toc158533055"/>
      <w:bookmarkStart w:id="103" w:name="_Toc378674794"/>
      <w:r w:rsidR="007F0EA5">
        <w:t>2.2.3</w:t>
      </w:r>
      <w:r w:rsidR="007F0EA5">
        <w:tab/>
        <w:t>Schedule 3</w:t>
      </w:r>
      <w:r w:rsidR="007F0EA5" w:rsidRPr="00127010">
        <w:t xml:space="preserve"> </w:t>
      </w:r>
      <w:r w:rsidR="00022294">
        <w:t xml:space="preserve">– </w:t>
      </w:r>
      <w:r w:rsidR="007F0EA5" w:rsidRPr="00127010">
        <w:t>Regional Open Space</w:t>
      </w:r>
      <w:bookmarkEnd w:id="102"/>
      <w:bookmarkEnd w:id="103"/>
    </w:p>
    <w:p w:rsidR="00614F49" w:rsidRDefault="00614F49" w:rsidP="00614F49">
      <w:pPr>
        <w:rPr>
          <w:b/>
          <w:bCs/>
        </w:rPr>
      </w:pPr>
    </w:p>
    <w:p w:rsidR="00614F49" w:rsidRPr="00630642" w:rsidRDefault="00614F49" w:rsidP="00241387">
      <w:pPr>
        <w:pStyle w:val="Heading4"/>
      </w:pPr>
      <w:r w:rsidRPr="00630642">
        <w:t>Nexus</w:t>
      </w:r>
    </w:p>
    <w:p w:rsidR="00614F49" w:rsidRPr="004E3A0E" w:rsidRDefault="00614F49" w:rsidP="00614F49"/>
    <w:p w:rsidR="00614F49" w:rsidRDefault="00614F49" w:rsidP="00614F49">
      <w:r w:rsidRPr="004E3A0E">
        <w:t xml:space="preserve">Wyong Shire will ultimately contain additional areas of active regional open space.  </w:t>
      </w:r>
      <w:r>
        <w:t xml:space="preserve">Council </w:t>
      </w:r>
      <w:r w:rsidRPr="004E3A0E">
        <w:t xml:space="preserve">has provided </w:t>
      </w:r>
      <w:r>
        <w:t>Shire wide/</w:t>
      </w:r>
      <w:r w:rsidRPr="004E3A0E">
        <w:t>regional open space for the ex</w:t>
      </w:r>
      <w:r>
        <w:t xml:space="preserve">isting residents of the Shire, for example at The Entrance (Memorial Park), passive recreation areas alongside Tuggerah, Budgewoi and Munmorah Lakes, Wyong Regional Sports Complex, Extreme Sports Park, Mingara Athletics Track and Swimming Pool, Wyong and Toukley Swimming Pools, The Entrance Ocean Baths, and the like.  </w:t>
      </w:r>
      <w:r w:rsidRPr="004E3A0E">
        <w:t>It is</w:t>
      </w:r>
      <w:r>
        <w:t>,</w:t>
      </w:r>
      <w:r w:rsidRPr="004E3A0E">
        <w:t xml:space="preserve"> therefore</w:t>
      </w:r>
      <w:r>
        <w:t>,</w:t>
      </w:r>
      <w:r w:rsidRPr="004E3A0E">
        <w:t xml:space="preserve"> considered to be reasonable that future development fund these additional areas.</w:t>
      </w:r>
    </w:p>
    <w:p w:rsidR="00614F49" w:rsidRPr="007F0EA5" w:rsidRDefault="00614F49" w:rsidP="007F0EA5"/>
    <w:p w:rsidR="00614F49" w:rsidRPr="00630642" w:rsidRDefault="00614F49" w:rsidP="00614F49">
      <w:pPr>
        <w:rPr>
          <w:b/>
          <w:i/>
        </w:rPr>
      </w:pPr>
      <w:r w:rsidRPr="00630642">
        <w:rPr>
          <w:b/>
          <w:i/>
        </w:rPr>
        <w:t>Pollock Ave</w:t>
      </w:r>
    </w:p>
    <w:p w:rsidR="00614F49" w:rsidRPr="001149BA" w:rsidRDefault="00614F49" w:rsidP="00614F49">
      <w:pPr>
        <w:rPr>
          <w:iCs/>
        </w:rPr>
      </w:pPr>
    </w:p>
    <w:p w:rsidR="00614F49" w:rsidRDefault="00614F49" w:rsidP="00614F49">
      <w:r w:rsidRPr="004E3A0E">
        <w:t xml:space="preserve">The first area is situated at Pollock Ave Wyong and is known as the Wyong Regional Sporting Complex.  This project will incorporate additional playing fields which </w:t>
      </w:r>
      <w:r>
        <w:t>are likely to be</w:t>
      </w:r>
      <w:r w:rsidRPr="004E3A0E">
        <w:t xml:space="preserve"> synthetic surfaces.  The land containing this complex is already in public ownership and it is not proposed to include any land acquisition costs for this site in this plan.  A plan of management for the site exists that outlines the future uses and management of the area.</w:t>
      </w:r>
    </w:p>
    <w:p w:rsidR="00614F49" w:rsidRPr="007F0EA5" w:rsidRDefault="00614F49" w:rsidP="007F0EA5"/>
    <w:p w:rsidR="00614F49" w:rsidRPr="00630642" w:rsidRDefault="00614F49" w:rsidP="00614F49">
      <w:pPr>
        <w:rPr>
          <w:b/>
          <w:i/>
        </w:rPr>
      </w:pPr>
      <w:r w:rsidRPr="00630642">
        <w:rPr>
          <w:b/>
          <w:i/>
        </w:rPr>
        <w:t>San Remo</w:t>
      </w:r>
    </w:p>
    <w:p w:rsidR="00614F49" w:rsidRPr="001149BA" w:rsidRDefault="00614F49" w:rsidP="00614F49">
      <w:pPr>
        <w:rPr>
          <w:iCs/>
        </w:rPr>
      </w:pPr>
    </w:p>
    <w:p w:rsidR="00614F49" w:rsidRDefault="00614F49" w:rsidP="00614F49">
      <w:r w:rsidRPr="004E3A0E">
        <w:t>The second area of regional open space will be located at San Remo on land previously owned by Delta Electricity on the corner of Highview Street and Scenic Drive.  Council has a 20 year lease on the land holding that includes a dam site and open space adjoining Camp Breakaway.  The site will accommodate a number of extreme sporting activities including BMX, mountain bikes, mountain boards, off road inline skates, etc.</w:t>
      </w:r>
    </w:p>
    <w:p w:rsidR="00614F49" w:rsidRDefault="00614F49" w:rsidP="00614F49"/>
    <w:p w:rsidR="00614F49" w:rsidRPr="00630642" w:rsidRDefault="00614F49" w:rsidP="00614F49">
      <w:pPr>
        <w:rPr>
          <w:b/>
          <w:i/>
        </w:rPr>
      </w:pPr>
      <w:r w:rsidRPr="00630642">
        <w:rPr>
          <w:b/>
          <w:i/>
        </w:rPr>
        <w:t>Saltwater Creek Park</w:t>
      </w:r>
    </w:p>
    <w:p w:rsidR="00614F49" w:rsidRPr="001149BA" w:rsidRDefault="00614F49" w:rsidP="00614F49">
      <w:pPr>
        <w:rPr>
          <w:iCs/>
        </w:rPr>
      </w:pPr>
    </w:p>
    <w:p w:rsidR="00614F49" w:rsidRDefault="00614F49" w:rsidP="00614F49">
      <w:r>
        <w:t>Saltwater Creek Park proposal is to redevelop an existing park located at the entry to a major area of redevelopment on The Entrance peninsular to increase its capacity and variety to provide for residents and visitors to the Shire.  The redevelopment of the park will include the provision of improved amenities, sensory gardens, picnic and BBQ facilities, age specific playgrounds with shade and perimeter fencing and improved facilities for larger groups of people.</w:t>
      </w:r>
    </w:p>
    <w:p w:rsidR="00614F49" w:rsidRDefault="00614F49" w:rsidP="00614F49"/>
    <w:p w:rsidR="00614F49" w:rsidRPr="00630642" w:rsidRDefault="00614F49" w:rsidP="00614F49">
      <w:pPr>
        <w:rPr>
          <w:b/>
          <w:i/>
        </w:rPr>
      </w:pPr>
      <w:r w:rsidRPr="00630642">
        <w:rPr>
          <w:b/>
          <w:i/>
        </w:rPr>
        <w:t>Recreation Facilities Strategy</w:t>
      </w:r>
    </w:p>
    <w:p w:rsidR="00614F49" w:rsidRPr="00630642" w:rsidRDefault="00614F49" w:rsidP="00614F49">
      <w:pPr>
        <w:rPr>
          <w:i/>
          <w:iCs/>
        </w:rPr>
      </w:pPr>
    </w:p>
    <w:p w:rsidR="00614F49" w:rsidRPr="00630642" w:rsidRDefault="00614F49" w:rsidP="00614F49">
      <w:r w:rsidRPr="00630642">
        <w:t>This consultancy project will provide the basis for the for the development of all Sport and Recreation facilities in the short to medium term in the Wyong Shire.  The community’s needs for Local, Neighbourhood, District and Regional Recreation facilities are identified, prioritised, developed and maintained to encourage a healthy lifestyle and community participation in recreation activities.</w:t>
      </w:r>
    </w:p>
    <w:p w:rsidR="00614F49" w:rsidRPr="00630642" w:rsidRDefault="00614F49" w:rsidP="00614F49"/>
    <w:p w:rsidR="00614F49" w:rsidRDefault="00614F49" w:rsidP="00241387">
      <w:pPr>
        <w:pStyle w:val="Heading4"/>
      </w:pPr>
      <w:r w:rsidRPr="00630642">
        <w:t>Scheme Detail</w:t>
      </w:r>
    </w:p>
    <w:p w:rsidR="00614F49" w:rsidRPr="00630642" w:rsidRDefault="00614F49" w:rsidP="00614F49">
      <w:pPr>
        <w:rPr>
          <w:b/>
          <w:bCs/>
        </w:rPr>
      </w:pPr>
    </w:p>
    <w:p w:rsidR="00614F49" w:rsidRDefault="00614F49" w:rsidP="00614F49">
      <w:pPr>
        <w:rPr>
          <w:b/>
          <w:bCs/>
          <w:i/>
          <w:iCs/>
        </w:rPr>
      </w:pPr>
      <w:r w:rsidRPr="00630642">
        <w:rPr>
          <w:b/>
          <w:bCs/>
          <w:i/>
          <w:iCs/>
        </w:rPr>
        <w:t>Pollock Ave</w:t>
      </w:r>
    </w:p>
    <w:p w:rsidR="00614F49" w:rsidRPr="00630642" w:rsidRDefault="00614F49" w:rsidP="00614F49">
      <w:pPr>
        <w:rPr>
          <w:b/>
          <w:bCs/>
          <w:i/>
          <w:iCs/>
        </w:rPr>
      </w:pPr>
    </w:p>
    <w:p w:rsidR="00614F49" w:rsidRDefault="00614F49" w:rsidP="00614F49">
      <w:r w:rsidRPr="00630642">
        <w:t>The cost to be recovered under this plan include the investigation, design and construction costs.  The total estimated cost for the works at Pollock Ave is $5,000,000.</w:t>
      </w:r>
    </w:p>
    <w:p w:rsidR="00614F49" w:rsidRDefault="00614F49" w:rsidP="00614F49">
      <w:pPr>
        <w:rPr>
          <w:b/>
          <w:bCs/>
          <w:i/>
          <w:iCs/>
        </w:rPr>
      </w:pPr>
      <w:r>
        <w:br w:type="page"/>
      </w:r>
      <w:bookmarkStart w:id="104" w:name="OLE_LINK4"/>
      <w:r w:rsidRPr="00630642">
        <w:rPr>
          <w:b/>
          <w:bCs/>
          <w:i/>
          <w:iCs/>
        </w:rPr>
        <w:t>San Remo</w:t>
      </w:r>
    </w:p>
    <w:p w:rsidR="00614F49" w:rsidRPr="00630642" w:rsidRDefault="00614F49" w:rsidP="00614F49">
      <w:pPr>
        <w:rPr>
          <w:b/>
          <w:bCs/>
          <w:i/>
          <w:iCs/>
        </w:rPr>
      </w:pPr>
    </w:p>
    <w:bookmarkEnd w:id="104"/>
    <w:p w:rsidR="00614F49" w:rsidRPr="00630642" w:rsidRDefault="00614F49" w:rsidP="00614F49">
      <w:r w:rsidRPr="00630642">
        <w:t>The remaining stages of the facility will include the development of office space, kiosk, equipment rental space, a storeroom and the development of adjoining land for archery, beach volleyball, obstacles course and rock climbing. These remaining stages are estimated to cost $500,000 and the timing of these stages will depend on a usage demand analysis.</w:t>
      </w:r>
    </w:p>
    <w:p w:rsidR="00614F49" w:rsidRPr="00630642" w:rsidRDefault="00614F49" w:rsidP="00614F49"/>
    <w:p w:rsidR="00614F49" w:rsidRDefault="00614F49" w:rsidP="00614F49">
      <w:pPr>
        <w:rPr>
          <w:b/>
          <w:bCs/>
          <w:i/>
          <w:iCs/>
        </w:rPr>
      </w:pPr>
      <w:r w:rsidRPr="00630642">
        <w:rPr>
          <w:b/>
          <w:bCs/>
          <w:i/>
          <w:iCs/>
        </w:rPr>
        <w:t>Saltwater Creek Park</w:t>
      </w:r>
    </w:p>
    <w:p w:rsidR="00614F49" w:rsidRPr="00630642" w:rsidRDefault="00614F49" w:rsidP="00614F49">
      <w:pPr>
        <w:rPr>
          <w:b/>
          <w:bCs/>
          <w:i/>
          <w:iCs/>
        </w:rPr>
      </w:pPr>
    </w:p>
    <w:p w:rsidR="00614F49" w:rsidRPr="00630642" w:rsidRDefault="00614F49" w:rsidP="00614F49">
      <w:r w:rsidRPr="00630642">
        <w:t>The cost of this redevelopment will include parking and existing shared cycle way and is estimated to cost $500,000.</w:t>
      </w:r>
    </w:p>
    <w:p w:rsidR="00614F49" w:rsidRPr="00630642" w:rsidRDefault="00614F49" w:rsidP="00614F49"/>
    <w:p w:rsidR="00614F49" w:rsidRDefault="00614F49" w:rsidP="00614F49">
      <w:pPr>
        <w:rPr>
          <w:b/>
          <w:bCs/>
          <w:i/>
          <w:iCs/>
        </w:rPr>
      </w:pPr>
      <w:r w:rsidRPr="00630642">
        <w:rPr>
          <w:b/>
          <w:bCs/>
          <w:i/>
          <w:iCs/>
        </w:rPr>
        <w:t>Recreation Facilities Strategy</w:t>
      </w:r>
    </w:p>
    <w:p w:rsidR="00614F49" w:rsidRPr="00630642" w:rsidRDefault="00614F49" w:rsidP="00614F49">
      <w:pPr>
        <w:rPr>
          <w:b/>
          <w:bCs/>
          <w:i/>
          <w:iCs/>
        </w:rPr>
      </w:pPr>
    </w:p>
    <w:p w:rsidR="00614F49" w:rsidRPr="00630642" w:rsidRDefault="00614F49" w:rsidP="00614F49">
      <w:r w:rsidRPr="00630642">
        <w:t>This project will address all forms of sport and recreation in a two stage process and identify high priorities for facility construction.  The first stage of the project is estimated to cost $70,000 and the second stage is estimated to cost $50,000.</w:t>
      </w:r>
    </w:p>
    <w:p w:rsidR="00614F49" w:rsidRPr="00630642" w:rsidRDefault="00614F49" w:rsidP="00614F49"/>
    <w:p w:rsidR="00614F49" w:rsidRDefault="00614F49" w:rsidP="00241387">
      <w:pPr>
        <w:pStyle w:val="Heading4"/>
      </w:pPr>
      <w:r w:rsidRPr="00630642">
        <w:t>Apportionment of Costs</w:t>
      </w:r>
    </w:p>
    <w:p w:rsidR="00614F49" w:rsidRPr="00630642" w:rsidRDefault="00614F49" w:rsidP="00614F49">
      <w:pPr>
        <w:rPr>
          <w:b/>
          <w:bCs/>
          <w:color w:val="000000"/>
        </w:rPr>
      </w:pPr>
    </w:p>
    <w:p w:rsidR="00614F49" w:rsidRPr="00630642" w:rsidRDefault="00614F49" w:rsidP="00614F49">
      <w:r w:rsidRPr="00630642">
        <w:t>It is proposed that future development within all districts will contribute a share of the cost of providing future regional open space.</w:t>
      </w:r>
    </w:p>
    <w:p w:rsidR="00614F49" w:rsidRPr="00630642" w:rsidRDefault="00614F49" w:rsidP="00614F49"/>
    <w:p w:rsidR="00614F49" w:rsidRDefault="00614F49" w:rsidP="00241387">
      <w:pPr>
        <w:pStyle w:val="Heading4"/>
      </w:pPr>
      <w:r w:rsidRPr="00630642">
        <w:t>Program for Works and Funding</w:t>
      </w:r>
    </w:p>
    <w:p w:rsidR="00614F49" w:rsidRPr="00630642" w:rsidRDefault="00614F49" w:rsidP="00614F49">
      <w:pPr>
        <w:rPr>
          <w:b/>
          <w:bCs/>
        </w:rPr>
      </w:pPr>
    </w:p>
    <w:p w:rsidR="00614F49" w:rsidRPr="009936F6" w:rsidRDefault="00614F49" w:rsidP="00EB1FC4">
      <w:pPr>
        <w:pStyle w:val="Bullet"/>
        <w:spacing w:after="240"/>
      </w:pPr>
      <w:r w:rsidRPr="00630642">
        <w:t>The Pollock Avenue site is exp</w:t>
      </w:r>
      <w:r w:rsidR="009936F6">
        <w:t>ected to be complete by 2013</w:t>
      </w:r>
    </w:p>
    <w:p w:rsidR="009936F6" w:rsidRPr="009936F6" w:rsidRDefault="00614F49" w:rsidP="00EB1FC4">
      <w:pPr>
        <w:pStyle w:val="Bullet"/>
        <w:spacing w:after="240"/>
      </w:pPr>
      <w:r w:rsidRPr="00630642">
        <w:t xml:space="preserve">The San Remo site is </w:t>
      </w:r>
      <w:r w:rsidR="009936F6">
        <w:t>expected to be complete by 2010</w:t>
      </w:r>
    </w:p>
    <w:p w:rsidR="009936F6" w:rsidRPr="009936F6" w:rsidRDefault="00614F49" w:rsidP="00EB1FC4">
      <w:pPr>
        <w:pStyle w:val="Bullet"/>
        <w:spacing w:after="240"/>
      </w:pPr>
      <w:r w:rsidRPr="00630642">
        <w:t>The Saltwater Creek Park is proposed to be constructed in 2008/09</w:t>
      </w:r>
    </w:p>
    <w:p w:rsidR="00614F49" w:rsidRPr="009936F6" w:rsidRDefault="00614F49" w:rsidP="00EB1FC4">
      <w:pPr>
        <w:pStyle w:val="Bullet"/>
        <w:spacing w:after="240"/>
      </w:pPr>
      <w:r w:rsidRPr="00630642">
        <w:t>The Recreation Facilities Strategy is expected to be completed in 2007/08</w:t>
      </w:r>
    </w:p>
    <w:p w:rsidR="00614F49" w:rsidRPr="00630642" w:rsidRDefault="00614F49" w:rsidP="00614F49">
      <w:r w:rsidRPr="00630642">
        <w:t>These timeframes are based on participation rate projections and the estimated saturation rate for existing facilities.  The development of additional facilities at these sites is contained within the master plans and plans of management for the sites.</w:t>
      </w:r>
    </w:p>
    <w:p w:rsidR="00614F49" w:rsidRPr="00630642" w:rsidRDefault="00614F49" w:rsidP="00614F49"/>
    <w:p w:rsidR="00241387" w:rsidRPr="00802F3D" w:rsidRDefault="00241387" w:rsidP="00241387">
      <w:pPr>
        <w:pStyle w:val="Heading4"/>
      </w:pPr>
      <w:r>
        <w:t>Calculation of the Contribution Rate</w:t>
      </w:r>
    </w:p>
    <w:p w:rsidR="00614F49" w:rsidRPr="00ED75B8" w:rsidRDefault="00614F49" w:rsidP="00614F49"/>
    <w:p w:rsidR="00614F49" w:rsidRDefault="00614F49" w:rsidP="00614F49">
      <w:r w:rsidRPr="0080407A">
        <w:t xml:space="preserve">The </w:t>
      </w:r>
      <w:r>
        <w:t>contribution rate</w:t>
      </w:r>
      <w:r w:rsidRPr="0080407A">
        <w:t xml:space="preserve"> is calculated </w:t>
      </w:r>
      <w:r w:rsidR="00000777">
        <w:t>as shown in Table 12.</w:t>
      </w:r>
    </w:p>
    <w:p w:rsidR="00000777" w:rsidRDefault="00000777" w:rsidP="00614F49"/>
    <w:p w:rsidR="007F7280" w:rsidRDefault="007F7280">
      <w:pPr>
        <w:jc w:val="left"/>
        <w:rPr>
          <w:b/>
          <w:noProof/>
          <w:szCs w:val="20"/>
          <w:lang w:eastAsia="en-US"/>
        </w:rPr>
      </w:pPr>
      <w:r>
        <w:br w:type="page"/>
      </w:r>
    </w:p>
    <w:p w:rsidR="00000777" w:rsidRDefault="00000777" w:rsidP="00000777">
      <w:pPr>
        <w:pStyle w:val="Tabletitle"/>
      </w:pPr>
      <w:bookmarkStart w:id="105" w:name="_Toc378674812"/>
      <w:r>
        <w:t>Table 12</w:t>
      </w:r>
      <w:r>
        <w:tab/>
        <w:t>Calculation of Contribution Rate for Regional Open Space</w:t>
      </w:r>
      <w:bookmarkEnd w:id="105"/>
    </w:p>
    <w:p w:rsidR="009936F6" w:rsidRDefault="009936F6" w:rsidP="00614F49"/>
    <w:tbl>
      <w:tblPr>
        <w:tblW w:w="92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2 - Calculation of Contribution Rate for Regional Open Space"/>
      </w:tblPr>
      <w:tblGrid>
        <w:gridCol w:w="7173"/>
        <w:gridCol w:w="2126"/>
      </w:tblGrid>
      <w:tr w:rsidR="009936F6" w:rsidRPr="007A176E" w:rsidTr="00996996">
        <w:trPr>
          <w:trHeight w:val="255"/>
          <w:tblHeader/>
        </w:trPr>
        <w:tc>
          <w:tcPr>
            <w:tcW w:w="7173" w:type="dxa"/>
            <w:shd w:val="clear" w:color="auto" w:fill="C4CCE6"/>
            <w:noWrap/>
            <w:vAlign w:val="bottom"/>
          </w:tcPr>
          <w:p w:rsidR="009936F6" w:rsidRPr="00721266" w:rsidRDefault="009936F6" w:rsidP="007537FC">
            <w:pPr>
              <w:spacing w:before="60" w:after="60"/>
              <w:rPr>
                <w:rFonts w:cs="Arial"/>
                <w:b/>
                <w:sz w:val="18"/>
                <w:szCs w:val="18"/>
              </w:rPr>
            </w:pPr>
            <w:r>
              <w:rPr>
                <w:rFonts w:cs="Arial"/>
                <w:b/>
                <w:sz w:val="18"/>
                <w:szCs w:val="18"/>
              </w:rPr>
              <w:t>Description</w:t>
            </w:r>
          </w:p>
        </w:tc>
        <w:tc>
          <w:tcPr>
            <w:tcW w:w="2126" w:type="dxa"/>
            <w:shd w:val="clear" w:color="auto" w:fill="C4CCE6"/>
            <w:noWrap/>
            <w:vAlign w:val="bottom"/>
          </w:tcPr>
          <w:p w:rsidR="009936F6" w:rsidRPr="00721266" w:rsidRDefault="009936F6" w:rsidP="007537FC">
            <w:pPr>
              <w:spacing w:before="60" w:after="60"/>
              <w:jc w:val="center"/>
              <w:rPr>
                <w:rFonts w:cs="Arial"/>
                <w:b/>
                <w:sz w:val="18"/>
                <w:szCs w:val="18"/>
              </w:rPr>
            </w:pPr>
            <w:r>
              <w:rPr>
                <w:rFonts w:cs="Arial"/>
                <w:b/>
                <w:sz w:val="18"/>
                <w:szCs w:val="18"/>
              </w:rPr>
              <w:t>Value</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Total cost of future regional open space projects not contained in District Contribution Plans</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$6,120,000</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Apportionment to future population</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100%</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Future DUs contributing</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42,050</w:t>
            </w:r>
          </w:p>
        </w:tc>
      </w:tr>
      <w:tr w:rsidR="00614F49" w:rsidRPr="007F3077" w:rsidTr="00996996">
        <w:tblPrEx>
          <w:tblBorders>
            <w:insideH w:val="single" w:sz="6" w:space="0" w:color="auto"/>
            <w:insideV w:val="single" w:sz="6" w:space="0" w:color="auto"/>
          </w:tblBorders>
        </w:tblPrEx>
        <w:tc>
          <w:tcPr>
            <w:tcW w:w="7173" w:type="dxa"/>
            <w:tcBorders>
              <w:bottom w:val="single" w:sz="6" w:space="0" w:color="auto"/>
            </w:tcBorders>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Contribution per DU</w:t>
            </w:r>
          </w:p>
        </w:tc>
        <w:tc>
          <w:tcPr>
            <w:tcW w:w="2126" w:type="dxa"/>
            <w:tcBorders>
              <w:bottom w:val="single" w:sz="6" w:space="0" w:color="auto"/>
            </w:tcBorders>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$145.54</w:t>
            </w:r>
          </w:p>
        </w:tc>
      </w:tr>
      <w:tr w:rsidR="00614F49" w:rsidRPr="007F3077" w:rsidTr="00996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3"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437210">
            <w:pPr>
              <w:overflowPunct w:val="0"/>
              <w:autoSpaceDE w:val="0"/>
              <w:autoSpaceDN w:val="0"/>
              <w:adjustRightInd w:val="0"/>
              <w:spacing w:before="60" w:after="60"/>
              <w:textAlignment w:val="baseline"/>
              <w:rPr>
                <w:sz w:val="18"/>
                <w:szCs w:val="18"/>
              </w:rPr>
            </w:pPr>
            <w:r w:rsidRPr="007F3077">
              <w:rPr>
                <w:sz w:val="18"/>
                <w:szCs w:val="18"/>
              </w:rPr>
              <w:t xml:space="preserve">Cost to be met by future development </w:t>
            </w:r>
            <w:r w:rsidR="00437210">
              <w:rPr>
                <w:sz w:val="18"/>
                <w:szCs w:val="18"/>
              </w:rPr>
              <w:t>($145.54 x 40,317 [</w:t>
            </w:r>
            <w:r w:rsidRPr="007F3077">
              <w:rPr>
                <w:sz w:val="18"/>
                <w:szCs w:val="18"/>
              </w:rPr>
              <w:t>new DUs]</w:t>
            </w:r>
            <w:r w:rsidR="00437210">
              <w:rPr>
                <w:sz w:val="18"/>
                <w:szCs w:val="18"/>
              </w:rPr>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$5,867,777</w:t>
            </w:r>
          </w:p>
        </w:tc>
      </w:tr>
      <w:tr w:rsidR="00614F49" w:rsidRPr="007F3077" w:rsidTr="00996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3"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437210">
            <w:pPr>
              <w:overflowPunct w:val="0"/>
              <w:autoSpaceDE w:val="0"/>
              <w:autoSpaceDN w:val="0"/>
              <w:adjustRightInd w:val="0"/>
              <w:spacing w:before="60" w:after="60"/>
              <w:textAlignment w:val="baseline"/>
              <w:rPr>
                <w:sz w:val="18"/>
                <w:szCs w:val="18"/>
              </w:rPr>
            </w:pPr>
            <w:r w:rsidRPr="007F3077">
              <w:rPr>
                <w:sz w:val="18"/>
                <w:szCs w:val="18"/>
              </w:rPr>
              <w:t xml:space="preserve">Cost to be met by Council </w:t>
            </w:r>
            <w:r w:rsidR="00437210">
              <w:rPr>
                <w:sz w:val="18"/>
                <w:szCs w:val="18"/>
              </w:rPr>
              <w:t>(</w:t>
            </w:r>
            <w:r w:rsidRPr="007F3077">
              <w:rPr>
                <w:sz w:val="18"/>
                <w:szCs w:val="18"/>
              </w:rPr>
              <w:t>1,733 x  $145.54</w:t>
            </w:r>
            <w:r w:rsidR="00437210">
              <w:rPr>
                <w:sz w:val="18"/>
                <w:szCs w:val="18"/>
              </w:rPr>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$252,223</w:t>
            </w:r>
          </w:p>
        </w:tc>
      </w:tr>
    </w:tbl>
    <w:p w:rsidR="00000777" w:rsidRPr="007F3077" w:rsidRDefault="00000777" w:rsidP="00000777">
      <w:pPr>
        <w:rPr>
          <w:sz w:val="18"/>
          <w:szCs w:val="18"/>
        </w:rPr>
      </w:pPr>
    </w:p>
    <w:p w:rsidR="00614F49" w:rsidRDefault="00721266" w:rsidP="00721266">
      <w:pPr>
        <w:pStyle w:val="Heading3"/>
      </w:pPr>
      <w:bookmarkStart w:id="106" w:name="_Toc39636890"/>
      <w:bookmarkStart w:id="107" w:name="_Toc158533056"/>
      <w:bookmarkStart w:id="108" w:name="_Toc378674795"/>
      <w:r>
        <w:t>2.2.4</w:t>
      </w:r>
      <w:r>
        <w:tab/>
      </w:r>
      <w:r w:rsidRPr="00CD4050">
        <w:t xml:space="preserve">Schedule </w:t>
      </w:r>
      <w:r>
        <w:t>4</w:t>
      </w:r>
      <w:r w:rsidRPr="00CD4050">
        <w:t xml:space="preserve"> </w:t>
      </w:r>
      <w:r w:rsidR="00022294">
        <w:t xml:space="preserve">– </w:t>
      </w:r>
      <w:r w:rsidRPr="00CD4050">
        <w:t>Shire Cycleway Network</w:t>
      </w:r>
      <w:bookmarkEnd w:id="106"/>
      <w:bookmarkEnd w:id="107"/>
      <w:bookmarkEnd w:id="108"/>
    </w:p>
    <w:p w:rsidR="00614F49" w:rsidRDefault="00614F49" w:rsidP="00614F49"/>
    <w:p w:rsidR="00614F49" w:rsidRPr="00630642" w:rsidRDefault="00614F49" w:rsidP="00241387">
      <w:pPr>
        <w:pStyle w:val="Heading4"/>
      </w:pPr>
      <w:r w:rsidRPr="00630642">
        <w:t>Nexus</w:t>
      </w:r>
    </w:p>
    <w:p w:rsidR="00614F49" w:rsidRPr="00CD4050" w:rsidRDefault="00614F49" w:rsidP="00614F49"/>
    <w:p w:rsidR="00614F49" w:rsidRPr="00CD4050" w:rsidRDefault="00614F49" w:rsidP="00614F49">
      <w:r w:rsidRPr="00CD4050">
        <w:t xml:space="preserve">Council has a program for the continued extension of the Shire’s cycleway network to meet the demands of both the </w:t>
      </w:r>
      <w:r>
        <w:t xml:space="preserve">existing and future population.  </w:t>
      </w:r>
      <w:r w:rsidRPr="00CD4050">
        <w:t xml:space="preserve">Currently a total of 102.7 kilometres of cycleway has been constructed, with a further 152.44 kilometres proposed over the next twenty years. </w:t>
      </w:r>
      <w:r>
        <w:t xml:space="preserve"> </w:t>
      </w:r>
      <w:r w:rsidRPr="00CD4050">
        <w:t xml:space="preserve">Council Bicycle Plan 2001 provides a breakdown of costings for this work. </w:t>
      </w:r>
      <w:r>
        <w:t xml:space="preserve"> </w:t>
      </w:r>
      <w:r w:rsidRPr="00CD4050">
        <w:t xml:space="preserve">Only new works have been included in this contributions plan. </w:t>
      </w:r>
      <w:r>
        <w:t xml:space="preserve"> </w:t>
      </w:r>
      <w:r w:rsidRPr="00CD4050">
        <w:t xml:space="preserve">In the past Council has received a 50/50 grant from the RTA to assist in the construction of off road cycleways (or shared paths). </w:t>
      </w:r>
      <w:r>
        <w:t xml:space="preserve"> </w:t>
      </w:r>
      <w:r w:rsidRPr="00CD4050">
        <w:t>For the purposes of this plan, it has been assumed that this grant arrangement will continue to be received for shared pathways.</w:t>
      </w:r>
    </w:p>
    <w:p w:rsidR="00614F49" w:rsidRDefault="00614F49" w:rsidP="00614F49"/>
    <w:p w:rsidR="00614F49" w:rsidRPr="00630642" w:rsidRDefault="00614F49" w:rsidP="00241387">
      <w:pPr>
        <w:pStyle w:val="Heading4"/>
      </w:pPr>
      <w:r w:rsidRPr="00630642">
        <w:t>Scheme Detail</w:t>
      </w:r>
    </w:p>
    <w:p w:rsidR="00614F49" w:rsidRDefault="00614F49" w:rsidP="00614F49"/>
    <w:p w:rsidR="00614F49" w:rsidRPr="00CD4050" w:rsidRDefault="00614F49" w:rsidP="00614F49">
      <w:r w:rsidRPr="00CD4050">
        <w:t>The proposed works are detailed in Council’s Bicycle Plan 2001</w:t>
      </w:r>
      <w:r>
        <w:t xml:space="preserve"> and the 2006 review of the Bicycle Plan</w:t>
      </w:r>
      <w:r w:rsidRPr="00CD4050">
        <w:t xml:space="preserve">. </w:t>
      </w:r>
      <w:r>
        <w:t xml:space="preserve"> </w:t>
      </w:r>
      <w:r w:rsidRPr="00CD4050">
        <w:t xml:space="preserve">Annual expenditure is included in Council’s Management Plan. </w:t>
      </w:r>
      <w:r>
        <w:t xml:space="preserve"> </w:t>
      </w:r>
      <w:r w:rsidRPr="00CD4050">
        <w:t>Cycleway constructi</w:t>
      </w:r>
      <w:r>
        <w:t>on identified within this Shirewide Contribution P</w:t>
      </w:r>
      <w:r w:rsidRPr="00CD4050">
        <w:t>lan is in addition to those cycleways identified within open space works or roads schemes in other district contribution plans and therefore are payable in addition to these other schemes.</w:t>
      </w:r>
    </w:p>
    <w:p w:rsidR="00614F49" w:rsidRPr="006B13BB" w:rsidRDefault="00614F49" w:rsidP="00614F49">
      <w:pPr>
        <w:rPr>
          <w:rStyle w:val="Style12pt"/>
        </w:rPr>
      </w:pPr>
    </w:p>
    <w:p w:rsidR="00614F49" w:rsidRPr="00630642" w:rsidRDefault="00614F49" w:rsidP="00241387">
      <w:pPr>
        <w:pStyle w:val="Heading4"/>
      </w:pPr>
      <w:r w:rsidRPr="00630642">
        <w:t>Apportionment of Costs</w:t>
      </w:r>
    </w:p>
    <w:p w:rsidR="00614F49" w:rsidRPr="005C4A54" w:rsidRDefault="00614F49" w:rsidP="005C4A54"/>
    <w:p w:rsidR="00614F49" w:rsidRPr="005C4A54" w:rsidRDefault="00614F49" w:rsidP="005C4A54">
      <w:r w:rsidRPr="005C4A54">
        <w:t xml:space="preserve">It is proposed that new development will contribute towards a share of costs for providing future cycleways.  Projections indicate that Wyong Shire will accommodate an additional 69,759 people in up to 42,050 new dwellings by 2031. </w:t>
      </w:r>
    </w:p>
    <w:p w:rsidR="00614F49" w:rsidRPr="005C4A54" w:rsidRDefault="00614F49" w:rsidP="005C4A54"/>
    <w:p w:rsidR="00614F49" w:rsidRPr="005C4A54" w:rsidRDefault="00614F49" w:rsidP="005C4A54">
      <w:r w:rsidRPr="005C4A54">
        <w:t>The current population has supplied the existing cycleway network within the Shire.  It is considered reasonable for the future population to supply the remainder of cycleway network.  Therefore, future development is responsible for a percentage of costs towards the future cycleway network.</w:t>
      </w:r>
    </w:p>
    <w:p w:rsidR="00614F49" w:rsidRPr="005C4A54" w:rsidRDefault="00614F49" w:rsidP="005C4A54"/>
    <w:p w:rsidR="00614F49" w:rsidRPr="005C4A54" w:rsidRDefault="00614F49" w:rsidP="005C4A54">
      <w:r w:rsidRPr="005C4A54">
        <w:t xml:space="preserve">Council’s Bicycle Plan 2001 identified costs associated with the construction of a further 152.44 kilometres of cycleway.  However, since the review of the Bicycle Plan in 2006, Council’s standards for the construction of off road cycleways has increased.  A breakdown of these costs is shown in Table </w:t>
      </w:r>
      <w:r w:rsidR="00000777">
        <w:t>13</w:t>
      </w:r>
      <w:r w:rsidR="00253098">
        <w:t>.</w:t>
      </w:r>
    </w:p>
    <w:p w:rsidR="00614F49" w:rsidRDefault="00614F49" w:rsidP="009936F6">
      <w:pPr>
        <w:pStyle w:val="Tabletitle"/>
      </w:pPr>
      <w:r>
        <w:rPr>
          <w:iCs/>
        </w:rPr>
        <w:br w:type="page"/>
      </w:r>
      <w:bookmarkStart w:id="109" w:name="_Toc378674813"/>
      <w:r w:rsidRPr="00630642">
        <w:t xml:space="preserve">Table </w:t>
      </w:r>
      <w:r w:rsidR="00000777">
        <w:t>13</w:t>
      </w:r>
      <w:r w:rsidR="004E21DA">
        <w:tab/>
        <w:t>Costs of Construction of Cycleways</w:t>
      </w:r>
      <w:bookmarkEnd w:id="109"/>
    </w:p>
    <w:p w:rsidR="00614F49" w:rsidRPr="00630642" w:rsidRDefault="00614F49" w:rsidP="00614F49">
      <w:pPr>
        <w:rPr>
          <w:b/>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Caption w:val="Table 13 - Costs of construction of cycleways"/>
        <w:tblDescription w:val="Since the review of the Bicycle Plan in 2006, Council’s standards for the construction of off road cycleways has increased.  A breakdown of these costs is shown in Table 13."/>
      </w:tblPr>
      <w:tblGrid>
        <w:gridCol w:w="1134"/>
        <w:gridCol w:w="1323"/>
        <w:gridCol w:w="1323"/>
        <w:gridCol w:w="1323"/>
        <w:gridCol w:w="1323"/>
        <w:gridCol w:w="1323"/>
        <w:gridCol w:w="1323"/>
      </w:tblGrid>
      <w:tr w:rsidR="00614F49" w:rsidTr="00996996">
        <w:trPr>
          <w:trHeight w:val="255"/>
        </w:trPr>
        <w:tc>
          <w:tcPr>
            <w:tcW w:w="1134" w:type="dxa"/>
            <w:shd w:val="clear" w:color="auto" w:fill="C4CCE6"/>
          </w:tcPr>
          <w:p w:rsidR="00614F49" w:rsidRPr="004E21DA" w:rsidRDefault="00614F49" w:rsidP="004E21DA">
            <w:pPr>
              <w:spacing w:before="60" w:after="60"/>
              <w:ind w:left="57"/>
              <w:rPr>
                <w:rFonts w:cs="Arial"/>
                <w:b/>
                <w:bCs/>
                <w:sz w:val="18"/>
                <w:szCs w:val="18"/>
              </w:rPr>
            </w:pPr>
            <w:bookmarkStart w:id="110" w:name="OLE_LINK11"/>
            <w:r w:rsidRPr="004E21DA">
              <w:rPr>
                <w:rFonts w:cs="Arial"/>
                <w:b/>
                <w:bCs/>
                <w:sz w:val="18"/>
                <w:szCs w:val="18"/>
              </w:rPr>
              <w:t>Term</w:t>
            </w:r>
          </w:p>
        </w:tc>
        <w:tc>
          <w:tcPr>
            <w:tcW w:w="1323" w:type="dxa"/>
            <w:shd w:val="clear" w:color="auto" w:fill="C4CCE6"/>
          </w:tcPr>
          <w:p w:rsidR="00614F49" w:rsidRPr="004E21DA" w:rsidRDefault="00614F49" w:rsidP="004E21DA">
            <w:pPr>
              <w:spacing w:before="60" w:after="60"/>
              <w:ind w:left="57"/>
              <w:jc w:val="center"/>
              <w:rPr>
                <w:rFonts w:cs="Arial"/>
                <w:b/>
                <w:bCs/>
                <w:sz w:val="18"/>
                <w:szCs w:val="18"/>
              </w:rPr>
            </w:pPr>
            <w:r w:rsidRPr="004E21DA">
              <w:rPr>
                <w:rFonts w:cs="Arial"/>
                <w:b/>
                <w:bCs/>
                <w:sz w:val="18"/>
                <w:szCs w:val="18"/>
              </w:rPr>
              <w:t>Route Type</w:t>
            </w:r>
          </w:p>
        </w:tc>
        <w:tc>
          <w:tcPr>
            <w:tcW w:w="1323" w:type="dxa"/>
            <w:shd w:val="clear" w:color="auto" w:fill="C4CCE6"/>
          </w:tcPr>
          <w:p w:rsidR="00614F49" w:rsidRPr="004E21DA" w:rsidRDefault="00614F49" w:rsidP="004E21DA">
            <w:pPr>
              <w:spacing w:before="60" w:after="60"/>
              <w:ind w:left="57"/>
              <w:jc w:val="center"/>
              <w:rPr>
                <w:rFonts w:cs="Arial"/>
                <w:b/>
                <w:bCs/>
                <w:sz w:val="18"/>
                <w:szCs w:val="18"/>
              </w:rPr>
            </w:pPr>
            <w:r w:rsidRPr="004E21DA">
              <w:rPr>
                <w:rFonts w:cs="Arial"/>
                <w:b/>
                <w:bCs/>
                <w:sz w:val="18"/>
                <w:szCs w:val="18"/>
              </w:rPr>
              <w:t>Length (m)</w:t>
            </w:r>
          </w:p>
        </w:tc>
        <w:tc>
          <w:tcPr>
            <w:tcW w:w="1323" w:type="dxa"/>
            <w:shd w:val="clear" w:color="auto" w:fill="C4CCE6"/>
          </w:tcPr>
          <w:p w:rsidR="00614F49" w:rsidRPr="004E21DA" w:rsidRDefault="00614F49" w:rsidP="004E21DA">
            <w:pPr>
              <w:spacing w:before="60" w:after="60"/>
              <w:ind w:left="57"/>
              <w:jc w:val="center"/>
              <w:rPr>
                <w:rFonts w:cs="Arial"/>
                <w:b/>
                <w:bCs/>
                <w:sz w:val="18"/>
                <w:szCs w:val="18"/>
              </w:rPr>
            </w:pPr>
            <w:r w:rsidRPr="004E21DA">
              <w:rPr>
                <w:rFonts w:cs="Arial"/>
                <w:b/>
                <w:bCs/>
                <w:sz w:val="18"/>
                <w:szCs w:val="18"/>
              </w:rPr>
              <w:t>Bridges</w:t>
            </w:r>
          </w:p>
        </w:tc>
        <w:tc>
          <w:tcPr>
            <w:tcW w:w="1323" w:type="dxa"/>
            <w:shd w:val="clear" w:color="auto" w:fill="C4CCE6"/>
          </w:tcPr>
          <w:p w:rsidR="00614F49" w:rsidRPr="004E21DA" w:rsidRDefault="00614F49" w:rsidP="004E21DA">
            <w:pPr>
              <w:spacing w:before="60" w:after="60"/>
              <w:ind w:left="57"/>
              <w:jc w:val="center"/>
              <w:rPr>
                <w:rFonts w:cs="Arial"/>
                <w:b/>
                <w:bCs/>
                <w:sz w:val="18"/>
                <w:szCs w:val="18"/>
              </w:rPr>
            </w:pPr>
            <w:r w:rsidRPr="004E21DA">
              <w:rPr>
                <w:rFonts w:cs="Arial"/>
                <w:b/>
                <w:bCs/>
                <w:sz w:val="18"/>
                <w:szCs w:val="18"/>
              </w:rPr>
              <w:t>Cost Estimate</w:t>
            </w:r>
          </w:p>
        </w:tc>
        <w:tc>
          <w:tcPr>
            <w:tcW w:w="1323" w:type="dxa"/>
            <w:shd w:val="clear" w:color="auto" w:fill="C4CCE6"/>
          </w:tcPr>
          <w:p w:rsidR="00614F49" w:rsidRPr="004E21DA" w:rsidRDefault="00614F49" w:rsidP="004E21DA">
            <w:pPr>
              <w:spacing w:before="60" w:after="60"/>
              <w:ind w:left="57"/>
              <w:jc w:val="center"/>
              <w:rPr>
                <w:rFonts w:cs="Arial"/>
                <w:b/>
                <w:bCs/>
                <w:sz w:val="18"/>
                <w:szCs w:val="18"/>
              </w:rPr>
            </w:pPr>
            <w:r w:rsidRPr="004E21DA">
              <w:rPr>
                <w:rFonts w:cs="Arial"/>
                <w:b/>
                <w:bCs/>
                <w:sz w:val="18"/>
                <w:szCs w:val="18"/>
              </w:rPr>
              <w:t>Less RTA Grant</w:t>
            </w:r>
          </w:p>
        </w:tc>
        <w:tc>
          <w:tcPr>
            <w:tcW w:w="1323" w:type="dxa"/>
            <w:shd w:val="clear" w:color="auto" w:fill="C4CCE6"/>
          </w:tcPr>
          <w:p w:rsidR="00614F49" w:rsidRPr="004E21DA" w:rsidRDefault="00614F49" w:rsidP="004E21DA">
            <w:pPr>
              <w:spacing w:before="60" w:after="60"/>
              <w:ind w:left="57"/>
              <w:jc w:val="center"/>
              <w:rPr>
                <w:rFonts w:cs="Arial"/>
                <w:b/>
                <w:bCs/>
                <w:sz w:val="18"/>
                <w:szCs w:val="18"/>
              </w:rPr>
            </w:pPr>
            <w:r w:rsidRPr="004E21DA">
              <w:rPr>
                <w:rFonts w:cs="Arial"/>
                <w:b/>
                <w:bCs/>
                <w:sz w:val="18"/>
                <w:szCs w:val="18"/>
              </w:rPr>
              <w:t>Cost to Plan</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Short </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On Road</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9,000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$2,400,000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$2,400,000 </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Off Road</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8,250</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18 </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$1,192,500</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$596,250</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$596,250</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Sign Post</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26,700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$104,130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$104,130 </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Sub Total</w:t>
            </w: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43,950</w:t>
            </w: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$3,696,630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$3,100,380 </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Medium </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On Road</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12,550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$4,040,000 </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$4,040,000 </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Off Road</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9,655</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$1,309,650 </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$654,825 </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$654,825 </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Sign Post</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34,550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$230,845 </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$230,845 </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Sub Total</w:t>
            </w: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56,755</w:t>
            </w: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$5,580,495 </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$4,925,670 </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Long </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On Road</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25,950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$3,712,000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$3,712,000</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Off Road</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11,685</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2</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$1,523,650</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$761,825</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$761,825</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Sign Post</w:t>
            </w: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14,100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$54,990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r w:rsidRPr="004E21DA">
              <w:rPr>
                <w:rFonts w:cs="Arial"/>
                <w:sz w:val="18"/>
                <w:szCs w:val="18"/>
              </w:rPr>
              <w:t xml:space="preserve"> $54,990</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Sub Total</w:t>
            </w: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51,735</w:t>
            </w:r>
          </w:p>
        </w:tc>
        <w:tc>
          <w:tcPr>
            <w:tcW w:w="1323" w:type="dxa"/>
            <w:noWrap/>
            <w:vAlign w:val="bottom"/>
          </w:tcPr>
          <w:p w:rsidR="00614F49" w:rsidRPr="004E21DA" w:rsidRDefault="00614F49" w:rsidP="004E21DA">
            <w:pPr>
              <w:spacing w:before="60" w:after="60"/>
              <w:ind w:left="57"/>
              <w:rPr>
                <w:rFonts w:cs="Arial"/>
                <w:b/>
                <w:bCs/>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$5,290,640</w:t>
            </w: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$4,528,815</w:t>
            </w:r>
          </w:p>
        </w:tc>
      </w:tr>
      <w:tr w:rsidR="00614F49" w:rsidTr="00996996">
        <w:trPr>
          <w:trHeight w:val="255"/>
        </w:trPr>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r>
      <w:tr w:rsidR="00614F49" w:rsidTr="00996996">
        <w:tc>
          <w:tcPr>
            <w:tcW w:w="1134"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sz w:val="18"/>
                <w:szCs w:val="18"/>
              </w:rPr>
            </w:pP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Total </w:t>
            </w: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$14,567,765</w:t>
            </w: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 xml:space="preserve"> $2,012,900</w:t>
            </w:r>
          </w:p>
        </w:tc>
        <w:tc>
          <w:tcPr>
            <w:tcW w:w="1323" w:type="dxa"/>
            <w:noWrap/>
            <w:vAlign w:val="bottom"/>
          </w:tcPr>
          <w:p w:rsidR="00614F49" w:rsidRPr="004E21DA" w:rsidRDefault="00614F49" w:rsidP="004E21DA">
            <w:pPr>
              <w:spacing w:before="60" w:after="60"/>
              <w:ind w:left="57"/>
              <w:rPr>
                <w:rFonts w:cs="Arial"/>
                <w:b/>
                <w:bCs/>
                <w:sz w:val="18"/>
                <w:szCs w:val="18"/>
              </w:rPr>
            </w:pPr>
            <w:r w:rsidRPr="004E21DA">
              <w:rPr>
                <w:rFonts w:cs="Arial"/>
                <w:b/>
                <w:bCs/>
                <w:sz w:val="18"/>
                <w:szCs w:val="18"/>
              </w:rPr>
              <w:t>$12,554,865</w:t>
            </w:r>
          </w:p>
        </w:tc>
      </w:tr>
      <w:bookmarkEnd w:id="110"/>
    </w:tbl>
    <w:p w:rsidR="00614F49" w:rsidRPr="00630642" w:rsidRDefault="00614F49" w:rsidP="00614F49"/>
    <w:p w:rsidR="00614F49" w:rsidRPr="00630642" w:rsidRDefault="00614F49" w:rsidP="00241387">
      <w:pPr>
        <w:pStyle w:val="Heading4"/>
      </w:pPr>
      <w:r w:rsidRPr="00630642">
        <w:t>Program for Works and Funding</w:t>
      </w:r>
    </w:p>
    <w:p w:rsidR="00614F49" w:rsidRPr="00630642" w:rsidRDefault="00614F49" w:rsidP="00614F49">
      <w:pPr>
        <w:rPr>
          <w:b/>
        </w:rPr>
      </w:pPr>
    </w:p>
    <w:p w:rsidR="00614F49" w:rsidRPr="00630642" w:rsidRDefault="00614F49" w:rsidP="00614F49">
      <w:r w:rsidRPr="00630642">
        <w:t>Income from cycleway contributions will be spent annually in conjunction with Council’s normal cycleway expenditure programme as identified in the Open Space Business Plan and Council’s Management Plan.</w:t>
      </w:r>
    </w:p>
    <w:p w:rsidR="00614F49" w:rsidRPr="00630642" w:rsidRDefault="00614F49" w:rsidP="00614F49"/>
    <w:p w:rsidR="00241387" w:rsidRPr="00802F3D" w:rsidRDefault="00241387" w:rsidP="00241387">
      <w:pPr>
        <w:pStyle w:val="Heading4"/>
      </w:pPr>
      <w:r>
        <w:t>Calculation of the Contribution Rate</w:t>
      </w:r>
    </w:p>
    <w:p w:rsidR="00614F49" w:rsidRPr="00630642" w:rsidRDefault="00614F49" w:rsidP="00614F49">
      <w:pPr>
        <w:rPr>
          <w:b/>
        </w:rPr>
      </w:pPr>
    </w:p>
    <w:p w:rsidR="00614F49" w:rsidRDefault="00614F49" w:rsidP="00614F49">
      <w:r w:rsidRPr="00630642">
        <w:t xml:space="preserve">The contribution rate is calculated as </w:t>
      </w:r>
      <w:r w:rsidR="00000777">
        <w:t>shown in Table 14.</w:t>
      </w:r>
    </w:p>
    <w:p w:rsidR="00000777" w:rsidRDefault="00000777" w:rsidP="00614F49"/>
    <w:p w:rsidR="00000777" w:rsidRDefault="00000777" w:rsidP="00000777">
      <w:pPr>
        <w:pStyle w:val="Tabletitle"/>
      </w:pPr>
      <w:bookmarkStart w:id="111" w:name="_Toc378674814"/>
      <w:r>
        <w:t>Table 14</w:t>
      </w:r>
      <w:r>
        <w:tab/>
        <w:t>Calculation of Contribution Rate for Cycleways</w:t>
      </w:r>
      <w:bookmarkEnd w:id="111"/>
    </w:p>
    <w:p w:rsidR="009936F6" w:rsidRPr="00630642" w:rsidRDefault="009936F6" w:rsidP="00614F49"/>
    <w:tbl>
      <w:tblPr>
        <w:tblW w:w="92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4 - Calculation of Contribution Rate for Cycleways"/>
      </w:tblPr>
      <w:tblGrid>
        <w:gridCol w:w="7173"/>
        <w:gridCol w:w="2126"/>
      </w:tblGrid>
      <w:tr w:rsidR="009936F6" w:rsidRPr="007A176E" w:rsidTr="00996996">
        <w:trPr>
          <w:trHeight w:val="255"/>
          <w:tblHeader/>
        </w:trPr>
        <w:tc>
          <w:tcPr>
            <w:tcW w:w="7173" w:type="dxa"/>
            <w:shd w:val="clear" w:color="auto" w:fill="C4CCE6"/>
            <w:noWrap/>
            <w:vAlign w:val="bottom"/>
          </w:tcPr>
          <w:p w:rsidR="009936F6" w:rsidRPr="00721266" w:rsidRDefault="009936F6" w:rsidP="007537FC">
            <w:pPr>
              <w:spacing w:before="60" w:after="60"/>
              <w:rPr>
                <w:rFonts w:cs="Arial"/>
                <w:b/>
                <w:sz w:val="18"/>
                <w:szCs w:val="18"/>
              </w:rPr>
            </w:pPr>
            <w:r>
              <w:rPr>
                <w:rFonts w:cs="Arial"/>
                <w:b/>
                <w:sz w:val="18"/>
                <w:szCs w:val="18"/>
              </w:rPr>
              <w:t>Description</w:t>
            </w:r>
          </w:p>
        </w:tc>
        <w:tc>
          <w:tcPr>
            <w:tcW w:w="2126" w:type="dxa"/>
            <w:shd w:val="clear" w:color="auto" w:fill="C4CCE6"/>
            <w:noWrap/>
            <w:vAlign w:val="bottom"/>
          </w:tcPr>
          <w:p w:rsidR="009936F6" w:rsidRPr="00721266" w:rsidRDefault="009936F6" w:rsidP="007537FC">
            <w:pPr>
              <w:spacing w:before="60" w:after="60"/>
              <w:jc w:val="center"/>
              <w:rPr>
                <w:rFonts w:cs="Arial"/>
                <w:b/>
                <w:sz w:val="18"/>
                <w:szCs w:val="18"/>
              </w:rPr>
            </w:pPr>
            <w:r>
              <w:rPr>
                <w:rFonts w:cs="Arial"/>
                <w:b/>
                <w:sz w:val="18"/>
                <w:szCs w:val="18"/>
              </w:rPr>
              <w:t>Value</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Total cost of future cycleway not contained in District Contribution Plans.</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$12,554,865</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Apportionment to future population</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100%</w:t>
            </w:r>
          </w:p>
        </w:tc>
      </w:tr>
      <w:tr w:rsidR="00614F49" w:rsidRPr="007F3077" w:rsidTr="00996996">
        <w:tblPrEx>
          <w:tblBorders>
            <w:insideH w:val="single" w:sz="6" w:space="0" w:color="auto"/>
            <w:insideV w:val="single" w:sz="6" w:space="0" w:color="auto"/>
          </w:tblBorders>
        </w:tblPrEx>
        <w:tc>
          <w:tcPr>
            <w:tcW w:w="7173" w:type="dxa"/>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 xml:space="preserve">Future DUs </w:t>
            </w:r>
          </w:p>
        </w:tc>
        <w:tc>
          <w:tcPr>
            <w:tcW w:w="2126" w:type="dxa"/>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42,050</w:t>
            </w:r>
          </w:p>
        </w:tc>
      </w:tr>
      <w:tr w:rsidR="00614F49" w:rsidRPr="007F3077" w:rsidTr="00996996">
        <w:tblPrEx>
          <w:tblBorders>
            <w:insideH w:val="single" w:sz="6" w:space="0" w:color="auto"/>
            <w:insideV w:val="single" w:sz="6" w:space="0" w:color="auto"/>
          </w:tblBorders>
        </w:tblPrEx>
        <w:tc>
          <w:tcPr>
            <w:tcW w:w="7173" w:type="dxa"/>
            <w:tcBorders>
              <w:bottom w:val="single" w:sz="6" w:space="0" w:color="auto"/>
            </w:tcBorders>
            <w:shd w:val="clear" w:color="auto" w:fill="auto"/>
          </w:tcPr>
          <w:p w:rsidR="00614F49" w:rsidRPr="007F3077" w:rsidRDefault="00614F49" w:rsidP="007F3077">
            <w:pPr>
              <w:overflowPunct w:val="0"/>
              <w:autoSpaceDE w:val="0"/>
              <w:autoSpaceDN w:val="0"/>
              <w:adjustRightInd w:val="0"/>
              <w:spacing w:before="60" w:after="60"/>
              <w:textAlignment w:val="baseline"/>
              <w:rPr>
                <w:sz w:val="18"/>
                <w:szCs w:val="18"/>
              </w:rPr>
            </w:pPr>
            <w:r w:rsidRPr="007F3077">
              <w:rPr>
                <w:sz w:val="18"/>
                <w:szCs w:val="18"/>
              </w:rPr>
              <w:t>Contribution per DU</w:t>
            </w:r>
          </w:p>
        </w:tc>
        <w:tc>
          <w:tcPr>
            <w:tcW w:w="2126" w:type="dxa"/>
            <w:tcBorders>
              <w:bottom w:val="single" w:sz="6" w:space="0" w:color="auto"/>
            </w:tcBorders>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$298.57</w:t>
            </w:r>
          </w:p>
        </w:tc>
      </w:tr>
      <w:tr w:rsidR="00614F49" w:rsidRPr="007F3077" w:rsidTr="00996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3"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437210">
            <w:pPr>
              <w:overflowPunct w:val="0"/>
              <w:autoSpaceDE w:val="0"/>
              <w:autoSpaceDN w:val="0"/>
              <w:adjustRightInd w:val="0"/>
              <w:spacing w:before="60" w:after="60"/>
              <w:textAlignment w:val="baseline"/>
              <w:rPr>
                <w:sz w:val="18"/>
                <w:szCs w:val="18"/>
              </w:rPr>
            </w:pPr>
            <w:r w:rsidRPr="007F3077">
              <w:rPr>
                <w:sz w:val="18"/>
                <w:szCs w:val="18"/>
              </w:rPr>
              <w:t xml:space="preserve">Cost to be met by future development </w:t>
            </w:r>
            <w:r w:rsidR="00437210">
              <w:rPr>
                <w:sz w:val="18"/>
                <w:szCs w:val="18"/>
              </w:rPr>
              <w:t>(</w:t>
            </w:r>
            <w:r w:rsidRPr="007F3077">
              <w:rPr>
                <w:sz w:val="18"/>
                <w:szCs w:val="18"/>
              </w:rPr>
              <w:t xml:space="preserve">$298.57 x 40,317 </w:t>
            </w:r>
            <w:r w:rsidR="00437210">
              <w:rPr>
                <w:sz w:val="18"/>
                <w:szCs w:val="18"/>
              </w:rPr>
              <w:t>[</w:t>
            </w:r>
            <w:r w:rsidRPr="007F3077">
              <w:rPr>
                <w:sz w:val="18"/>
                <w:szCs w:val="18"/>
              </w:rPr>
              <w:t>new DUs]</w:t>
            </w:r>
            <w:r w:rsidR="00437210">
              <w:rPr>
                <w:sz w:val="18"/>
                <w:szCs w:val="18"/>
              </w:rPr>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$12,037,443</w:t>
            </w:r>
          </w:p>
        </w:tc>
      </w:tr>
      <w:tr w:rsidR="00614F49" w:rsidRPr="007F3077" w:rsidTr="00996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3"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437210">
            <w:pPr>
              <w:overflowPunct w:val="0"/>
              <w:autoSpaceDE w:val="0"/>
              <w:autoSpaceDN w:val="0"/>
              <w:adjustRightInd w:val="0"/>
              <w:spacing w:before="60" w:after="60"/>
              <w:textAlignment w:val="baseline"/>
              <w:rPr>
                <w:sz w:val="18"/>
                <w:szCs w:val="18"/>
              </w:rPr>
            </w:pPr>
            <w:r w:rsidRPr="007F3077">
              <w:rPr>
                <w:sz w:val="18"/>
                <w:szCs w:val="18"/>
              </w:rPr>
              <w:t>Cost to be met by Council</w:t>
            </w:r>
            <w:r w:rsidR="00437210">
              <w:rPr>
                <w:sz w:val="18"/>
                <w:szCs w:val="18"/>
              </w:rPr>
              <w:t xml:space="preserve"> (</w:t>
            </w:r>
            <w:r w:rsidRPr="007F3077">
              <w:rPr>
                <w:sz w:val="18"/>
                <w:szCs w:val="18"/>
              </w:rPr>
              <w:t>$298.57 x 1,733</w:t>
            </w:r>
            <w:r w:rsidR="00437210">
              <w:rPr>
                <w:sz w:val="18"/>
                <w:szCs w:val="18"/>
              </w:rPr>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14F49" w:rsidRPr="007F3077" w:rsidRDefault="00614F49" w:rsidP="007F3077">
            <w:pPr>
              <w:overflowPunct w:val="0"/>
              <w:autoSpaceDE w:val="0"/>
              <w:autoSpaceDN w:val="0"/>
              <w:adjustRightInd w:val="0"/>
              <w:spacing w:before="60" w:after="60"/>
              <w:ind w:right="567"/>
              <w:jc w:val="right"/>
              <w:textAlignment w:val="baseline"/>
              <w:rPr>
                <w:sz w:val="18"/>
                <w:szCs w:val="18"/>
              </w:rPr>
            </w:pPr>
            <w:r w:rsidRPr="007F3077">
              <w:rPr>
                <w:sz w:val="18"/>
                <w:szCs w:val="18"/>
              </w:rPr>
              <w:t>$517,422</w:t>
            </w:r>
          </w:p>
        </w:tc>
      </w:tr>
    </w:tbl>
    <w:p w:rsidR="00614F49" w:rsidRDefault="00614F49" w:rsidP="00614F49">
      <w:pPr>
        <w:rPr>
          <w:b/>
          <w:bCs/>
          <w:sz w:val="24"/>
          <w:szCs w:val="24"/>
        </w:rPr>
      </w:pPr>
    </w:p>
    <w:p w:rsidR="00614F49" w:rsidRPr="007B3B7C" w:rsidRDefault="00614F49" w:rsidP="007F0EA5">
      <w:pPr>
        <w:pStyle w:val="Heading3"/>
      </w:pPr>
      <w:r>
        <w:br w:type="page"/>
      </w:r>
      <w:bookmarkStart w:id="112" w:name="_Toc158533057"/>
      <w:bookmarkStart w:id="113" w:name="_Toc378674796"/>
      <w:r w:rsidR="00721266">
        <w:t>2.2.5</w:t>
      </w:r>
      <w:r w:rsidR="00721266">
        <w:tab/>
      </w:r>
      <w:r w:rsidR="00721266" w:rsidRPr="007B3B7C">
        <w:t xml:space="preserve">Schedule </w:t>
      </w:r>
      <w:r w:rsidR="00721266">
        <w:t>5</w:t>
      </w:r>
      <w:r w:rsidR="007F0EA5">
        <w:t xml:space="preserve"> </w:t>
      </w:r>
      <w:r w:rsidR="00022294">
        <w:t xml:space="preserve">– </w:t>
      </w:r>
      <w:r w:rsidR="00721266" w:rsidRPr="007B3B7C">
        <w:t>Administration</w:t>
      </w:r>
      <w:bookmarkEnd w:id="112"/>
      <w:bookmarkEnd w:id="113"/>
    </w:p>
    <w:p w:rsidR="00614F49" w:rsidRDefault="00614F49" w:rsidP="00614F49">
      <w:pPr>
        <w:rPr>
          <w:b/>
          <w:bCs/>
        </w:rPr>
      </w:pPr>
    </w:p>
    <w:p w:rsidR="00614F49" w:rsidRPr="00AE68F5" w:rsidRDefault="00614F49" w:rsidP="00F55D4B">
      <w:pPr>
        <w:pStyle w:val="Heading4"/>
      </w:pPr>
      <w:r w:rsidRPr="00AE68F5">
        <w:t>Nexus</w:t>
      </w:r>
    </w:p>
    <w:p w:rsidR="00614F49" w:rsidRPr="000A0E45" w:rsidRDefault="00614F49" w:rsidP="00614F49"/>
    <w:p w:rsidR="00614F49" w:rsidRPr="000A0E45" w:rsidRDefault="00614F49" w:rsidP="00614F49">
      <w:r w:rsidRPr="000A0E45">
        <w:t>The effective administration and management of the development contribution process is crucial to achieving the object</w:t>
      </w:r>
      <w:r>
        <w:t xml:space="preserve">ives of the Section 94 process.  </w:t>
      </w:r>
      <w:r w:rsidRPr="000A0E45">
        <w:t>To ensure that contribution funds are managed effectively and that services and facilities are provided within a reasonable time, Council has a number of staff that are directly involv</w:t>
      </w:r>
      <w:r>
        <w:t xml:space="preserve">ed in the contribution process.  </w:t>
      </w:r>
      <w:r w:rsidRPr="000A0E45">
        <w:t>The administration and management costs to be recovered under this plan only partly cover the full costs of the process; however the Department of Planning recognises that these costs are a legitimate cost able to be recovered under Section 94.</w:t>
      </w:r>
      <w:r>
        <w:t xml:space="preserve"> The administration costs will be included in all of Council’s contributions plans. Based on the coverage of this contributions plan, 15% of the total administration costs are included.</w:t>
      </w:r>
    </w:p>
    <w:p w:rsidR="00614F49" w:rsidRDefault="00614F49" w:rsidP="00614F49"/>
    <w:p w:rsidR="00614F49" w:rsidRPr="00AE68F5" w:rsidRDefault="00614F49" w:rsidP="00F55D4B">
      <w:pPr>
        <w:pStyle w:val="Heading4"/>
      </w:pPr>
      <w:r w:rsidRPr="00AE68F5">
        <w:t>Scheme Detail</w:t>
      </w:r>
    </w:p>
    <w:p w:rsidR="00614F49" w:rsidRDefault="00614F49" w:rsidP="00614F49"/>
    <w:p w:rsidR="00614F49" w:rsidRDefault="00614F49" w:rsidP="00614F49">
      <w:r w:rsidRPr="006C6B30">
        <w:t>The costs to be recovered under this plan include</w:t>
      </w:r>
      <w:r>
        <w:t>:</w:t>
      </w:r>
    </w:p>
    <w:p w:rsidR="00614F49" w:rsidRDefault="00614F49" w:rsidP="00614F49"/>
    <w:p w:rsidR="00614F49" w:rsidRPr="007F0EA5" w:rsidRDefault="007F0EA5" w:rsidP="00000777">
      <w:pPr>
        <w:numPr>
          <w:ilvl w:val="0"/>
          <w:numId w:val="20"/>
        </w:numPr>
        <w:spacing w:after="240"/>
      </w:pPr>
      <w:r>
        <w:t>t</w:t>
      </w:r>
      <w:r w:rsidR="00614F49" w:rsidRPr="007F0EA5">
        <w:t xml:space="preserve">he salary and operating costs over a 5 year period for the coordination </w:t>
      </w:r>
      <w:r>
        <w:t>of the contribution process;</w:t>
      </w:r>
    </w:p>
    <w:p w:rsidR="00614F49" w:rsidRPr="007F0EA5" w:rsidRDefault="007F0EA5" w:rsidP="00000777">
      <w:pPr>
        <w:numPr>
          <w:ilvl w:val="0"/>
          <w:numId w:val="20"/>
        </w:numPr>
        <w:spacing w:after="240"/>
      </w:pPr>
      <w:r>
        <w:t>a</w:t>
      </w:r>
      <w:r w:rsidR="00614F49" w:rsidRPr="007F0EA5">
        <w:t xml:space="preserve"> salary component over a five year period for other Council officers who are directly involved in preparing plans and carrying ou</w:t>
      </w:r>
      <w:r>
        <w:t>t other Section 94 functions; and</w:t>
      </w:r>
    </w:p>
    <w:p w:rsidR="00614F49" w:rsidRPr="007F0EA5" w:rsidRDefault="007F0EA5" w:rsidP="00000777">
      <w:pPr>
        <w:numPr>
          <w:ilvl w:val="0"/>
          <w:numId w:val="20"/>
        </w:numPr>
        <w:spacing w:after="240"/>
      </w:pPr>
      <w:r>
        <w:t>o</w:t>
      </w:r>
      <w:r w:rsidR="00614F49" w:rsidRPr="007F0EA5">
        <w:t>n-costs, vehicles and award increases over a 5-year period.</w:t>
      </w:r>
    </w:p>
    <w:p w:rsidR="00614F49" w:rsidRPr="007F0EA5" w:rsidRDefault="00614F49" w:rsidP="007F0EA5">
      <w:r w:rsidRPr="007F0EA5">
        <w:t xml:space="preserve">Table </w:t>
      </w:r>
      <w:r w:rsidR="00896D24">
        <w:t>1</w:t>
      </w:r>
      <w:r w:rsidR="00000777">
        <w:t>5</w:t>
      </w:r>
      <w:r w:rsidRPr="007F0EA5">
        <w:t xml:space="preserve"> provides details of the costs to be recovered under this section of the plan.</w:t>
      </w:r>
    </w:p>
    <w:p w:rsidR="00614F49" w:rsidRPr="006B13BB" w:rsidRDefault="00614F49" w:rsidP="00614F49">
      <w:pPr>
        <w:rPr>
          <w:rStyle w:val="Style12pt"/>
        </w:rPr>
      </w:pPr>
    </w:p>
    <w:p w:rsidR="00614F49" w:rsidRDefault="00614F49" w:rsidP="007F0EA5">
      <w:pPr>
        <w:pStyle w:val="Tabletitle"/>
      </w:pPr>
      <w:bookmarkStart w:id="114" w:name="_Toc378674815"/>
      <w:r w:rsidRPr="00630642">
        <w:t xml:space="preserve">Table </w:t>
      </w:r>
      <w:r w:rsidR="00896D24">
        <w:t>1</w:t>
      </w:r>
      <w:r w:rsidR="00000777">
        <w:t>5</w:t>
      </w:r>
      <w:r w:rsidR="007F0EA5">
        <w:tab/>
        <w:t>Administration Costs to be Recovered under the Plan</w:t>
      </w:r>
      <w:bookmarkEnd w:id="114"/>
    </w:p>
    <w:p w:rsidR="00614F49" w:rsidRPr="007F0EA5" w:rsidRDefault="00614F49" w:rsidP="007F0EA5"/>
    <w:tbl>
      <w:tblPr>
        <w:tblW w:w="10105" w:type="dxa"/>
        <w:tblInd w:w="108" w:type="dxa"/>
        <w:tblLayout w:type="fixed"/>
        <w:tblLook w:val="0020" w:firstRow="1" w:lastRow="0" w:firstColumn="0" w:lastColumn="0" w:noHBand="0" w:noVBand="0"/>
        <w:tblCaption w:val="Table 15 - Administration Costs to be Recovered under the Plan"/>
        <w:tblDescription w:val="Table summarises costs to be recovered by this plan including salary and on-costs for 5 year period, percentage to be recovered by Section 94, amount to be recovered across all contribuion plans and amount to be recovered by this plan based on 15% of total cost"/>
      </w:tblPr>
      <w:tblGrid>
        <w:gridCol w:w="3493"/>
        <w:gridCol w:w="1653"/>
        <w:gridCol w:w="1653"/>
        <w:gridCol w:w="1653"/>
        <w:gridCol w:w="1653"/>
      </w:tblGrid>
      <w:tr w:rsidR="00614F49" w:rsidRPr="00824BD8" w:rsidTr="00000777">
        <w:trPr>
          <w:trHeight w:val="907"/>
        </w:trPr>
        <w:tc>
          <w:tcPr>
            <w:tcW w:w="3493" w:type="dxa"/>
            <w:tcBorders>
              <w:top w:val="single" w:sz="8" w:space="0" w:color="auto"/>
              <w:left w:val="single" w:sz="8" w:space="0" w:color="auto"/>
              <w:bottom w:val="single" w:sz="8" w:space="0" w:color="auto"/>
              <w:right w:val="single" w:sz="8" w:space="0" w:color="auto"/>
            </w:tcBorders>
            <w:shd w:val="clear" w:color="auto" w:fill="C4CCE6"/>
          </w:tcPr>
          <w:p w:rsidR="00614F49" w:rsidRPr="007F0EA5" w:rsidRDefault="00614F49" w:rsidP="007F0EA5">
            <w:pPr>
              <w:spacing w:before="60" w:after="60"/>
              <w:jc w:val="left"/>
              <w:rPr>
                <w:rFonts w:cs="Arial"/>
                <w:b/>
                <w:bCs/>
                <w:sz w:val="18"/>
                <w:szCs w:val="18"/>
              </w:rPr>
            </w:pPr>
            <w:r w:rsidRPr="007F0EA5">
              <w:rPr>
                <w:rFonts w:cs="Arial"/>
                <w:b/>
                <w:bCs/>
                <w:sz w:val="18"/>
                <w:szCs w:val="18"/>
              </w:rPr>
              <w:t>Description</w:t>
            </w:r>
          </w:p>
        </w:tc>
        <w:tc>
          <w:tcPr>
            <w:tcW w:w="1653" w:type="dxa"/>
            <w:tcBorders>
              <w:top w:val="single" w:sz="8" w:space="0" w:color="auto"/>
              <w:left w:val="nil"/>
              <w:bottom w:val="single" w:sz="8" w:space="0" w:color="auto"/>
              <w:right w:val="single" w:sz="8"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Total Salary &amp; On Costs for 5 year Period</w:t>
            </w:r>
          </w:p>
        </w:tc>
        <w:tc>
          <w:tcPr>
            <w:tcW w:w="1653" w:type="dxa"/>
            <w:tcBorders>
              <w:top w:val="single" w:sz="8" w:space="0" w:color="auto"/>
              <w:left w:val="nil"/>
              <w:bottom w:val="single" w:sz="8" w:space="0" w:color="auto"/>
              <w:right w:val="single" w:sz="4"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Percentage to be Recovered by S94</w:t>
            </w:r>
          </w:p>
        </w:tc>
        <w:tc>
          <w:tcPr>
            <w:tcW w:w="1653" w:type="dxa"/>
            <w:tcBorders>
              <w:top w:val="single" w:sz="4" w:space="0" w:color="auto"/>
              <w:left w:val="single" w:sz="4" w:space="0" w:color="auto"/>
              <w:bottom w:val="single" w:sz="4" w:space="0" w:color="auto"/>
              <w:right w:val="single" w:sz="4"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Amount to be Recovered across All Contribution Plans</w:t>
            </w:r>
          </w:p>
        </w:tc>
        <w:tc>
          <w:tcPr>
            <w:tcW w:w="1653" w:type="dxa"/>
            <w:tcBorders>
              <w:top w:val="single" w:sz="4" w:space="0" w:color="auto"/>
              <w:left w:val="single" w:sz="4" w:space="0" w:color="auto"/>
              <w:bottom w:val="single" w:sz="4" w:space="0" w:color="auto"/>
              <w:right w:val="single" w:sz="4"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Amount to be Recovered by this Plan Based on 15% of Total Costs</w:t>
            </w:r>
          </w:p>
        </w:tc>
      </w:tr>
      <w:tr w:rsidR="00614F49" w:rsidRPr="00824BD8" w:rsidTr="00000777">
        <w:trPr>
          <w:trHeight w:val="284"/>
        </w:trPr>
        <w:tc>
          <w:tcPr>
            <w:tcW w:w="3493"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jc w:val="left"/>
              <w:rPr>
                <w:rFonts w:cs="Arial"/>
                <w:sz w:val="18"/>
                <w:szCs w:val="18"/>
              </w:rPr>
            </w:pPr>
            <w:r w:rsidRPr="007F0EA5">
              <w:rPr>
                <w:rFonts w:cs="Arial"/>
                <w:sz w:val="18"/>
                <w:szCs w:val="18"/>
              </w:rPr>
              <w:t>Development Contributions Section Staff</w:t>
            </w:r>
          </w:p>
        </w:tc>
        <w:tc>
          <w:tcPr>
            <w:tcW w:w="1653"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 xml:space="preserve"> $1,366,898 </w:t>
            </w:r>
          </w:p>
        </w:tc>
        <w:tc>
          <w:tcPr>
            <w:tcW w:w="1653" w:type="dxa"/>
            <w:tcBorders>
              <w:top w:val="nil"/>
              <w:left w:val="nil"/>
              <w:bottom w:val="single" w:sz="8" w:space="0" w:color="auto"/>
              <w:right w:val="single" w:sz="4"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100%</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$1,366,898</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$205,035</w:t>
            </w:r>
          </w:p>
        </w:tc>
      </w:tr>
      <w:tr w:rsidR="00614F49" w:rsidRPr="00824BD8" w:rsidTr="00000777">
        <w:trPr>
          <w:trHeight w:val="285"/>
        </w:trPr>
        <w:tc>
          <w:tcPr>
            <w:tcW w:w="3493"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jc w:val="left"/>
              <w:rPr>
                <w:rFonts w:cs="Arial"/>
                <w:sz w:val="18"/>
                <w:szCs w:val="18"/>
              </w:rPr>
            </w:pPr>
            <w:r w:rsidRPr="007F0EA5">
              <w:rPr>
                <w:rFonts w:cs="Arial"/>
                <w:sz w:val="18"/>
                <w:szCs w:val="18"/>
              </w:rPr>
              <w:t>Accounting Staff</w:t>
            </w:r>
          </w:p>
        </w:tc>
        <w:tc>
          <w:tcPr>
            <w:tcW w:w="1653"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 xml:space="preserve"> $430,367 </w:t>
            </w:r>
          </w:p>
        </w:tc>
        <w:tc>
          <w:tcPr>
            <w:tcW w:w="1653" w:type="dxa"/>
            <w:tcBorders>
              <w:top w:val="nil"/>
              <w:left w:val="nil"/>
              <w:bottom w:val="single" w:sz="8" w:space="0" w:color="auto"/>
              <w:right w:val="single" w:sz="4"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20%</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$86,073</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$12,911</w:t>
            </w:r>
          </w:p>
        </w:tc>
      </w:tr>
      <w:tr w:rsidR="00614F49" w:rsidRPr="00824BD8" w:rsidTr="00000777">
        <w:trPr>
          <w:trHeight w:val="285"/>
        </w:trPr>
        <w:tc>
          <w:tcPr>
            <w:tcW w:w="3493"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jc w:val="left"/>
              <w:rPr>
                <w:rFonts w:cs="Arial"/>
                <w:sz w:val="18"/>
                <w:szCs w:val="18"/>
              </w:rPr>
            </w:pPr>
            <w:r w:rsidRPr="007F0EA5">
              <w:rPr>
                <w:rFonts w:cs="Arial"/>
                <w:sz w:val="18"/>
                <w:szCs w:val="18"/>
              </w:rPr>
              <w:t>Development Design Staff</w:t>
            </w:r>
          </w:p>
        </w:tc>
        <w:tc>
          <w:tcPr>
            <w:tcW w:w="1653"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 xml:space="preserve"> $2,065,821 </w:t>
            </w:r>
          </w:p>
        </w:tc>
        <w:tc>
          <w:tcPr>
            <w:tcW w:w="1653" w:type="dxa"/>
            <w:tcBorders>
              <w:top w:val="nil"/>
              <w:left w:val="nil"/>
              <w:bottom w:val="single" w:sz="8" w:space="0" w:color="auto"/>
              <w:right w:val="single" w:sz="4"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35%</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$723,037</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$108,456</w:t>
            </w:r>
          </w:p>
        </w:tc>
      </w:tr>
      <w:tr w:rsidR="00614F49" w:rsidRPr="00824BD8" w:rsidTr="00000777">
        <w:trPr>
          <w:trHeight w:val="285"/>
        </w:trPr>
        <w:tc>
          <w:tcPr>
            <w:tcW w:w="3493"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jc w:val="left"/>
              <w:rPr>
                <w:rFonts w:cs="Arial"/>
                <w:sz w:val="18"/>
                <w:szCs w:val="18"/>
              </w:rPr>
            </w:pPr>
            <w:r w:rsidRPr="007F0EA5">
              <w:rPr>
                <w:rFonts w:cs="Arial"/>
                <w:sz w:val="18"/>
                <w:szCs w:val="18"/>
              </w:rPr>
              <w:t>Subdivision Supervision Staff</w:t>
            </w:r>
          </w:p>
        </w:tc>
        <w:tc>
          <w:tcPr>
            <w:tcW w:w="1653"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 xml:space="preserve"> $1,382,307 </w:t>
            </w:r>
          </w:p>
        </w:tc>
        <w:tc>
          <w:tcPr>
            <w:tcW w:w="1653" w:type="dxa"/>
            <w:tcBorders>
              <w:top w:val="nil"/>
              <w:left w:val="nil"/>
              <w:bottom w:val="single" w:sz="8" w:space="0" w:color="auto"/>
              <w:right w:val="single" w:sz="4" w:space="0" w:color="auto"/>
            </w:tcBorders>
            <w:shd w:val="clear" w:color="auto" w:fill="auto"/>
          </w:tcPr>
          <w:p w:rsidR="00614F49" w:rsidRPr="007F0EA5" w:rsidRDefault="00614F49" w:rsidP="007F0EA5">
            <w:pPr>
              <w:spacing w:before="60" w:after="60"/>
              <w:ind w:right="284"/>
              <w:jc w:val="right"/>
              <w:rPr>
                <w:rFonts w:cs="Arial"/>
                <w:sz w:val="18"/>
                <w:szCs w:val="18"/>
              </w:rPr>
            </w:pPr>
            <w:r w:rsidRPr="007F0EA5">
              <w:rPr>
                <w:rFonts w:cs="Arial"/>
                <w:sz w:val="18"/>
                <w:szCs w:val="18"/>
              </w:rPr>
              <w:t>20%</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$276,461</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sz w:val="18"/>
                <w:szCs w:val="18"/>
              </w:rPr>
            </w:pPr>
            <w:r w:rsidRPr="007F0EA5">
              <w:rPr>
                <w:rFonts w:cs="Arial"/>
                <w:sz w:val="18"/>
                <w:szCs w:val="18"/>
              </w:rPr>
              <w:t>$41,469</w:t>
            </w:r>
          </w:p>
        </w:tc>
      </w:tr>
      <w:tr w:rsidR="00614F49" w:rsidRPr="00824BD8" w:rsidTr="00000777">
        <w:trPr>
          <w:trHeight w:val="300"/>
        </w:trPr>
        <w:tc>
          <w:tcPr>
            <w:tcW w:w="3493"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jc w:val="left"/>
              <w:rPr>
                <w:rFonts w:cs="Arial"/>
                <w:b/>
                <w:bCs/>
                <w:sz w:val="18"/>
                <w:szCs w:val="18"/>
              </w:rPr>
            </w:pPr>
            <w:r w:rsidRPr="007F0EA5">
              <w:rPr>
                <w:rFonts w:cs="Arial"/>
                <w:b/>
                <w:bCs/>
                <w:sz w:val="18"/>
                <w:szCs w:val="18"/>
              </w:rPr>
              <w:t>Total</w:t>
            </w:r>
          </w:p>
        </w:tc>
        <w:tc>
          <w:tcPr>
            <w:tcW w:w="1653"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ind w:right="284"/>
              <w:jc w:val="right"/>
              <w:rPr>
                <w:rFonts w:cs="Arial"/>
                <w:b/>
                <w:bCs/>
                <w:sz w:val="18"/>
                <w:szCs w:val="18"/>
              </w:rPr>
            </w:pPr>
            <w:r w:rsidRPr="007F0EA5">
              <w:rPr>
                <w:rFonts w:cs="Arial"/>
                <w:b/>
                <w:bCs/>
                <w:sz w:val="18"/>
                <w:szCs w:val="18"/>
              </w:rPr>
              <w:t> </w:t>
            </w:r>
          </w:p>
        </w:tc>
        <w:tc>
          <w:tcPr>
            <w:tcW w:w="1653" w:type="dxa"/>
            <w:tcBorders>
              <w:top w:val="nil"/>
              <w:left w:val="nil"/>
              <w:bottom w:val="single" w:sz="8" w:space="0" w:color="auto"/>
              <w:right w:val="single" w:sz="4" w:space="0" w:color="auto"/>
            </w:tcBorders>
            <w:shd w:val="clear" w:color="auto" w:fill="auto"/>
          </w:tcPr>
          <w:p w:rsidR="00614F49" w:rsidRPr="007F0EA5" w:rsidRDefault="00614F49" w:rsidP="007F0EA5">
            <w:pPr>
              <w:spacing w:before="60" w:after="60"/>
              <w:ind w:right="284"/>
              <w:jc w:val="right"/>
              <w:rPr>
                <w:rFonts w:cs="Arial"/>
                <w:b/>
                <w:bCs/>
                <w:sz w:val="18"/>
                <w:szCs w:val="18"/>
              </w:rPr>
            </w:pPr>
            <w:r w:rsidRPr="007F0EA5">
              <w:rPr>
                <w:rFonts w:cs="Arial"/>
                <w:b/>
                <w:bCs/>
                <w:sz w:val="18"/>
                <w:szCs w:val="18"/>
              </w:rPr>
              <w:t> </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b/>
                <w:bCs/>
                <w:sz w:val="18"/>
                <w:szCs w:val="18"/>
              </w:rPr>
            </w:pPr>
            <w:r w:rsidRPr="007F0EA5">
              <w:rPr>
                <w:rFonts w:cs="Arial"/>
                <w:b/>
                <w:bCs/>
                <w:sz w:val="18"/>
                <w:szCs w:val="18"/>
              </w:rPr>
              <w:t>$2,452,470</w:t>
            </w:r>
          </w:p>
        </w:tc>
        <w:tc>
          <w:tcPr>
            <w:tcW w:w="1653" w:type="dxa"/>
            <w:tcBorders>
              <w:top w:val="single" w:sz="4" w:space="0" w:color="auto"/>
              <w:left w:val="single" w:sz="4" w:space="0" w:color="auto"/>
              <w:bottom w:val="single" w:sz="4" w:space="0" w:color="auto"/>
              <w:right w:val="single" w:sz="4" w:space="0" w:color="auto"/>
            </w:tcBorders>
          </w:tcPr>
          <w:p w:rsidR="00614F49" w:rsidRPr="007F0EA5" w:rsidRDefault="00614F49" w:rsidP="007F0EA5">
            <w:pPr>
              <w:spacing w:before="60" w:after="60"/>
              <w:ind w:right="284"/>
              <w:jc w:val="right"/>
              <w:rPr>
                <w:rFonts w:cs="Arial"/>
                <w:b/>
                <w:bCs/>
                <w:sz w:val="18"/>
                <w:szCs w:val="18"/>
              </w:rPr>
            </w:pPr>
            <w:r w:rsidRPr="007F0EA5">
              <w:rPr>
                <w:rFonts w:cs="Arial"/>
                <w:b/>
                <w:bCs/>
                <w:sz w:val="18"/>
                <w:szCs w:val="18"/>
              </w:rPr>
              <w:t>$367,871</w:t>
            </w:r>
          </w:p>
        </w:tc>
      </w:tr>
    </w:tbl>
    <w:p w:rsidR="00614F49" w:rsidRPr="00AE68F5" w:rsidRDefault="00614F49" w:rsidP="00614F49"/>
    <w:p w:rsidR="00614F49" w:rsidRPr="00AE68F5" w:rsidRDefault="00614F49" w:rsidP="00F55D4B">
      <w:pPr>
        <w:pStyle w:val="Heading4"/>
      </w:pPr>
      <w:r w:rsidRPr="00AE68F5">
        <w:t>Apportionment of Costs</w:t>
      </w:r>
    </w:p>
    <w:p w:rsidR="00614F49" w:rsidRPr="00AE68F5" w:rsidRDefault="00614F49" w:rsidP="00614F49">
      <w:pPr>
        <w:rPr>
          <w:b/>
          <w:bCs/>
        </w:rPr>
      </w:pPr>
    </w:p>
    <w:p w:rsidR="00614F49" w:rsidRPr="00AE68F5" w:rsidRDefault="00614F49" w:rsidP="00614F49">
      <w:r w:rsidRPr="00AE68F5">
        <w:t xml:space="preserve">Costs will be shared by all developments on an equivalent dwelling unit basis.  The costs of this scheme have been calculated based on a five-year period – for the purpose of this calculation, the years 2007–2011 inclusive has been used.  The total costs over that five-year period have been apportioned over new development forecasted for the same five-year period. </w:t>
      </w:r>
    </w:p>
    <w:p w:rsidR="00614F49" w:rsidRPr="00721266" w:rsidRDefault="00614F49" w:rsidP="00721266">
      <w:r>
        <w:br w:type="page"/>
      </w:r>
      <w:r w:rsidRPr="00721266">
        <w:t xml:space="preserve">Table </w:t>
      </w:r>
      <w:r w:rsidR="00253098">
        <w:t>1</w:t>
      </w:r>
      <w:r w:rsidR="00000777">
        <w:t>6</w:t>
      </w:r>
      <w:r w:rsidR="00253098">
        <w:t xml:space="preserve"> </w:t>
      </w:r>
      <w:r w:rsidRPr="00721266">
        <w:t>provides details of new development forecasted for the period 2007 – 2011.</w:t>
      </w:r>
    </w:p>
    <w:p w:rsidR="00614F49" w:rsidRPr="006B13BB" w:rsidRDefault="00614F49" w:rsidP="00614F49">
      <w:pPr>
        <w:rPr>
          <w:rStyle w:val="Style12pt"/>
        </w:rPr>
      </w:pPr>
    </w:p>
    <w:p w:rsidR="00614F49" w:rsidRDefault="00614F49" w:rsidP="004E21DA">
      <w:pPr>
        <w:pStyle w:val="Tabletitle"/>
      </w:pPr>
      <w:bookmarkStart w:id="115" w:name="_Toc378674816"/>
      <w:r w:rsidRPr="00AE68F5">
        <w:t xml:space="preserve">Table </w:t>
      </w:r>
      <w:r w:rsidR="00000777">
        <w:t>16</w:t>
      </w:r>
      <w:r w:rsidR="007F0EA5">
        <w:tab/>
        <w:t>Details of New Development Forecasted</w:t>
      </w:r>
      <w:bookmarkEnd w:id="115"/>
    </w:p>
    <w:p w:rsidR="00614F49" w:rsidRPr="00AE68F5" w:rsidRDefault="00614F49" w:rsidP="00614F49">
      <w:pPr>
        <w:rPr>
          <w:b/>
          <w:i/>
        </w:rPr>
      </w:pPr>
    </w:p>
    <w:tbl>
      <w:tblPr>
        <w:tblW w:w="8949" w:type="dxa"/>
        <w:tblInd w:w="108" w:type="dxa"/>
        <w:tblLayout w:type="fixed"/>
        <w:tblLook w:val="0020" w:firstRow="1" w:lastRow="0" w:firstColumn="0" w:lastColumn="0" w:noHBand="0" w:noVBand="0"/>
        <w:tblCaption w:val="Table 16 - Details of new development forecasted"/>
        <w:tblDescription w:val="Table 16 provides details of new development forecasted for the period 2007 – 2011."/>
      </w:tblPr>
      <w:tblGrid>
        <w:gridCol w:w="3876"/>
        <w:gridCol w:w="855"/>
        <w:gridCol w:w="855"/>
        <w:gridCol w:w="798"/>
        <w:gridCol w:w="912"/>
        <w:gridCol w:w="798"/>
        <w:gridCol w:w="855"/>
      </w:tblGrid>
      <w:tr w:rsidR="00614F49" w:rsidRPr="007F0EA5" w:rsidTr="00996996">
        <w:trPr>
          <w:trHeight w:val="300"/>
        </w:trPr>
        <w:tc>
          <w:tcPr>
            <w:tcW w:w="3876" w:type="dxa"/>
            <w:vMerge w:val="restart"/>
            <w:tcBorders>
              <w:top w:val="single" w:sz="8" w:space="0" w:color="auto"/>
              <w:left w:val="single" w:sz="8" w:space="0" w:color="auto"/>
              <w:bottom w:val="single" w:sz="8" w:space="0" w:color="000000"/>
              <w:right w:val="single" w:sz="8" w:space="0" w:color="auto"/>
            </w:tcBorders>
            <w:shd w:val="clear" w:color="auto" w:fill="C4CCE6"/>
          </w:tcPr>
          <w:p w:rsidR="00614F49" w:rsidRPr="007F0EA5" w:rsidRDefault="00614F49" w:rsidP="007F0EA5">
            <w:pPr>
              <w:spacing w:before="60" w:after="60"/>
              <w:rPr>
                <w:rFonts w:cs="Arial"/>
                <w:b/>
                <w:bCs/>
                <w:sz w:val="18"/>
                <w:szCs w:val="18"/>
              </w:rPr>
            </w:pPr>
            <w:r w:rsidRPr="007F0EA5">
              <w:rPr>
                <w:rFonts w:cs="Arial"/>
                <w:b/>
                <w:bCs/>
                <w:sz w:val="18"/>
                <w:szCs w:val="18"/>
              </w:rPr>
              <w:t>Development Type</w:t>
            </w:r>
          </w:p>
        </w:tc>
        <w:tc>
          <w:tcPr>
            <w:tcW w:w="5073" w:type="dxa"/>
            <w:gridSpan w:val="6"/>
            <w:tcBorders>
              <w:top w:val="single" w:sz="8" w:space="0" w:color="auto"/>
              <w:left w:val="nil"/>
              <w:bottom w:val="single" w:sz="8" w:space="0" w:color="auto"/>
              <w:right w:val="single" w:sz="8" w:space="0" w:color="000000"/>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Equivalent Dwelling Units or Tenements per Year</w:t>
            </w:r>
          </w:p>
        </w:tc>
      </w:tr>
      <w:tr w:rsidR="00614F49" w:rsidRPr="007F0EA5" w:rsidTr="007F7280">
        <w:trPr>
          <w:trHeight w:val="300"/>
        </w:trPr>
        <w:tc>
          <w:tcPr>
            <w:tcW w:w="387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14F49" w:rsidRPr="007F0EA5" w:rsidRDefault="00614F49" w:rsidP="007F0EA5">
            <w:pPr>
              <w:spacing w:before="60" w:after="60"/>
              <w:rPr>
                <w:rFonts w:cs="Arial"/>
                <w:b/>
                <w:bCs/>
                <w:sz w:val="18"/>
                <w:szCs w:val="18"/>
              </w:rPr>
            </w:pPr>
          </w:p>
        </w:tc>
        <w:tc>
          <w:tcPr>
            <w:tcW w:w="855" w:type="dxa"/>
            <w:tcBorders>
              <w:top w:val="nil"/>
              <w:left w:val="nil"/>
              <w:bottom w:val="single" w:sz="8" w:space="0" w:color="auto"/>
              <w:right w:val="single" w:sz="8"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2007</w:t>
            </w:r>
          </w:p>
        </w:tc>
        <w:tc>
          <w:tcPr>
            <w:tcW w:w="855" w:type="dxa"/>
            <w:tcBorders>
              <w:top w:val="nil"/>
              <w:left w:val="nil"/>
              <w:bottom w:val="single" w:sz="8" w:space="0" w:color="auto"/>
              <w:right w:val="single" w:sz="8"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2008</w:t>
            </w:r>
          </w:p>
        </w:tc>
        <w:tc>
          <w:tcPr>
            <w:tcW w:w="798" w:type="dxa"/>
            <w:tcBorders>
              <w:top w:val="nil"/>
              <w:left w:val="nil"/>
              <w:bottom w:val="single" w:sz="8" w:space="0" w:color="auto"/>
              <w:right w:val="single" w:sz="8"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2009</w:t>
            </w:r>
          </w:p>
        </w:tc>
        <w:tc>
          <w:tcPr>
            <w:tcW w:w="912" w:type="dxa"/>
            <w:tcBorders>
              <w:top w:val="nil"/>
              <w:left w:val="nil"/>
              <w:bottom w:val="single" w:sz="8" w:space="0" w:color="auto"/>
              <w:right w:val="single" w:sz="8"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2010</w:t>
            </w:r>
          </w:p>
        </w:tc>
        <w:tc>
          <w:tcPr>
            <w:tcW w:w="798" w:type="dxa"/>
            <w:tcBorders>
              <w:top w:val="nil"/>
              <w:left w:val="nil"/>
              <w:bottom w:val="single" w:sz="8" w:space="0" w:color="auto"/>
              <w:right w:val="single" w:sz="8"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2011</w:t>
            </w:r>
          </w:p>
        </w:tc>
        <w:tc>
          <w:tcPr>
            <w:tcW w:w="855" w:type="dxa"/>
            <w:tcBorders>
              <w:top w:val="nil"/>
              <w:left w:val="nil"/>
              <w:bottom w:val="single" w:sz="8" w:space="0" w:color="auto"/>
              <w:right w:val="single" w:sz="8" w:space="0" w:color="auto"/>
            </w:tcBorders>
            <w:shd w:val="clear" w:color="auto" w:fill="C4CCE6"/>
          </w:tcPr>
          <w:p w:rsidR="00614F49" w:rsidRPr="007F0EA5" w:rsidRDefault="00614F49" w:rsidP="007F0EA5">
            <w:pPr>
              <w:spacing w:before="60" w:after="60"/>
              <w:jc w:val="center"/>
              <w:rPr>
                <w:rFonts w:cs="Arial"/>
                <w:b/>
                <w:bCs/>
                <w:sz w:val="18"/>
                <w:szCs w:val="18"/>
              </w:rPr>
            </w:pPr>
            <w:r w:rsidRPr="007F0EA5">
              <w:rPr>
                <w:rFonts w:cs="Arial"/>
                <w:b/>
                <w:bCs/>
                <w:sz w:val="18"/>
                <w:szCs w:val="18"/>
              </w:rPr>
              <w:t>Total</w:t>
            </w:r>
          </w:p>
        </w:tc>
      </w:tr>
      <w:tr w:rsidR="00614F49" w:rsidRPr="007F0EA5" w:rsidTr="00996996">
        <w:trPr>
          <w:trHeight w:val="285"/>
        </w:trPr>
        <w:tc>
          <w:tcPr>
            <w:tcW w:w="3876"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rPr>
                <w:rFonts w:cs="Arial"/>
                <w:sz w:val="18"/>
                <w:szCs w:val="18"/>
              </w:rPr>
            </w:pPr>
            <w:r w:rsidRPr="007F0EA5">
              <w:rPr>
                <w:rFonts w:cs="Arial"/>
                <w:sz w:val="18"/>
                <w:szCs w:val="18"/>
              </w:rPr>
              <w:t>Subdivision Lots</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616</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800</w:t>
            </w:r>
          </w:p>
        </w:tc>
        <w:tc>
          <w:tcPr>
            <w:tcW w:w="798"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860</w:t>
            </w:r>
          </w:p>
        </w:tc>
        <w:tc>
          <w:tcPr>
            <w:tcW w:w="912"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780</w:t>
            </w:r>
          </w:p>
        </w:tc>
        <w:tc>
          <w:tcPr>
            <w:tcW w:w="798"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375</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3,431</w:t>
            </w:r>
          </w:p>
        </w:tc>
      </w:tr>
      <w:tr w:rsidR="00614F49" w:rsidRPr="007F0EA5" w:rsidTr="00996996">
        <w:trPr>
          <w:trHeight w:val="285"/>
        </w:trPr>
        <w:tc>
          <w:tcPr>
            <w:tcW w:w="3876"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rPr>
                <w:rFonts w:cs="Arial"/>
                <w:sz w:val="18"/>
                <w:szCs w:val="18"/>
              </w:rPr>
            </w:pPr>
            <w:r w:rsidRPr="007F0EA5">
              <w:rPr>
                <w:rFonts w:cs="Arial"/>
                <w:sz w:val="18"/>
                <w:szCs w:val="18"/>
              </w:rPr>
              <w:t>Medium Density</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454</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450</w:t>
            </w:r>
          </w:p>
        </w:tc>
        <w:tc>
          <w:tcPr>
            <w:tcW w:w="798"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450</w:t>
            </w:r>
          </w:p>
        </w:tc>
        <w:tc>
          <w:tcPr>
            <w:tcW w:w="912"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450</w:t>
            </w:r>
          </w:p>
        </w:tc>
        <w:tc>
          <w:tcPr>
            <w:tcW w:w="798"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454</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sz w:val="18"/>
                <w:szCs w:val="18"/>
              </w:rPr>
            </w:pPr>
            <w:r w:rsidRPr="007F0EA5">
              <w:rPr>
                <w:rFonts w:cs="Arial"/>
                <w:sz w:val="18"/>
                <w:szCs w:val="18"/>
              </w:rPr>
              <w:t>2,258</w:t>
            </w:r>
          </w:p>
        </w:tc>
      </w:tr>
      <w:tr w:rsidR="00614F49" w:rsidRPr="007F0EA5" w:rsidTr="00996996">
        <w:trPr>
          <w:trHeight w:val="300"/>
        </w:trPr>
        <w:tc>
          <w:tcPr>
            <w:tcW w:w="3876" w:type="dxa"/>
            <w:tcBorders>
              <w:top w:val="nil"/>
              <w:left w:val="single" w:sz="8" w:space="0" w:color="auto"/>
              <w:bottom w:val="single" w:sz="8" w:space="0" w:color="auto"/>
              <w:right w:val="single" w:sz="8" w:space="0" w:color="auto"/>
            </w:tcBorders>
            <w:shd w:val="clear" w:color="auto" w:fill="auto"/>
          </w:tcPr>
          <w:p w:rsidR="00614F49" w:rsidRPr="007F0EA5" w:rsidRDefault="00614F49" w:rsidP="007F0EA5">
            <w:pPr>
              <w:spacing w:before="60" w:after="60"/>
              <w:rPr>
                <w:rFonts w:cs="Arial"/>
                <w:b/>
                <w:bCs/>
                <w:sz w:val="18"/>
                <w:szCs w:val="18"/>
              </w:rPr>
            </w:pPr>
            <w:r w:rsidRPr="007F0EA5">
              <w:rPr>
                <w:rFonts w:cs="Arial"/>
                <w:b/>
                <w:bCs/>
                <w:sz w:val="18"/>
                <w:szCs w:val="18"/>
              </w:rPr>
              <w:t>Total</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b/>
                <w:bCs/>
                <w:sz w:val="18"/>
                <w:szCs w:val="18"/>
              </w:rPr>
            </w:pPr>
            <w:r w:rsidRPr="007F0EA5">
              <w:rPr>
                <w:rFonts w:cs="Arial"/>
                <w:b/>
                <w:bCs/>
                <w:sz w:val="18"/>
                <w:szCs w:val="18"/>
              </w:rPr>
              <w:t>1,070</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b/>
                <w:bCs/>
                <w:sz w:val="18"/>
                <w:szCs w:val="18"/>
              </w:rPr>
            </w:pPr>
            <w:r w:rsidRPr="007F0EA5">
              <w:rPr>
                <w:rFonts w:cs="Arial"/>
                <w:b/>
                <w:bCs/>
                <w:sz w:val="18"/>
                <w:szCs w:val="18"/>
              </w:rPr>
              <w:t>1,250</w:t>
            </w:r>
          </w:p>
        </w:tc>
        <w:tc>
          <w:tcPr>
            <w:tcW w:w="798"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b/>
                <w:bCs/>
                <w:sz w:val="18"/>
                <w:szCs w:val="18"/>
              </w:rPr>
            </w:pPr>
            <w:r w:rsidRPr="007F0EA5">
              <w:rPr>
                <w:rFonts w:cs="Arial"/>
                <w:b/>
                <w:bCs/>
                <w:sz w:val="18"/>
                <w:szCs w:val="18"/>
              </w:rPr>
              <w:t>1,310</w:t>
            </w:r>
          </w:p>
        </w:tc>
        <w:tc>
          <w:tcPr>
            <w:tcW w:w="912"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b/>
                <w:bCs/>
                <w:sz w:val="18"/>
                <w:szCs w:val="18"/>
              </w:rPr>
            </w:pPr>
            <w:r w:rsidRPr="007F0EA5">
              <w:rPr>
                <w:rFonts w:cs="Arial"/>
                <w:b/>
                <w:bCs/>
                <w:sz w:val="18"/>
                <w:szCs w:val="18"/>
              </w:rPr>
              <w:t>1,230</w:t>
            </w:r>
          </w:p>
        </w:tc>
        <w:tc>
          <w:tcPr>
            <w:tcW w:w="798"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b/>
                <w:bCs/>
                <w:sz w:val="18"/>
                <w:szCs w:val="18"/>
              </w:rPr>
            </w:pPr>
            <w:r w:rsidRPr="007F0EA5">
              <w:rPr>
                <w:rFonts w:cs="Arial"/>
                <w:b/>
                <w:bCs/>
                <w:sz w:val="18"/>
                <w:szCs w:val="18"/>
              </w:rPr>
              <w:t>829</w:t>
            </w:r>
          </w:p>
        </w:tc>
        <w:tc>
          <w:tcPr>
            <w:tcW w:w="855" w:type="dxa"/>
            <w:tcBorders>
              <w:top w:val="nil"/>
              <w:left w:val="nil"/>
              <w:bottom w:val="single" w:sz="8" w:space="0" w:color="auto"/>
              <w:right w:val="single" w:sz="8" w:space="0" w:color="auto"/>
            </w:tcBorders>
            <w:shd w:val="clear" w:color="auto" w:fill="auto"/>
          </w:tcPr>
          <w:p w:rsidR="00614F49" w:rsidRPr="007F0EA5" w:rsidRDefault="00614F49" w:rsidP="007F0EA5">
            <w:pPr>
              <w:spacing w:before="60" w:after="60"/>
              <w:jc w:val="center"/>
              <w:rPr>
                <w:rFonts w:cs="Arial"/>
                <w:b/>
                <w:bCs/>
                <w:sz w:val="18"/>
                <w:szCs w:val="18"/>
              </w:rPr>
            </w:pPr>
            <w:r w:rsidRPr="007F0EA5">
              <w:rPr>
                <w:rFonts w:cs="Arial"/>
                <w:b/>
                <w:bCs/>
                <w:sz w:val="18"/>
                <w:szCs w:val="18"/>
              </w:rPr>
              <w:t>5,689</w:t>
            </w:r>
          </w:p>
        </w:tc>
      </w:tr>
    </w:tbl>
    <w:p w:rsidR="00614F49" w:rsidRPr="00000777" w:rsidRDefault="00614F49" w:rsidP="00000777">
      <w:pPr>
        <w:rPr>
          <w:i/>
          <w:sz w:val="18"/>
          <w:szCs w:val="18"/>
        </w:rPr>
      </w:pPr>
      <w:r w:rsidRPr="00000777">
        <w:rPr>
          <w:i/>
          <w:sz w:val="18"/>
          <w:szCs w:val="18"/>
        </w:rPr>
        <w:t>Source:</w:t>
      </w:r>
      <w:r w:rsidR="007F0EA5" w:rsidRPr="00000777">
        <w:rPr>
          <w:i/>
          <w:sz w:val="18"/>
          <w:szCs w:val="18"/>
        </w:rPr>
        <w:t xml:space="preserve">  </w:t>
      </w:r>
      <w:r w:rsidRPr="00000777">
        <w:rPr>
          <w:i/>
          <w:sz w:val="18"/>
          <w:szCs w:val="18"/>
        </w:rPr>
        <w:t>Residential and medium density figures – Department of Planning Metropolitan Development Programme 04/05.  Commercial, Industrial and other figures based on historical DA’s for 2004 &amp; 2005.</w:t>
      </w:r>
    </w:p>
    <w:p w:rsidR="00614F49" w:rsidRPr="00AE68F5" w:rsidRDefault="00614F49" w:rsidP="00614F49"/>
    <w:p w:rsidR="00614F49" w:rsidRPr="00AE68F5" w:rsidRDefault="00614F49" w:rsidP="00F55D4B">
      <w:pPr>
        <w:pStyle w:val="Heading4"/>
      </w:pPr>
      <w:r w:rsidRPr="00AE68F5">
        <w:t>Program for Works and Funding</w:t>
      </w:r>
    </w:p>
    <w:p w:rsidR="00614F49" w:rsidRPr="00AE68F5" w:rsidRDefault="00614F49" w:rsidP="00614F49">
      <w:pPr>
        <w:rPr>
          <w:b/>
          <w:bCs/>
        </w:rPr>
      </w:pPr>
    </w:p>
    <w:p w:rsidR="00614F49" w:rsidRPr="00AE68F5" w:rsidRDefault="00614F49" w:rsidP="00614F49">
      <w:r w:rsidRPr="00AE68F5">
        <w:t>Income from administration contributions will be allocated annually to the salaries of the relevant staff in conjunction with Council’s Management Plan.</w:t>
      </w:r>
    </w:p>
    <w:p w:rsidR="00614F49" w:rsidRPr="00AE68F5" w:rsidRDefault="00614F49" w:rsidP="00614F49"/>
    <w:p w:rsidR="00614F49" w:rsidRPr="007F0EA5" w:rsidRDefault="00F55D4B" w:rsidP="00F55D4B">
      <w:pPr>
        <w:pStyle w:val="Heading4"/>
      </w:pPr>
      <w:r>
        <w:t>Calculation of the Contribution Rate</w:t>
      </w:r>
    </w:p>
    <w:p w:rsidR="00614F49" w:rsidRDefault="00614F49" w:rsidP="00614F49"/>
    <w:p w:rsidR="00614F49" w:rsidRDefault="00614F49" w:rsidP="00614F49">
      <w:pPr>
        <w:rPr>
          <w:bCs/>
          <w:iCs/>
        </w:rPr>
      </w:pPr>
      <w:r>
        <w:rPr>
          <w:bCs/>
          <w:iCs/>
        </w:rPr>
        <w:t>The contribution for new development is calculated using the following formula:</w:t>
      </w:r>
    </w:p>
    <w:p w:rsidR="00614F49" w:rsidRDefault="00614F49" w:rsidP="00614F49">
      <w:pPr>
        <w:rPr>
          <w:bCs/>
          <w:iCs/>
        </w:rPr>
      </w:pPr>
    </w:p>
    <w:p w:rsidR="00000777" w:rsidRDefault="00614F49" w:rsidP="00437210">
      <w:pPr>
        <w:tabs>
          <w:tab w:val="left" w:pos="1985"/>
          <w:tab w:val="left" w:pos="2552"/>
        </w:tabs>
        <w:ind w:left="2552" w:hanging="2552"/>
      </w:pPr>
      <w:r w:rsidRPr="00437210">
        <w:t>Contribution</w:t>
      </w:r>
      <w:r w:rsidR="00437210" w:rsidRPr="00437210">
        <w:t xml:space="preserve"> Rate</w:t>
      </w:r>
      <w:r>
        <w:tab/>
        <w:t xml:space="preserve">= </w:t>
      </w:r>
      <w:r w:rsidR="007F0EA5">
        <w:tab/>
      </w:r>
      <w:r w:rsidRPr="00000777">
        <w:t>Annual salary costs for staff involved in S94 x 5 years</w:t>
      </w:r>
      <w:r w:rsidR="00000777">
        <w:t xml:space="preserve"> </w:t>
      </w:r>
      <w:r w:rsidR="00000777">
        <w:rPr>
          <w:rFonts w:cs="Segoe UI"/>
        </w:rPr>
        <w:t>÷</w:t>
      </w:r>
      <w:r w:rsidR="00000777">
        <w:t xml:space="preserve"> </w:t>
      </w:r>
    </w:p>
    <w:p w:rsidR="00614F49" w:rsidRDefault="00614F49" w:rsidP="00437210">
      <w:pPr>
        <w:tabs>
          <w:tab w:val="left" w:pos="1985"/>
          <w:tab w:val="left" w:pos="2552"/>
        </w:tabs>
        <w:ind w:left="2552"/>
      </w:pPr>
      <w:r>
        <w:t>Future Equivalent DU in next five years</w:t>
      </w:r>
    </w:p>
    <w:p w:rsidR="00000777" w:rsidRDefault="00000777" w:rsidP="00437210">
      <w:pPr>
        <w:tabs>
          <w:tab w:val="left" w:pos="1985"/>
          <w:tab w:val="left" w:pos="2552"/>
        </w:tabs>
      </w:pPr>
    </w:p>
    <w:p w:rsidR="00614F49" w:rsidRDefault="00437210" w:rsidP="00437210">
      <w:pPr>
        <w:tabs>
          <w:tab w:val="left" w:pos="1985"/>
          <w:tab w:val="left" w:pos="2552"/>
        </w:tabs>
        <w:ind w:left="1985"/>
      </w:pPr>
      <w:r>
        <w:t>=</w:t>
      </w:r>
      <w:r>
        <w:tab/>
      </w:r>
      <w:r w:rsidR="00614F49" w:rsidRPr="007F0EA5">
        <w:t>$367,871 per 5,689 DU</w:t>
      </w:r>
    </w:p>
    <w:p w:rsidR="00253098" w:rsidRPr="007F0EA5" w:rsidRDefault="00253098" w:rsidP="00437210">
      <w:pPr>
        <w:tabs>
          <w:tab w:val="left" w:pos="1985"/>
          <w:tab w:val="left" w:pos="2552"/>
        </w:tabs>
        <w:ind w:left="1985"/>
      </w:pPr>
    </w:p>
    <w:p w:rsidR="00614F49" w:rsidRPr="00045517" w:rsidRDefault="00614F49" w:rsidP="00437210">
      <w:pPr>
        <w:tabs>
          <w:tab w:val="left" w:pos="1985"/>
          <w:tab w:val="left" w:pos="2552"/>
        </w:tabs>
        <w:ind w:left="1985"/>
        <w:rPr>
          <w:b/>
        </w:rPr>
      </w:pPr>
      <w:r w:rsidRPr="002D3941">
        <w:rPr>
          <w:b/>
        </w:rPr>
        <w:t>=</w:t>
      </w:r>
      <w:r w:rsidR="00437210">
        <w:rPr>
          <w:b/>
        </w:rPr>
        <w:tab/>
      </w:r>
      <w:r w:rsidRPr="002D3941">
        <w:rPr>
          <w:b/>
        </w:rPr>
        <w:t>$</w:t>
      </w:r>
      <w:r>
        <w:rPr>
          <w:b/>
        </w:rPr>
        <w:t>64.66</w:t>
      </w:r>
      <w:r w:rsidRPr="002D3941">
        <w:rPr>
          <w:b/>
        </w:rPr>
        <w:t xml:space="preserve"> </w:t>
      </w:r>
      <w:r w:rsidR="007F0EA5">
        <w:rPr>
          <w:b/>
        </w:rPr>
        <w:t>per</w:t>
      </w:r>
      <w:r w:rsidRPr="002D3941">
        <w:rPr>
          <w:b/>
        </w:rPr>
        <w:t xml:space="preserve"> DU</w:t>
      </w:r>
    </w:p>
    <w:p w:rsidR="00614F49" w:rsidRPr="00395E56" w:rsidRDefault="00614F49" w:rsidP="00614F49"/>
    <w:p w:rsidR="00614F49" w:rsidRDefault="00614F49" w:rsidP="00614F49"/>
    <w:p w:rsidR="00ED42A4" w:rsidRDefault="00ED42A4" w:rsidP="00BC34BD"/>
    <w:p w:rsidR="00BC34BD" w:rsidRDefault="00BC34BD" w:rsidP="00BC34BD">
      <w:pPr>
        <w:sectPr w:rsidR="00BC34BD" w:rsidSect="00022294">
          <w:headerReference w:type="default" r:id="rId29"/>
          <w:pgSz w:w="11907" w:h="16840" w:code="9"/>
          <w:pgMar w:top="1134" w:right="1134" w:bottom="1134" w:left="1134" w:header="680" w:footer="680" w:gutter="0"/>
          <w:cols w:space="720"/>
        </w:sectPr>
      </w:pPr>
    </w:p>
    <w:p w:rsidR="00614F49" w:rsidRPr="00721266" w:rsidRDefault="00000777" w:rsidP="00721266">
      <w:pPr>
        <w:pStyle w:val="Heading1"/>
      </w:pPr>
      <w:bookmarkStart w:id="116" w:name="_Toc158533058"/>
      <w:bookmarkStart w:id="117" w:name="_Toc378674797"/>
      <w:r>
        <w:t>Appendix A</w:t>
      </w:r>
      <w:r>
        <w:tab/>
      </w:r>
      <w:r w:rsidR="00721266" w:rsidRPr="00721266">
        <w:t>References</w:t>
      </w:r>
      <w:bookmarkEnd w:id="116"/>
      <w:bookmarkEnd w:id="117"/>
    </w:p>
    <w:p w:rsidR="00614F49" w:rsidRPr="00B06A49" w:rsidRDefault="00614F49" w:rsidP="00B06A49"/>
    <w:p w:rsidR="00614F49" w:rsidRPr="00B06A49" w:rsidRDefault="00614F49" w:rsidP="00B06A49">
      <w:r w:rsidRPr="00B06A49">
        <w:t>This part provides a list of documents used to prepare this plan.</w:t>
      </w:r>
    </w:p>
    <w:p w:rsidR="00614F49" w:rsidRPr="00B06A49" w:rsidRDefault="00614F49" w:rsidP="00B06A49"/>
    <w:p w:rsidR="00614F49" w:rsidRPr="00AE68F5" w:rsidRDefault="00614F49" w:rsidP="00000777">
      <w:pPr>
        <w:pStyle w:val="Heading2"/>
      </w:pPr>
      <w:bookmarkStart w:id="118" w:name="_Toc378674798"/>
      <w:r w:rsidRPr="00AE68F5">
        <w:t>Schedule 2</w:t>
      </w:r>
      <w:bookmarkEnd w:id="118"/>
    </w:p>
    <w:p w:rsidR="00614F49" w:rsidRPr="00AE68F5" w:rsidRDefault="00614F49" w:rsidP="00614F49">
      <w:pPr>
        <w:rPr>
          <w:bCs/>
        </w:rPr>
      </w:pPr>
    </w:p>
    <w:p w:rsidR="00614F49" w:rsidRPr="00AE68F5" w:rsidRDefault="00614F49" w:rsidP="00614F49">
      <w:pPr>
        <w:rPr>
          <w:rFonts w:cs="Arial"/>
        </w:rPr>
      </w:pPr>
      <w:r w:rsidRPr="00AE68F5">
        <w:rPr>
          <w:rFonts w:cs="Arial"/>
          <w:i/>
          <w:color w:val="000000"/>
        </w:rPr>
        <w:t>“</w:t>
      </w:r>
      <w:r w:rsidRPr="00AE68F5">
        <w:rPr>
          <w:rFonts w:cs="Arial"/>
          <w:i/>
        </w:rPr>
        <w:t>People places: a guide for public library buildings in New South Wales”</w:t>
      </w:r>
      <w:r w:rsidRPr="00AE68F5">
        <w:rPr>
          <w:rFonts w:cs="Arial"/>
        </w:rPr>
        <w:t>, 2</w:t>
      </w:r>
      <w:r w:rsidRPr="00AE68F5">
        <w:rPr>
          <w:rFonts w:cs="Arial"/>
          <w:vertAlign w:val="superscript"/>
        </w:rPr>
        <w:t>nd</w:t>
      </w:r>
      <w:r w:rsidRPr="00AE68F5">
        <w:rPr>
          <w:rFonts w:cs="Arial"/>
        </w:rPr>
        <w:t xml:space="preserve"> edition, Sydney, Library Council of New South Wales, 2005.</w:t>
      </w:r>
    </w:p>
    <w:p w:rsidR="00614F49" w:rsidRPr="00AE68F5" w:rsidRDefault="00614F49" w:rsidP="00614F49">
      <w:pPr>
        <w:rPr>
          <w:rFonts w:cs="Arial"/>
        </w:rPr>
      </w:pPr>
    </w:p>
    <w:p w:rsidR="00614F49" w:rsidRPr="00AE68F5" w:rsidRDefault="00614F49" w:rsidP="00614F49">
      <w:pPr>
        <w:rPr>
          <w:rFonts w:cs="Arial"/>
          <w:bCs/>
          <w:u w:val="single"/>
        </w:rPr>
      </w:pPr>
      <w:r w:rsidRPr="00AE68F5">
        <w:rPr>
          <w:rFonts w:cs="Arial"/>
          <w:i/>
        </w:rPr>
        <w:t xml:space="preserve">“Public Library Statistics”, </w:t>
      </w:r>
      <w:r w:rsidRPr="00AE68F5">
        <w:rPr>
          <w:rFonts w:cs="Arial"/>
        </w:rPr>
        <w:t>Sydney, State Library of New South Wales, 2004/2005.</w:t>
      </w:r>
    </w:p>
    <w:p w:rsidR="00614F49" w:rsidRPr="00AE68F5" w:rsidRDefault="00614F49" w:rsidP="00614F49">
      <w:pPr>
        <w:rPr>
          <w:bCs/>
          <w:u w:val="single"/>
        </w:rPr>
      </w:pPr>
    </w:p>
    <w:p w:rsidR="00614F49" w:rsidRPr="00AE68F5" w:rsidRDefault="00614F49" w:rsidP="00614F49">
      <w:pPr>
        <w:rPr>
          <w:rFonts w:cs="Arial"/>
        </w:rPr>
      </w:pPr>
      <w:r w:rsidRPr="00AE68F5">
        <w:rPr>
          <w:rFonts w:cs="Arial"/>
          <w:i/>
        </w:rPr>
        <w:t xml:space="preserve">“Census of Population and Housing, 2001”, </w:t>
      </w:r>
      <w:r w:rsidRPr="00AE68F5">
        <w:rPr>
          <w:rFonts w:cs="Arial"/>
        </w:rPr>
        <w:t>Canberra, Australian Bureau of Statistics, 2002.</w:t>
      </w:r>
    </w:p>
    <w:p w:rsidR="00614F49" w:rsidRPr="00AE68F5" w:rsidRDefault="00614F49" w:rsidP="00614F49">
      <w:pPr>
        <w:rPr>
          <w:rFonts w:cs="Arial"/>
          <w:bCs/>
          <w:u w:val="single"/>
        </w:rPr>
      </w:pPr>
    </w:p>
    <w:p w:rsidR="00614F49" w:rsidRPr="00AE68F5" w:rsidRDefault="00614F49" w:rsidP="00614F49">
      <w:pPr>
        <w:rPr>
          <w:rFonts w:cs="Arial"/>
          <w:bCs/>
          <w:u w:val="single"/>
        </w:rPr>
      </w:pPr>
      <w:r w:rsidRPr="00AE68F5">
        <w:rPr>
          <w:rFonts w:cs="Arial"/>
          <w:i/>
        </w:rPr>
        <w:t xml:space="preserve">"Building Cost Guide" </w:t>
      </w:r>
      <w:r w:rsidRPr="00AE68F5">
        <w:rPr>
          <w:rFonts w:cs="Arial"/>
        </w:rPr>
        <w:t>for Commercial and Industrial Development prepared by Rawlinsons</w:t>
      </w:r>
      <w:r w:rsidRPr="00AE68F5">
        <w:rPr>
          <w:rFonts w:cs="Arial"/>
          <w:i/>
        </w:rPr>
        <w:t xml:space="preserve"> – </w:t>
      </w:r>
      <w:r w:rsidRPr="00AE68F5">
        <w:rPr>
          <w:rFonts w:cs="Arial"/>
        </w:rPr>
        <w:t>1996 edition.</w:t>
      </w:r>
    </w:p>
    <w:p w:rsidR="00614F49" w:rsidRPr="00AE68F5" w:rsidRDefault="00614F49" w:rsidP="00614F49">
      <w:pPr>
        <w:rPr>
          <w:bCs/>
          <w:u w:val="single"/>
        </w:rPr>
      </w:pPr>
    </w:p>
    <w:p w:rsidR="00614F49" w:rsidRPr="00AE68F5" w:rsidRDefault="00614F49" w:rsidP="00000777">
      <w:pPr>
        <w:pStyle w:val="Heading2"/>
      </w:pPr>
      <w:bookmarkStart w:id="119" w:name="_Toc378674799"/>
      <w:r w:rsidRPr="00AE68F5">
        <w:t>Schedule 3</w:t>
      </w:r>
      <w:bookmarkEnd w:id="119"/>
    </w:p>
    <w:p w:rsidR="00614F49" w:rsidRDefault="00614F49" w:rsidP="00614F49">
      <w:pPr>
        <w:rPr>
          <w:i/>
        </w:rPr>
      </w:pPr>
    </w:p>
    <w:p w:rsidR="00614F49" w:rsidRPr="00AE68F5" w:rsidRDefault="00614F49" w:rsidP="00614F49">
      <w:pPr>
        <w:rPr>
          <w:i/>
        </w:rPr>
      </w:pPr>
      <w:r w:rsidRPr="00AE68F5">
        <w:rPr>
          <w:i/>
        </w:rPr>
        <w:t>Guidelines for the Planning and Provision of Community Facilities in Wyong Shire – Section 94 Background Report.</w:t>
      </w:r>
    </w:p>
    <w:p w:rsidR="00614F49" w:rsidRPr="00AE68F5" w:rsidRDefault="00614F49" w:rsidP="00614F49">
      <w:pPr>
        <w:rPr>
          <w:rStyle w:val="Style12pt"/>
        </w:rPr>
      </w:pPr>
    </w:p>
    <w:p w:rsidR="00614F49" w:rsidRPr="00AE68F5" w:rsidRDefault="00614F49" w:rsidP="00614F49">
      <w:r w:rsidRPr="00AE68F5">
        <w:rPr>
          <w:i/>
        </w:rPr>
        <w:t>“Wyong Shire Council Community Plan  2002”.</w:t>
      </w:r>
    </w:p>
    <w:p w:rsidR="00614F49" w:rsidRPr="00AE68F5" w:rsidRDefault="00614F49" w:rsidP="00614F49">
      <w:pPr>
        <w:rPr>
          <w:rStyle w:val="Style12pt"/>
        </w:rPr>
      </w:pPr>
    </w:p>
    <w:p w:rsidR="00614F49" w:rsidRPr="009433AA" w:rsidRDefault="00614F49" w:rsidP="00000777">
      <w:pPr>
        <w:pStyle w:val="Heading2"/>
      </w:pPr>
      <w:bookmarkStart w:id="120" w:name="_Toc378674800"/>
      <w:r w:rsidRPr="009433AA">
        <w:t>Schedule 4</w:t>
      </w:r>
      <w:bookmarkEnd w:id="120"/>
    </w:p>
    <w:p w:rsidR="00614F49" w:rsidRPr="00AE68F5" w:rsidRDefault="00614F49" w:rsidP="00614F49"/>
    <w:p w:rsidR="00614F49" w:rsidRPr="009433AA" w:rsidRDefault="00614F49" w:rsidP="00614F49">
      <w:pPr>
        <w:rPr>
          <w:i/>
        </w:rPr>
      </w:pPr>
      <w:bookmarkStart w:id="121" w:name="OLE_LINK18"/>
      <w:r w:rsidRPr="009433AA">
        <w:rPr>
          <w:i/>
        </w:rPr>
        <w:t>“A Cultural Plan for Wyong Shire 2005”,</w:t>
      </w:r>
      <w:bookmarkEnd w:id="121"/>
      <w:r w:rsidRPr="009433AA">
        <w:rPr>
          <w:i/>
        </w:rPr>
        <w:t xml:space="preserve"> p.61.</w:t>
      </w:r>
    </w:p>
    <w:p w:rsidR="00614F49" w:rsidRPr="009433AA" w:rsidRDefault="00614F49" w:rsidP="00614F49">
      <w:pPr>
        <w:rPr>
          <w:i/>
        </w:rPr>
      </w:pPr>
    </w:p>
    <w:p w:rsidR="00614F49" w:rsidRPr="009433AA" w:rsidRDefault="00614F49" w:rsidP="00614F49">
      <w:pPr>
        <w:rPr>
          <w:i/>
        </w:rPr>
      </w:pPr>
      <w:r w:rsidRPr="009433AA">
        <w:rPr>
          <w:i/>
        </w:rPr>
        <w:t>“Wyong Performing Arts Centre Feasibility Study”, Tonkin Zuleika Greer, February 2006, p.39-40 &amp; Appendix 8.</w:t>
      </w:r>
    </w:p>
    <w:p w:rsidR="00614F49" w:rsidRPr="009433AA" w:rsidRDefault="00614F49" w:rsidP="00614F49">
      <w:pPr>
        <w:rPr>
          <w:i/>
        </w:rPr>
      </w:pPr>
    </w:p>
    <w:p w:rsidR="00614F49" w:rsidRPr="009433AA" w:rsidRDefault="00614F49" w:rsidP="00614F49">
      <w:pPr>
        <w:rPr>
          <w:i/>
        </w:rPr>
      </w:pPr>
      <w:r w:rsidRPr="009433AA">
        <w:rPr>
          <w:i/>
        </w:rPr>
        <w:t>“Draft Placemaking and Public Art Policy”, WSC, 2006, p.8 &amp; p.75.</w:t>
      </w:r>
    </w:p>
    <w:p w:rsidR="00614F49" w:rsidRPr="009433AA" w:rsidRDefault="00614F49" w:rsidP="00614F49">
      <w:pPr>
        <w:rPr>
          <w:i/>
        </w:rPr>
      </w:pPr>
    </w:p>
    <w:p w:rsidR="00614F49" w:rsidRPr="009433AA" w:rsidRDefault="00614F49" w:rsidP="00614F49">
      <w:pPr>
        <w:rPr>
          <w:i/>
        </w:rPr>
      </w:pPr>
      <w:r w:rsidRPr="009433AA">
        <w:rPr>
          <w:i/>
        </w:rPr>
        <w:t>“A Cultural Plan for Wyong Shire 2005”, p.74.</w:t>
      </w:r>
    </w:p>
    <w:p w:rsidR="00614F49" w:rsidRPr="009433AA" w:rsidRDefault="00614F49" w:rsidP="00614F49">
      <w:pPr>
        <w:rPr>
          <w:i/>
        </w:rPr>
      </w:pPr>
    </w:p>
    <w:p w:rsidR="00614F49" w:rsidRPr="009433AA" w:rsidRDefault="00614F49" w:rsidP="00614F49">
      <w:pPr>
        <w:rPr>
          <w:i/>
        </w:rPr>
      </w:pPr>
      <w:r w:rsidRPr="009433AA">
        <w:rPr>
          <w:i/>
        </w:rPr>
        <w:t>“How to Turn a Place Around”, Project for Public Spaces, 2005, p.11.</w:t>
      </w:r>
    </w:p>
    <w:p w:rsidR="00614F49" w:rsidRPr="009433AA" w:rsidRDefault="00614F49" w:rsidP="00614F49">
      <w:pPr>
        <w:rPr>
          <w:rStyle w:val="Style12pt"/>
          <w:i/>
        </w:rPr>
      </w:pPr>
    </w:p>
    <w:p w:rsidR="00614F49" w:rsidRPr="00AE68F5" w:rsidRDefault="00614F49" w:rsidP="00614F49">
      <w:pPr>
        <w:rPr>
          <w:bCs/>
        </w:rPr>
      </w:pPr>
    </w:p>
    <w:p w:rsidR="00526912"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bookmarkEnd w:id="4"/>
    <w:bookmarkEnd w:id="5"/>
    <w:p w:rsidR="004E5E8D" w:rsidRPr="008212A4" w:rsidRDefault="004E5E8D"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sectPr w:rsidR="004E5E8D" w:rsidRPr="008212A4" w:rsidSect="00022294">
      <w:headerReference w:type="default" r:id="rId30"/>
      <w:footerReference w:type="default" r:id="rId31"/>
      <w:pgSz w:w="11907" w:h="16840" w:code="9"/>
      <w:pgMar w:top="1134" w:right="1134" w:bottom="113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85" w:rsidRDefault="00355585">
      <w:r>
        <w:separator/>
      </w:r>
    </w:p>
  </w:endnote>
  <w:endnote w:type="continuationSeparator" w:id="0">
    <w:p w:rsidR="00355585" w:rsidRDefault="003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wiss I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Univers Light Condensed">
    <w:altName w:val="Univers Ligh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Footer"/>
    </w:pPr>
    <w:r>
      <w:rPr>
        <w:noProof/>
        <w:lang w:eastAsia="en-AU"/>
      </w:rPr>
      <w:drawing>
        <wp:inline distT="0" distB="0" distL="0" distR="0" wp14:anchorId="0E22990B" wp14:editId="6055EED8">
          <wp:extent cx="755332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335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Footer"/>
    </w:pPr>
    <w:r>
      <w:rPr>
        <w:noProof/>
        <w:lang w:eastAsia="en-AU"/>
      </w:rPr>
      <w:drawing>
        <wp:inline distT="0" distB="0" distL="0" distR="0" wp14:anchorId="44A4F565" wp14:editId="0766FCC9">
          <wp:extent cx="6143625" cy="76200"/>
          <wp:effectExtent l="0" t="0" r="9525" b="0"/>
          <wp:docPr id="7" name="Picture 7"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6200"/>
                  </a:xfrm>
                  <a:prstGeom prst="rect">
                    <a:avLst/>
                  </a:prstGeom>
                  <a:noFill/>
                  <a:ln>
                    <a:noFill/>
                  </a:ln>
                </pic:spPr>
              </pic:pic>
            </a:graphicData>
          </a:graphic>
        </wp:inline>
      </w:drawing>
    </w:r>
  </w:p>
  <w:p w:rsidR="00355585" w:rsidRPr="004C4DFE" w:rsidRDefault="00355585" w:rsidP="005B7FBE">
    <w:pPr>
      <w:pStyle w:val="Footer"/>
    </w:pPr>
    <w:r>
      <w:t xml:space="preserve">Shire-Wide </w:t>
    </w:r>
    <w:r w:rsidRPr="003F144F">
      <w:t xml:space="preserve">Development Contributions Plan </w:t>
    </w:r>
    <w:r>
      <w:t>No 11</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876669">
      <w:rPr>
        <w:rStyle w:val="PageNumber"/>
        <w:noProof/>
      </w:rPr>
      <w:t>ii</w:t>
    </w:r>
    <w:r w:rsidRPr="00024C3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415C0">
      <w:rPr>
        <w:rStyle w:val="PageNumber"/>
        <w:noProof/>
      </w:rPr>
      <w:t>3</w:t>
    </w:r>
    <w:r>
      <w:rPr>
        <w:rStyle w:val="PageNumber"/>
      </w:rPr>
      <w:fldChar w:fldCharType="end"/>
    </w:r>
  </w:p>
  <w:p w:rsidR="00355585" w:rsidRDefault="00355585" w:rsidP="005B7FBE">
    <w:pPr>
      <w:pStyle w:val="Footer"/>
    </w:pPr>
    <w:r>
      <w:rPr>
        <w:noProof/>
        <w:lang w:eastAsia="en-AU"/>
      </w:rPr>
      <w:drawing>
        <wp:inline distT="0" distB="0" distL="0" distR="0" wp14:anchorId="4A453DC9" wp14:editId="5D601545">
          <wp:extent cx="9258300" cy="76200"/>
          <wp:effectExtent l="0" t="0" r="0" b="0"/>
          <wp:docPr id="9" name="Picture 9"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0" cy="76200"/>
                  </a:xfrm>
                  <a:prstGeom prst="rect">
                    <a:avLst/>
                  </a:prstGeom>
                  <a:noFill/>
                  <a:ln>
                    <a:noFill/>
                  </a:ln>
                </pic:spPr>
              </pic:pic>
            </a:graphicData>
          </a:graphic>
        </wp:inline>
      </w:drawing>
    </w:r>
  </w:p>
  <w:p w:rsidR="00355585" w:rsidRPr="00683D0C" w:rsidRDefault="00355585" w:rsidP="005B7FBE">
    <w:pPr>
      <w:pStyle w:val="Footer"/>
    </w:pPr>
    <w:r w:rsidRPr="006B01AF">
      <w:t>Shire-Wide Development Contributions Plan No 11</w:t>
    </w:r>
    <w:r>
      <w:tab/>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9415C0">
      <w:rPr>
        <w:rStyle w:val="PageNumber"/>
        <w:noProof/>
      </w:rPr>
      <w:t>3</w:t>
    </w:r>
    <w:r w:rsidRPr="00024C3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Footer"/>
    </w:pPr>
    <w:r>
      <w:rPr>
        <w:noProof/>
        <w:lang w:eastAsia="en-AU"/>
      </w:rPr>
      <w:drawing>
        <wp:inline distT="0" distB="0" distL="0" distR="0" wp14:anchorId="46D5C06D" wp14:editId="1143F117">
          <wp:extent cx="9258300" cy="76200"/>
          <wp:effectExtent l="0" t="0" r="0" b="0"/>
          <wp:docPr id="11" name="Picture 11"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0" cy="76200"/>
                  </a:xfrm>
                  <a:prstGeom prst="rect">
                    <a:avLst/>
                  </a:prstGeom>
                  <a:noFill/>
                  <a:ln>
                    <a:noFill/>
                  </a:ln>
                </pic:spPr>
              </pic:pic>
            </a:graphicData>
          </a:graphic>
        </wp:inline>
      </w:drawing>
    </w:r>
  </w:p>
  <w:p w:rsidR="00355585" w:rsidRDefault="00355585" w:rsidP="005B7FBE">
    <w:pPr>
      <w:pStyle w:val="Footer"/>
    </w:pPr>
    <w:r w:rsidRPr="006B01AF">
      <w:t>Shire-Wide Development Contributions Plan No 11</w:t>
    </w:r>
    <w:r>
      <w:tab/>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Pr>
        <w:rStyle w:val="PageNumber"/>
        <w:noProof/>
      </w:rPr>
      <w:t>2</w:t>
    </w:r>
    <w:r w:rsidRPr="00024C34">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Footer"/>
    </w:pPr>
    <w:r>
      <w:rPr>
        <w:noProof/>
        <w:lang w:eastAsia="en-AU"/>
      </w:rPr>
      <w:drawing>
        <wp:inline distT="0" distB="0" distL="0" distR="0" wp14:anchorId="58346AD3" wp14:editId="6DF3037B">
          <wp:extent cx="6153150" cy="76200"/>
          <wp:effectExtent l="0" t="0" r="0" b="0"/>
          <wp:docPr id="13" name="Picture 13"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355585" w:rsidRPr="00683D0C" w:rsidRDefault="00355585" w:rsidP="005B7FBE">
    <w:pPr>
      <w:pStyle w:val="Footer"/>
    </w:pPr>
    <w:r>
      <w:t xml:space="preserve">Shire-Wide </w:t>
    </w:r>
    <w:r w:rsidRPr="003F144F">
      <w:t>Development</w:t>
    </w:r>
    <w:r>
      <w:t xml:space="preserve"> Contributions Plan No 11</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9415C0">
      <w:rPr>
        <w:rStyle w:val="PageNumber"/>
        <w:noProof/>
      </w:rPr>
      <w:t>5</w:t>
    </w:r>
    <w:r w:rsidRPr="00024C34">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Footer"/>
    </w:pPr>
    <w:r>
      <w:rPr>
        <w:noProof/>
        <w:lang w:eastAsia="en-AU"/>
      </w:rPr>
      <w:drawing>
        <wp:inline distT="0" distB="0" distL="0" distR="0" wp14:anchorId="789FFDF2" wp14:editId="2CDE330A">
          <wp:extent cx="6153150" cy="76200"/>
          <wp:effectExtent l="0" t="0" r="0" b="0"/>
          <wp:docPr id="15" name="Picture 15"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355585" w:rsidRPr="00683D0C" w:rsidRDefault="00355585" w:rsidP="005B7FBE">
    <w:pPr>
      <w:pStyle w:val="Footer"/>
    </w:pPr>
    <w:r>
      <w:t xml:space="preserve">Shire-Wide </w:t>
    </w:r>
    <w:r w:rsidRPr="003F144F">
      <w:t>Development</w:t>
    </w:r>
    <w:r>
      <w:t xml:space="preserve"> Contributions Plan No 11</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9415C0">
      <w:rPr>
        <w:rStyle w:val="PageNumber"/>
        <w:noProof/>
      </w:rPr>
      <w:t>6</w:t>
    </w:r>
    <w:r w:rsidRPr="00024C34">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BE" w:rsidRDefault="005B7FBE" w:rsidP="005B7FBE">
    <w:pPr>
      <w:pStyle w:val="Footer"/>
    </w:pPr>
    <w:r>
      <w:rPr>
        <w:noProof/>
        <w:lang w:eastAsia="en-AU"/>
      </w:rPr>
      <w:drawing>
        <wp:inline distT="0" distB="0" distL="0" distR="0" wp14:anchorId="48C95496" wp14:editId="6EBEDC73">
          <wp:extent cx="9258300" cy="76200"/>
          <wp:effectExtent l="0" t="0" r="0" b="0"/>
          <wp:docPr id="29" name="Picture 29"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0" cy="76200"/>
                  </a:xfrm>
                  <a:prstGeom prst="rect">
                    <a:avLst/>
                  </a:prstGeom>
                  <a:noFill/>
                  <a:ln>
                    <a:noFill/>
                  </a:ln>
                </pic:spPr>
              </pic:pic>
            </a:graphicData>
          </a:graphic>
        </wp:inline>
      </w:drawing>
    </w:r>
  </w:p>
  <w:p w:rsidR="005B7FBE" w:rsidRPr="00683D0C" w:rsidRDefault="005B7FBE" w:rsidP="005B7FBE">
    <w:pPr>
      <w:pStyle w:val="Footer"/>
    </w:pPr>
    <w:r>
      <w:t xml:space="preserve">Shire-Wide </w:t>
    </w:r>
    <w:r w:rsidRPr="003F144F">
      <w:t>Development</w:t>
    </w:r>
    <w:r>
      <w:t xml:space="preserve"> Contributions Plan No 11</w:t>
    </w:r>
    <w:r>
      <w:tab/>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9415C0">
      <w:rPr>
        <w:rStyle w:val="PageNumber"/>
        <w:noProof/>
      </w:rPr>
      <w:t>7</w:t>
    </w:r>
    <w:r w:rsidRPr="00024C34">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BE" w:rsidRDefault="005B7FBE" w:rsidP="005B7FBE">
    <w:pPr>
      <w:pStyle w:val="Footer"/>
    </w:pPr>
    <w:r>
      <w:rPr>
        <w:noProof/>
        <w:lang w:eastAsia="en-AU"/>
      </w:rPr>
      <w:drawing>
        <wp:inline distT="0" distB="0" distL="0" distR="0" wp14:anchorId="1CE96A48" wp14:editId="419F0028">
          <wp:extent cx="6153150" cy="76200"/>
          <wp:effectExtent l="0" t="0" r="0" b="0"/>
          <wp:docPr id="27" name="Picture 27"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5B7FBE" w:rsidRPr="00683D0C" w:rsidRDefault="005B7FBE" w:rsidP="005B7FBE">
    <w:pPr>
      <w:pStyle w:val="Footer"/>
    </w:pPr>
    <w:r>
      <w:t xml:space="preserve">Shire-Wide </w:t>
    </w:r>
    <w:r w:rsidRPr="003F144F">
      <w:t>Development</w:t>
    </w:r>
    <w:r>
      <w:t xml:space="preserve"> Contributions Plan No 11</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9415C0">
      <w:rPr>
        <w:rStyle w:val="PageNumber"/>
        <w:noProof/>
      </w:rPr>
      <w:t>28</w:t>
    </w:r>
    <w:r w:rsidRPr="00024C34">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Footer"/>
    </w:pPr>
    <w:r>
      <w:rPr>
        <w:noProof/>
        <w:lang w:eastAsia="en-AU"/>
      </w:rPr>
      <w:drawing>
        <wp:inline distT="0" distB="0" distL="0" distR="0" wp14:anchorId="00DAD8F9" wp14:editId="66C27723">
          <wp:extent cx="6153150" cy="76200"/>
          <wp:effectExtent l="0" t="0" r="0" b="0"/>
          <wp:docPr id="18" name="Picture 18"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355585" w:rsidRPr="00070D6E" w:rsidRDefault="00355585" w:rsidP="005B7FBE">
    <w:pPr>
      <w:pStyle w:val="Footer"/>
    </w:pPr>
    <w:r>
      <w:t xml:space="preserve">Shire-Wide </w:t>
    </w:r>
    <w:r w:rsidRPr="003F144F">
      <w:t>Development</w:t>
    </w:r>
    <w:r>
      <w:t xml:space="preserve"> Contributions Plan No 11</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9415C0">
      <w:rPr>
        <w:rStyle w:val="PageNumber"/>
        <w:noProof/>
      </w:rPr>
      <w:t>29</w:t>
    </w:r>
    <w:r w:rsidRPr="00024C3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85" w:rsidRDefault="00355585">
      <w:r>
        <w:separator/>
      </w:r>
    </w:p>
  </w:footnote>
  <w:footnote w:type="continuationSeparator" w:id="0">
    <w:p w:rsidR="00355585" w:rsidRDefault="0035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Header"/>
    </w:pPr>
    <w:r>
      <w:rPr>
        <w:lang w:eastAsia="en-AU"/>
      </w:rPr>
      <w:drawing>
        <wp:inline distT="0" distB="0" distL="0" distR="0" wp14:anchorId="77BBBF48" wp14:editId="78A63825">
          <wp:extent cx="7562850" cy="1809750"/>
          <wp:effectExtent l="0" t="0" r="0" b="0"/>
          <wp:docPr id="4" name="Picture 4" descr="business Paper Cov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 Paper Cove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975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4B" w:rsidRPr="000E29A0" w:rsidRDefault="00EE244B" w:rsidP="005B7FBE">
    <w:pPr>
      <w:pStyle w:val="Header"/>
    </w:pPr>
    <w:r>
      <w:t>Section 1</w:t>
    </w:r>
    <w:r>
      <w:tab/>
      <w:t>Administration and Operation of this Plan</w:t>
    </w:r>
  </w:p>
  <w:p w:rsidR="00EE244B" w:rsidRDefault="00EE244B" w:rsidP="005B7FBE">
    <w:pPr>
      <w:pStyle w:val="Header"/>
    </w:pPr>
    <w:r>
      <w:rPr>
        <w:lang w:eastAsia="en-AU"/>
      </w:rPr>
      <w:drawing>
        <wp:inline distT="0" distB="0" distL="0" distR="0" wp14:anchorId="0C745506" wp14:editId="65EE799B">
          <wp:extent cx="6153150" cy="76200"/>
          <wp:effectExtent l="0" t="0" r="0" b="0"/>
          <wp:docPr id="24" name="Picture 24"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EE244B" w:rsidRPr="000C4EDD" w:rsidRDefault="00EE244B" w:rsidP="005B7F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Pr="000E29A0" w:rsidRDefault="00355585" w:rsidP="005B7FBE">
    <w:pPr>
      <w:pStyle w:val="Header"/>
    </w:pPr>
    <w:r>
      <w:t>Section 2</w:t>
    </w:r>
    <w:r>
      <w:tab/>
      <w:t>Strategy Plans</w:t>
    </w:r>
  </w:p>
  <w:p w:rsidR="00355585" w:rsidRDefault="00355585" w:rsidP="005B7FBE">
    <w:pPr>
      <w:pStyle w:val="Header"/>
    </w:pPr>
    <w:r>
      <w:rPr>
        <w:lang w:eastAsia="en-AU"/>
      </w:rPr>
      <w:drawing>
        <wp:inline distT="0" distB="0" distL="0" distR="0" wp14:anchorId="6DCF39EB" wp14:editId="41EDE05C">
          <wp:extent cx="6153150" cy="76200"/>
          <wp:effectExtent l="0" t="0" r="0" b="0"/>
          <wp:docPr id="16" name="Picture 16"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355585" w:rsidRPr="000C4EDD" w:rsidRDefault="00355585" w:rsidP="005B7F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Pr="000E29A0" w:rsidRDefault="00355585" w:rsidP="005B7FBE">
    <w:pPr>
      <w:pStyle w:val="Header"/>
    </w:pPr>
    <w:r>
      <w:tab/>
      <w:t>References</w:t>
    </w:r>
  </w:p>
  <w:p w:rsidR="00355585" w:rsidRDefault="00355585" w:rsidP="005B7FBE">
    <w:pPr>
      <w:pStyle w:val="Header"/>
    </w:pPr>
    <w:r>
      <w:rPr>
        <w:lang w:eastAsia="en-AU"/>
      </w:rPr>
      <w:drawing>
        <wp:inline distT="0" distB="0" distL="0" distR="0" wp14:anchorId="262C3338" wp14:editId="08B5A352">
          <wp:extent cx="6153150" cy="76200"/>
          <wp:effectExtent l="0" t="0" r="0" b="0"/>
          <wp:docPr id="17" name="Picture 17"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355585" w:rsidRPr="0036536D" w:rsidRDefault="00355585" w:rsidP="005B7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876669" w:rsidP="005B7FB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left:0;text-align:left;margin-left:0;margin-top:0;width:471.05pt;height:188.4pt;rotation:315;z-index:-251658752;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Pr="000E29A0" w:rsidRDefault="00355585" w:rsidP="005B7FBE">
    <w:pPr>
      <w:pStyle w:val="Header"/>
    </w:pPr>
    <w:r>
      <w:tab/>
      <w:t>Table of Contents</w:t>
    </w:r>
  </w:p>
  <w:p w:rsidR="00355585" w:rsidRPr="000C4EDD" w:rsidRDefault="00355585" w:rsidP="005B7FBE">
    <w:pPr>
      <w:pStyle w:val="Header"/>
    </w:pPr>
    <w:r>
      <w:rPr>
        <w:lang w:eastAsia="en-AU"/>
      </w:rPr>
      <w:drawing>
        <wp:inline distT="0" distB="0" distL="0" distR="0" wp14:anchorId="6F96CE16" wp14:editId="076D1982">
          <wp:extent cx="6153150" cy="76200"/>
          <wp:effectExtent l="0" t="0" r="0" b="0"/>
          <wp:docPr id="6" name="Picture 6"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Default="00355585" w:rsidP="005B7F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Pr="000E29A0" w:rsidRDefault="00355585" w:rsidP="005B7FBE">
    <w:pPr>
      <w:pStyle w:val="Header"/>
    </w:pPr>
    <w:r>
      <w:tab/>
    </w:r>
    <w:r>
      <w:tab/>
      <w:t>Summary Schedules</w:t>
    </w:r>
  </w:p>
  <w:p w:rsidR="00355585" w:rsidRDefault="00355585" w:rsidP="005B7FBE">
    <w:pPr>
      <w:pStyle w:val="Header"/>
    </w:pPr>
    <w:r>
      <w:rPr>
        <w:lang w:eastAsia="en-AU"/>
      </w:rPr>
      <w:drawing>
        <wp:inline distT="0" distB="0" distL="0" distR="0" wp14:anchorId="0AC7DB85" wp14:editId="303D301E">
          <wp:extent cx="9296400" cy="76200"/>
          <wp:effectExtent l="0" t="0" r="0" b="0"/>
          <wp:docPr id="8" name="Picture 8"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0" cy="76200"/>
                  </a:xfrm>
                  <a:prstGeom prst="rect">
                    <a:avLst/>
                  </a:prstGeom>
                  <a:noFill/>
                  <a:ln>
                    <a:noFill/>
                  </a:ln>
                </pic:spPr>
              </pic:pic>
            </a:graphicData>
          </a:graphic>
        </wp:inline>
      </w:drawing>
    </w:r>
  </w:p>
  <w:p w:rsidR="00355585" w:rsidRPr="004E5E8D" w:rsidRDefault="00355585" w:rsidP="005B7F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Pr="000E29A0" w:rsidRDefault="00355585" w:rsidP="005B7FBE">
    <w:pPr>
      <w:pStyle w:val="Header"/>
    </w:pPr>
    <w:r>
      <w:tab/>
    </w:r>
    <w:r>
      <w:tab/>
      <w:t>Summary Schedules</w:t>
    </w:r>
  </w:p>
  <w:p w:rsidR="00355585" w:rsidRDefault="00355585" w:rsidP="005B7FBE">
    <w:pPr>
      <w:pStyle w:val="Header"/>
    </w:pPr>
    <w:r>
      <w:rPr>
        <w:lang w:eastAsia="en-AU"/>
      </w:rPr>
      <w:drawing>
        <wp:inline distT="0" distB="0" distL="0" distR="0" wp14:anchorId="1F38DAC8" wp14:editId="632DFAC1">
          <wp:extent cx="9296400" cy="76200"/>
          <wp:effectExtent l="0" t="0" r="0" b="0"/>
          <wp:docPr id="10" name="Picture 10"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0" cy="76200"/>
                  </a:xfrm>
                  <a:prstGeom prst="rect">
                    <a:avLst/>
                  </a:prstGeom>
                  <a:noFill/>
                  <a:ln>
                    <a:noFill/>
                  </a:ln>
                </pic:spPr>
              </pic:pic>
            </a:graphicData>
          </a:graphic>
        </wp:inline>
      </w:drawing>
    </w:r>
  </w:p>
  <w:p w:rsidR="00355585" w:rsidRDefault="00355585" w:rsidP="005B7F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Pr="000E29A0" w:rsidRDefault="00355585" w:rsidP="005B7FBE">
    <w:pPr>
      <w:pStyle w:val="Header"/>
    </w:pPr>
    <w:r>
      <w:tab/>
      <w:t>Summary Schedules</w:t>
    </w:r>
  </w:p>
  <w:p w:rsidR="00355585" w:rsidRDefault="00355585" w:rsidP="005B7FBE">
    <w:pPr>
      <w:pStyle w:val="Header"/>
    </w:pPr>
    <w:r>
      <w:rPr>
        <w:lang w:eastAsia="en-AU"/>
      </w:rPr>
      <w:drawing>
        <wp:inline distT="0" distB="0" distL="0" distR="0" wp14:anchorId="71EDD2A1" wp14:editId="4BB664D9">
          <wp:extent cx="6153150" cy="76200"/>
          <wp:effectExtent l="0" t="0" r="0" b="0"/>
          <wp:docPr id="12" name="Picture 12"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355585" w:rsidRPr="000C4EDD" w:rsidRDefault="00355585" w:rsidP="005B7F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5" w:rsidRPr="000E29A0" w:rsidRDefault="00355585" w:rsidP="005B7FBE">
    <w:pPr>
      <w:pStyle w:val="Header"/>
    </w:pPr>
    <w:r>
      <w:t>Section 1</w:t>
    </w:r>
    <w:r>
      <w:tab/>
      <w:t>Administration and Operation of this Plan</w:t>
    </w:r>
  </w:p>
  <w:p w:rsidR="00355585" w:rsidRDefault="00355585" w:rsidP="005B7FBE">
    <w:pPr>
      <w:pStyle w:val="Header"/>
    </w:pPr>
    <w:r>
      <w:rPr>
        <w:lang w:eastAsia="en-AU"/>
      </w:rPr>
      <w:drawing>
        <wp:inline distT="0" distB="0" distL="0" distR="0" wp14:anchorId="0A53440F" wp14:editId="3766AA4C">
          <wp:extent cx="6153150" cy="76200"/>
          <wp:effectExtent l="0" t="0" r="0" b="0"/>
          <wp:docPr id="14" name="Picture 14"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355585" w:rsidRPr="000C4EDD" w:rsidRDefault="00355585" w:rsidP="005B7F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BE" w:rsidRPr="000E29A0" w:rsidRDefault="005B7FBE" w:rsidP="005B7FBE">
    <w:pPr>
      <w:pStyle w:val="Header"/>
    </w:pPr>
    <w:bookmarkStart w:id="28" w:name="_Hlk354481520"/>
    <w:r>
      <w:t>Section 1</w:t>
    </w:r>
    <w:r>
      <w:tab/>
    </w:r>
    <w:r>
      <w:tab/>
      <w:t>Administration and Operation of this Plan</w:t>
    </w:r>
  </w:p>
  <w:p w:rsidR="005B7FBE" w:rsidRDefault="005B7FBE" w:rsidP="005B7FBE">
    <w:pPr>
      <w:pStyle w:val="Header"/>
    </w:pPr>
    <w:r>
      <w:rPr>
        <w:lang w:eastAsia="en-AU"/>
      </w:rPr>
      <w:drawing>
        <wp:inline distT="0" distB="0" distL="0" distR="0" wp14:anchorId="25884551" wp14:editId="77D7F563">
          <wp:extent cx="9296400" cy="76200"/>
          <wp:effectExtent l="0" t="0" r="0" b="0"/>
          <wp:docPr id="28" name="Picture 28"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0" cy="76200"/>
                  </a:xfrm>
                  <a:prstGeom prst="rect">
                    <a:avLst/>
                  </a:prstGeom>
                  <a:noFill/>
                  <a:ln>
                    <a:noFill/>
                  </a:ln>
                </pic:spPr>
              </pic:pic>
            </a:graphicData>
          </a:graphic>
        </wp:inline>
      </w:drawing>
    </w:r>
  </w:p>
  <w:bookmarkEnd w:id="28"/>
  <w:p w:rsidR="005B7FBE" w:rsidRPr="000C4EDD" w:rsidRDefault="005B7FBE" w:rsidP="005B7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1CCB0A"/>
    <w:lvl w:ilvl="0">
      <w:start w:val="1"/>
      <w:numFmt w:val="decimal"/>
      <w:lvlText w:val="%1"/>
      <w:lvlJc w:val="left"/>
      <w:pPr>
        <w:tabs>
          <w:tab w:val="num" w:pos="1071"/>
        </w:tabs>
        <w:ind w:left="107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15261CF"/>
    <w:multiLevelType w:val="hybridMultilevel"/>
    <w:tmpl w:val="206ACAC8"/>
    <w:lvl w:ilvl="0" w:tplc="04B2A000">
      <w:start w:val="1"/>
      <w:numFmt w:val="decimal"/>
      <w:lvlText w:val="%1"/>
      <w:lvlJc w:val="left"/>
      <w:pPr>
        <w:tabs>
          <w:tab w:val="num" w:pos="851"/>
        </w:tabs>
        <w:ind w:left="851" w:hanging="851"/>
      </w:pPr>
      <w:rPr>
        <w:rFonts w:ascii="Segoe UI" w:hAnsi="Segoe UI"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4B841B3"/>
    <w:multiLevelType w:val="hybridMultilevel"/>
    <w:tmpl w:val="5E183366"/>
    <w:lvl w:ilvl="0" w:tplc="1F848E3C">
      <w:start w:val="1"/>
      <w:numFmt w:val="bullet"/>
      <w:lvlText w:val=""/>
      <w:lvlJc w:val="left"/>
      <w:pPr>
        <w:tabs>
          <w:tab w:val="num" w:pos="566"/>
        </w:tabs>
        <w:ind w:left="566" w:hanging="566"/>
      </w:pPr>
      <w:rPr>
        <w:rFonts w:ascii="Wingdings" w:hAnsi="Wingdings"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nsid w:val="05177B54"/>
    <w:multiLevelType w:val="hybridMultilevel"/>
    <w:tmpl w:val="C824AEF8"/>
    <w:lvl w:ilvl="0" w:tplc="09346988">
      <w:start w:val="1"/>
      <w:numFmt w:val="decimal"/>
      <w:pStyle w:val="PathWayCondNo"/>
      <w:lvlText w:val="%1"/>
      <w:lvlJc w:val="left"/>
      <w:pPr>
        <w:tabs>
          <w:tab w:val="num" w:pos="567"/>
        </w:tabs>
        <w:ind w:left="567" w:hanging="567"/>
      </w:pPr>
      <w:rPr>
        <w:rFonts w:hint="default"/>
      </w:rPr>
    </w:lvl>
    <w:lvl w:ilvl="1" w:tplc="2800D296">
      <w:start w:val="1"/>
      <w:numFmt w:val="bullet"/>
      <w:lvlText w:val=""/>
      <w:lvlJc w:val="left"/>
      <w:pPr>
        <w:tabs>
          <w:tab w:val="num" w:pos="1364"/>
        </w:tabs>
        <w:ind w:left="1364" w:hanging="284"/>
      </w:pPr>
      <w:rPr>
        <w:rFonts w:ascii="Symbol" w:hAnsi="Symbol" w:hint="default"/>
      </w:rPr>
    </w:lvl>
    <w:lvl w:ilvl="2" w:tplc="42203A8E" w:tentative="1">
      <w:start w:val="1"/>
      <w:numFmt w:val="lowerRoman"/>
      <w:lvlText w:val="%3."/>
      <w:lvlJc w:val="right"/>
      <w:pPr>
        <w:tabs>
          <w:tab w:val="num" w:pos="2160"/>
        </w:tabs>
        <w:ind w:left="2160" w:hanging="180"/>
      </w:pPr>
    </w:lvl>
    <w:lvl w:ilvl="3" w:tplc="B4FE192C" w:tentative="1">
      <w:start w:val="1"/>
      <w:numFmt w:val="decimal"/>
      <w:lvlText w:val="%4."/>
      <w:lvlJc w:val="left"/>
      <w:pPr>
        <w:tabs>
          <w:tab w:val="num" w:pos="2880"/>
        </w:tabs>
        <w:ind w:left="2880" w:hanging="360"/>
      </w:pPr>
    </w:lvl>
    <w:lvl w:ilvl="4" w:tplc="1C121F68" w:tentative="1">
      <w:start w:val="1"/>
      <w:numFmt w:val="lowerLetter"/>
      <w:lvlText w:val="%5."/>
      <w:lvlJc w:val="left"/>
      <w:pPr>
        <w:tabs>
          <w:tab w:val="num" w:pos="3600"/>
        </w:tabs>
        <w:ind w:left="3600" w:hanging="360"/>
      </w:pPr>
    </w:lvl>
    <w:lvl w:ilvl="5" w:tplc="58960174" w:tentative="1">
      <w:start w:val="1"/>
      <w:numFmt w:val="lowerRoman"/>
      <w:lvlText w:val="%6."/>
      <w:lvlJc w:val="right"/>
      <w:pPr>
        <w:tabs>
          <w:tab w:val="num" w:pos="4320"/>
        </w:tabs>
        <w:ind w:left="4320" w:hanging="180"/>
      </w:pPr>
    </w:lvl>
    <w:lvl w:ilvl="6" w:tplc="0E1A7B06" w:tentative="1">
      <w:start w:val="1"/>
      <w:numFmt w:val="decimal"/>
      <w:lvlText w:val="%7."/>
      <w:lvlJc w:val="left"/>
      <w:pPr>
        <w:tabs>
          <w:tab w:val="num" w:pos="5040"/>
        </w:tabs>
        <w:ind w:left="5040" w:hanging="360"/>
      </w:pPr>
    </w:lvl>
    <w:lvl w:ilvl="7" w:tplc="324CE87C" w:tentative="1">
      <w:start w:val="1"/>
      <w:numFmt w:val="lowerLetter"/>
      <w:lvlText w:val="%8."/>
      <w:lvlJc w:val="left"/>
      <w:pPr>
        <w:tabs>
          <w:tab w:val="num" w:pos="5760"/>
        </w:tabs>
        <w:ind w:left="5760" w:hanging="360"/>
      </w:pPr>
    </w:lvl>
    <w:lvl w:ilvl="8" w:tplc="7C8CA50C" w:tentative="1">
      <w:start w:val="1"/>
      <w:numFmt w:val="lowerRoman"/>
      <w:lvlText w:val="%9."/>
      <w:lvlJc w:val="right"/>
      <w:pPr>
        <w:tabs>
          <w:tab w:val="num" w:pos="6480"/>
        </w:tabs>
        <w:ind w:left="6480" w:hanging="180"/>
      </w:pPr>
    </w:lvl>
  </w:abstractNum>
  <w:abstractNum w:abstractNumId="4">
    <w:nsid w:val="06A62EBE"/>
    <w:multiLevelType w:val="hybridMultilevel"/>
    <w:tmpl w:val="E7F2AE4A"/>
    <w:lvl w:ilvl="0" w:tplc="C60075AA">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060641"/>
    <w:multiLevelType w:val="hybridMultilevel"/>
    <w:tmpl w:val="47A01A64"/>
    <w:lvl w:ilvl="0" w:tplc="C60075AA">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BE87173"/>
    <w:multiLevelType w:val="singleLevel"/>
    <w:tmpl w:val="06E85D1E"/>
    <w:lvl w:ilvl="0">
      <w:start w:val="1"/>
      <w:numFmt w:val="bullet"/>
      <w:lvlText w:val=""/>
      <w:lvlJc w:val="left"/>
      <w:pPr>
        <w:tabs>
          <w:tab w:val="num" w:pos="1213"/>
        </w:tabs>
        <w:ind w:left="1213" w:hanging="362"/>
      </w:pPr>
      <w:rPr>
        <w:rFonts w:ascii="Wingdings" w:hAnsi="Wingdings" w:hint="default"/>
        <w:b w:val="0"/>
        <w:i w:val="0"/>
        <w:sz w:val="20"/>
      </w:rPr>
    </w:lvl>
  </w:abstractNum>
  <w:abstractNum w:abstractNumId="7">
    <w:nsid w:val="14DA1C9B"/>
    <w:multiLevelType w:val="hybridMultilevel"/>
    <w:tmpl w:val="3DDEC882"/>
    <w:lvl w:ilvl="0" w:tplc="C60075AA">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AB0992"/>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pStyle w:val="PFNumLevel1"/>
      <w:lvlText w:val="(%4)"/>
      <w:lvlJc w:val="left"/>
      <w:pPr>
        <w:tabs>
          <w:tab w:val="num" w:pos="3697"/>
        </w:tabs>
        <w:ind w:left="3697" w:hanging="924"/>
      </w:pPr>
      <w:rPr>
        <w:rFonts w:hint="default"/>
      </w:rPr>
    </w:lvl>
    <w:lvl w:ilvl="4">
      <w:start w:val="1"/>
      <w:numFmt w:val="lowerLetter"/>
      <w:pStyle w:val="PFNumLevel2"/>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A1970A5"/>
    <w:multiLevelType w:val="hybridMultilevel"/>
    <w:tmpl w:val="67685DDA"/>
    <w:lvl w:ilvl="0" w:tplc="D428ADD2">
      <w:start w:val="1"/>
      <w:numFmt w:val="bullet"/>
      <w:lvlText w:val=""/>
      <w:lvlJc w:val="left"/>
      <w:pPr>
        <w:tabs>
          <w:tab w:val="num" w:pos="1701"/>
        </w:tabs>
        <w:ind w:left="170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075333"/>
    <w:multiLevelType w:val="hybridMultilevel"/>
    <w:tmpl w:val="457027EC"/>
    <w:lvl w:ilvl="0" w:tplc="9CC0F92E">
      <w:start w:val="1"/>
      <w:numFmt w:val="decimal"/>
      <w:lvlText w:val="%1"/>
      <w:lvlJc w:val="left"/>
      <w:pPr>
        <w:ind w:left="720" w:hanging="360"/>
      </w:pPr>
      <w:rPr>
        <w:rFonts w:ascii="Segoe UI" w:hAnsi="Segoe U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5B3A5F"/>
    <w:multiLevelType w:val="multilevel"/>
    <w:tmpl w:val="2E166A78"/>
    <w:styleLink w:val="StyleBulleted"/>
    <w:lvl w:ilvl="0">
      <w:start w:val="1"/>
      <w:numFmt w:val="bullet"/>
      <w:lvlText w:val=""/>
      <w:lvlJc w:val="left"/>
      <w:pPr>
        <w:tabs>
          <w:tab w:val="num" w:pos="1418"/>
        </w:tabs>
        <w:ind w:left="1418" w:hanging="567"/>
      </w:pPr>
      <w:rPr>
        <w:rFonts w:ascii="Wingdings" w:hAnsi="Wingdings"/>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nsid w:val="28D53F0E"/>
    <w:multiLevelType w:val="hybridMultilevel"/>
    <w:tmpl w:val="6A2C8F6C"/>
    <w:lvl w:ilvl="0" w:tplc="5E5C8636">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B580E29"/>
    <w:multiLevelType w:val="singleLevel"/>
    <w:tmpl w:val="6B0E6958"/>
    <w:lvl w:ilvl="0">
      <w:start w:val="1"/>
      <w:numFmt w:val="decimal"/>
      <w:pStyle w:val="Numbering"/>
      <w:lvlText w:val="%1."/>
      <w:lvlJc w:val="left"/>
      <w:pPr>
        <w:tabs>
          <w:tab w:val="num" w:pos="0"/>
        </w:tabs>
        <w:ind w:left="1276" w:hanging="425"/>
      </w:pPr>
      <w:rPr>
        <w:rFonts w:hint="default"/>
        <w:sz w:val="22"/>
        <w:szCs w:val="22"/>
      </w:rPr>
    </w:lvl>
  </w:abstractNum>
  <w:abstractNum w:abstractNumId="14">
    <w:nsid w:val="2D901A19"/>
    <w:multiLevelType w:val="hybridMultilevel"/>
    <w:tmpl w:val="592C579C"/>
    <w:lvl w:ilvl="0" w:tplc="BF2473F8">
      <w:start w:val="1"/>
      <w:numFmt w:val="bullet"/>
      <w:pStyle w:val="Bulletdash"/>
      <w:lvlText w:val=""/>
      <w:lvlJc w:val="left"/>
      <w:pPr>
        <w:tabs>
          <w:tab w:val="num" w:pos="1916"/>
        </w:tabs>
        <w:ind w:left="1559" w:firstLine="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FE57ABC"/>
    <w:multiLevelType w:val="hybridMultilevel"/>
    <w:tmpl w:val="BB9E1986"/>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576F7D97"/>
    <w:multiLevelType w:val="hybridMultilevel"/>
    <w:tmpl w:val="A60A4EF8"/>
    <w:lvl w:ilvl="0" w:tplc="C60075AA">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7">
    <w:nsid w:val="5E2A418A"/>
    <w:multiLevelType w:val="hybridMultilevel"/>
    <w:tmpl w:val="0C162DFA"/>
    <w:lvl w:ilvl="0" w:tplc="C60075AA">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24E0EFE"/>
    <w:multiLevelType w:val="multilevel"/>
    <w:tmpl w:val="6CDED96A"/>
    <w:styleLink w:val="StyleBulletedWingdingssymbol"/>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E06F6A"/>
    <w:multiLevelType w:val="hybridMultilevel"/>
    <w:tmpl w:val="1E9C937A"/>
    <w:lvl w:ilvl="0" w:tplc="631E0590">
      <w:start w:val="1"/>
      <w:numFmt w:val="bullet"/>
      <w:lvlText w:val=""/>
      <w:lvlJc w:val="left"/>
      <w:pPr>
        <w:tabs>
          <w:tab w:val="num" w:pos="1985"/>
        </w:tabs>
        <w:ind w:left="1985" w:hanging="567"/>
      </w:pPr>
      <w:rPr>
        <w:rFonts w:ascii="Wingdings" w:hAnsi="Wingdings"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6965071E"/>
    <w:multiLevelType w:val="hybridMultilevel"/>
    <w:tmpl w:val="63066FAA"/>
    <w:lvl w:ilvl="0" w:tplc="C60075AA">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0C2251C"/>
    <w:multiLevelType w:val="hybridMultilevel"/>
    <w:tmpl w:val="D0341670"/>
    <w:lvl w:ilvl="0" w:tplc="C60075AA">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8D54BB2"/>
    <w:multiLevelType w:val="hybridMultilevel"/>
    <w:tmpl w:val="9E92AE2C"/>
    <w:lvl w:ilvl="0" w:tplc="7DB65274">
      <w:start w:val="7"/>
      <w:numFmt w:val="bullet"/>
      <w:lvlText w:val="-"/>
      <w:lvlJc w:val="left"/>
      <w:pPr>
        <w:ind w:left="1778" w:hanging="360"/>
      </w:pPr>
      <w:rPr>
        <w:rFonts w:ascii="Segoe UI" w:eastAsia="Times New Roman" w:hAnsi="Segoe UI" w:cs="Segoe U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3">
    <w:nsid w:val="793707A4"/>
    <w:multiLevelType w:val="hybridMultilevel"/>
    <w:tmpl w:val="AA88BA96"/>
    <w:lvl w:ilvl="0" w:tplc="E3A253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AC115BE"/>
    <w:multiLevelType w:val="hybridMultilevel"/>
    <w:tmpl w:val="7542C126"/>
    <w:lvl w:ilvl="0" w:tplc="67BC22E4">
      <w:start w:val="1"/>
      <w:numFmt w:val="bullet"/>
      <w:pStyle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8"/>
  </w:num>
  <w:num w:numId="6">
    <w:abstractNumId w:val="14"/>
  </w:num>
  <w:num w:numId="7">
    <w:abstractNumId w:val="11"/>
  </w:num>
  <w:num w:numId="8">
    <w:abstractNumId w:val="18"/>
  </w:num>
  <w:num w:numId="9">
    <w:abstractNumId w:val="19"/>
  </w:num>
  <w:num w:numId="10">
    <w:abstractNumId w:val="2"/>
  </w:num>
  <w:num w:numId="11">
    <w:abstractNumId w:val="9"/>
  </w:num>
  <w:num w:numId="12">
    <w:abstractNumId w:val="24"/>
  </w:num>
  <w:num w:numId="13">
    <w:abstractNumId w:val="12"/>
  </w:num>
  <w:num w:numId="14">
    <w:abstractNumId w:val="16"/>
  </w:num>
  <w:num w:numId="15">
    <w:abstractNumId w:val="5"/>
  </w:num>
  <w:num w:numId="16">
    <w:abstractNumId w:val="17"/>
  </w:num>
  <w:num w:numId="17">
    <w:abstractNumId w:val="20"/>
  </w:num>
  <w:num w:numId="18">
    <w:abstractNumId w:val="7"/>
  </w:num>
  <w:num w:numId="19">
    <w:abstractNumId w:val="21"/>
  </w:num>
  <w:num w:numId="20">
    <w:abstractNumId w:val="4"/>
  </w:num>
  <w:num w:numId="21">
    <w:abstractNumId w:val="1"/>
  </w:num>
  <w:num w:numId="22">
    <w:abstractNumId w:val="15"/>
  </w:num>
  <w:num w:numId="23">
    <w:abstractNumId w:val="22"/>
  </w:num>
  <w:num w:numId="24">
    <w:abstractNumId w:val="23"/>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AB"/>
    <w:rsid w:val="000002F9"/>
    <w:rsid w:val="00000777"/>
    <w:rsid w:val="00012665"/>
    <w:rsid w:val="000152F7"/>
    <w:rsid w:val="00022294"/>
    <w:rsid w:val="00024725"/>
    <w:rsid w:val="00024B01"/>
    <w:rsid w:val="00024C34"/>
    <w:rsid w:val="000250D0"/>
    <w:rsid w:val="00025630"/>
    <w:rsid w:val="00035F26"/>
    <w:rsid w:val="000366A0"/>
    <w:rsid w:val="00047E76"/>
    <w:rsid w:val="00054DC1"/>
    <w:rsid w:val="00054E91"/>
    <w:rsid w:val="000556D4"/>
    <w:rsid w:val="000656AB"/>
    <w:rsid w:val="00066EFC"/>
    <w:rsid w:val="0006741C"/>
    <w:rsid w:val="000704E8"/>
    <w:rsid w:val="00070D6E"/>
    <w:rsid w:val="00071A28"/>
    <w:rsid w:val="00074E7D"/>
    <w:rsid w:val="00075B28"/>
    <w:rsid w:val="00077413"/>
    <w:rsid w:val="00083FD4"/>
    <w:rsid w:val="00090901"/>
    <w:rsid w:val="00092C4A"/>
    <w:rsid w:val="00093320"/>
    <w:rsid w:val="00093440"/>
    <w:rsid w:val="00094982"/>
    <w:rsid w:val="00094BF1"/>
    <w:rsid w:val="000957A1"/>
    <w:rsid w:val="000A064D"/>
    <w:rsid w:val="000A3F77"/>
    <w:rsid w:val="000A6A46"/>
    <w:rsid w:val="000B0726"/>
    <w:rsid w:val="000B0ACE"/>
    <w:rsid w:val="000B1E4D"/>
    <w:rsid w:val="000B42D8"/>
    <w:rsid w:val="000C27AC"/>
    <w:rsid w:val="000C4EDD"/>
    <w:rsid w:val="000C7F4F"/>
    <w:rsid w:val="000D6E0F"/>
    <w:rsid w:val="000D768A"/>
    <w:rsid w:val="000E1266"/>
    <w:rsid w:val="000E22CE"/>
    <w:rsid w:val="000E29A0"/>
    <w:rsid w:val="000E71D5"/>
    <w:rsid w:val="000F0359"/>
    <w:rsid w:val="000F529C"/>
    <w:rsid w:val="0010002D"/>
    <w:rsid w:val="00104BD2"/>
    <w:rsid w:val="00105396"/>
    <w:rsid w:val="00105B5C"/>
    <w:rsid w:val="001079AA"/>
    <w:rsid w:val="001120CA"/>
    <w:rsid w:val="00113F53"/>
    <w:rsid w:val="00115A39"/>
    <w:rsid w:val="00124016"/>
    <w:rsid w:val="00124140"/>
    <w:rsid w:val="0012673B"/>
    <w:rsid w:val="00132207"/>
    <w:rsid w:val="00136B29"/>
    <w:rsid w:val="0014204E"/>
    <w:rsid w:val="00143747"/>
    <w:rsid w:val="0015577B"/>
    <w:rsid w:val="001559D7"/>
    <w:rsid w:val="00162AF8"/>
    <w:rsid w:val="00163097"/>
    <w:rsid w:val="00164436"/>
    <w:rsid w:val="001653DD"/>
    <w:rsid w:val="001656CC"/>
    <w:rsid w:val="00166616"/>
    <w:rsid w:val="00171871"/>
    <w:rsid w:val="00171A09"/>
    <w:rsid w:val="001910B1"/>
    <w:rsid w:val="00194368"/>
    <w:rsid w:val="00195B86"/>
    <w:rsid w:val="001A170B"/>
    <w:rsid w:val="001B3947"/>
    <w:rsid w:val="001C1A6E"/>
    <w:rsid w:val="001C2429"/>
    <w:rsid w:val="001D03EA"/>
    <w:rsid w:val="001D3967"/>
    <w:rsid w:val="001D659A"/>
    <w:rsid w:val="001D74BC"/>
    <w:rsid w:val="001E1AC8"/>
    <w:rsid w:val="001E2C34"/>
    <w:rsid w:val="001E4591"/>
    <w:rsid w:val="001E5473"/>
    <w:rsid w:val="001F1FAA"/>
    <w:rsid w:val="001F25C3"/>
    <w:rsid w:val="001F3FF7"/>
    <w:rsid w:val="001F574D"/>
    <w:rsid w:val="0020045D"/>
    <w:rsid w:val="002027DF"/>
    <w:rsid w:val="00213AF2"/>
    <w:rsid w:val="00217772"/>
    <w:rsid w:val="002203C0"/>
    <w:rsid w:val="002218D5"/>
    <w:rsid w:val="00221F6B"/>
    <w:rsid w:val="002246CB"/>
    <w:rsid w:val="002252A0"/>
    <w:rsid w:val="00230577"/>
    <w:rsid w:val="0023228D"/>
    <w:rsid w:val="00234AF5"/>
    <w:rsid w:val="00240002"/>
    <w:rsid w:val="00241387"/>
    <w:rsid w:val="00243D93"/>
    <w:rsid w:val="00251B9B"/>
    <w:rsid w:val="00253098"/>
    <w:rsid w:val="0025400E"/>
    <w:rsid w:val="002565AE"/>
    <w:rsid w:val="00264364"/>
    <w:rsid w:val="002649CE"/>
    <w:rsid w:val="00274CFA"/>
    <w:rsid w:val="00275FA5"/>
    <w:rsid w:val="002779DE"/>
    <w:rsid w:val="002827A8"/>
    <w:rsid w:val="00283D1B"/>
    <w:rsid w:val="002847A9"/>
    <w:rsid w:val="00286B90"/>
    <w:rsid w:val="00290368"/>
    <w:rsid w:val="00290641"/>
    <w:rsid w:val="0029194D"/>
    <w:rsid w:val="00293615"/>
    <w:rsid w:val="002969C5"/>
    <w:rsid w:val="00297EE2"/>
    <w:rsid w:val="002A0DC2"/>
    <w:rsid w:val="002B6B31"/>
    <w:rsid w:val="002C10D4"/>
    <w:rsid w:val="002C1A36"/>
    <w:rsid w:val="002C27BB"/>
    <w:rsid w:val="002C2929"/>
    <w:rsid w:val="002C3DE0"/>
    <w:rsid w:val="002C3F0C"/>
    <w:rsid w:val="002C72D5"/>
    <w:rsid w:val="002C7BA8"/>
    <w:rsid w:val="002D29D4"/>
    <w:rsid w:val="002D5A1C"/>
    <w:rsid w:val="002E475D"/>
    <w:rsid w:val="002E5277"/>
    <w:rsid w:val="002E6748"/>
    <w:rsid w:val="003006A2"/>
    <w:rsid w:val="00300BFF"/>
    <w:rsid w:val="0030134C"/>
    <w:rsid w:val="00302BCD"/>
    <w:rsid w:val="00304FD9"/>
    <w:rsid w:val="00314AE3"/>
    <w:rsid w:val="003151C2"/>
    <w:rsid w:val="00325F63"/>
    <w:rsid w:val="00334C6A"/>
    <w:rsid w:val="00340AF4"/>
    <w:rsid w:val="00342009"/>
    <w:rsid w:val="003461C6"/>
    <w:rsid w:val="00351887"/>
    <w:rsid w:val="00351B03"/>
    <w:rsid w:val="00355585"/>
    <w:rsid w:val="0036536D"/>
    <w:rsid w:val="0036570C"/>
    <w:rsid w:val="00372AC1"/>
    <w:rsid w:val="00374AC4"/>
    <w:rsid w:val="00375E5D"/>
    <w:rsid w:val="003774D7"/>
    <w:rsid w:val="00380D50"/>
    <w:rsid w:val="00385C96"/>
    <w:rsid w:val="00386889"/>
    <w:rsid w:val="00393618"/>
    <w:rsid w:val="003949D9"/>
    <w:rsid w:val="00395E56"/>
    <w:rsid w:val="003965D8"/>
    <w:rsid w:val="003A0D23"/>
    <w:rsid w:val="003A6630"/>
    <w:rsid w:val="003B0080"/>
    <w:rsid w:val="003B03F7"/>
    <w:rsid w:val="003B3E53"/>
    <w:rsid w:val="003B64BE"/>
    <w:rsid w:val="003C3D1C"/>
    <w:rsid w:val="003C417F"/>
    <w:rsid w:val="003C77BD"/>
    <w:rsid w:val="003E5146"/>
    <w:rsid w:val="003F144F"/>
    <w:rsid w:val="003F4799"/>
    <w:rsid w:val="0040165D"/>
    <w:rsid w:val="004024AF"/>
    <w:rsid w:val="0040478F"/>
    <w:rsid w:val="00406B98"/>
    <w:rsid w:val="00411F96"/>
    <w:rsid w:val="00424BA5"/>
    <w:rsid w:val="0043671D"/>
    <w:rsid w:val="00437210"/>
    <w:rsid w:val="00445673"/>
    <w:rsid w:val="0045112F"/>
    <w:rsid w:val="00454D56"/>
    <w:rsid w:val="00456B50"/>
    <w:rsid w:val="00460A95"/>
    <w:rsid w:val="00466448"/>
    <w:rsid w:val="00470778"/>
    <w:rsid w:val="00470963"/>
    <w:rsid w:val="0047364F"/>
    <w:rsid w:val="00473D3F"/>
    <w:rsid w:val="00474298"/>
    <w:rsid w:val="0047577F"/>
    <w:rsid w:val="00483118"/>
    <w:rsid w:val="00485434"/>
    <w:rsid w:val="004864F6"/>
    <w:rsid w:val="00487E6A"/>
    <w:rsid w:val="004B1A72"/>
    <w:rsid w:val="004B6FD0"/>
    <w:rsid w:val="004C0E47"/>
    <w:rsid w:val="004C297D"/>
    <w:rsid w:val="004C4DFE"/>
    <w:rsid w:val="004D0518"/>
    <w:rsid w:val="004D0BE6"/>
    <w:rsid w:val="004D274B"/>
    <w:rsid w:val="004D612B"/>
    <w:rsid w:val="004D64B5"/>
    <w:rsid w:val="004E11C3"/>
    <w:rsid w:val="004E21DA"/>
    <w:rsid w:val="004E3E7A"/>
    <w:rsid w:val="004E4F97"/>
    <w:rsid w:val="004E5E8D"/>
    <w:rsid w:val="004F0915"/>
    <w:rsid w:val="004F5A74"/>
    <w:rsid w:val="004F75D7"/>
    <w:rsid w:val="0050033B"/>
    <w:rsid w:val="00505AAC"/>
    <w:rsid w:val="00505C1D"/>
    <w:rsid w:val="00506837"/>
    <w:rsid w:val="00513994"/>
    <w:rsid w:val="00514E6B"/>
    <w:rsid w:val="00516E4C"/>
    <w:rsid w:val="00517585"/>
    <w:rsid w:val="00520B89"/>
    <w:rsid w:val="00525A76"/>
    <w:rsid w:val="00526912"/>
    <w:rsid w:val="00526BA8"/>
    <w:rsid w:val="00540617"/>
    <w:rsid w:val="00542676"/>
    <w:rsid w:val="0054363C"/>
    <w:rsid w:val="005454FF"/>
    <w:rsid w:val="00545734"/>
    <w:rsid w:val="00546F2B"/>
    <w:rsid w:val="005618D5"/>
    <w:rsid w:val="0057194A"/>
    <w:rsid w:val="005735CA"/>
    <w:rsid w:val="00573B61"/>
    <w:rsid w:val="00573D4C"/>
    <w:rsid w:val="00573D5F"/>
    <w:rsid w:val="00576E74"/>
    <w:rsid w:val="0058461A"/>
    <w:rsid w:val="005A0063"/>
    <w:rsid w:val="005A2EEA"/>
    <w:rsid w:val="005A39C9"/>
    <w:rsid w:val="005A63BE"/>
    <w:rsid w:val="005A74DF"/>
    <w:rsid w:val="005B485E"/>
    <w:rsid w:val="005B7FBE"/>
    <w:rsid w:val="005C0840"/>
    <w:rsid w:val="005C2E2A"/>
    <w:rsid w:val="005C4A54"/>
    <w:rsid w:val="005C7121"/>
    <w:rsid w:val="005C7FF3"/>
    <w:rsid w:val="005D0F04"/>
    <w:rsid w:val="005E0F38"/>
    <w:rsid w:val="005E2E10"/>
    <w:rsid w:val="005E4B08"/>
    <w:rsid w:val="005E562C"/>
    <w:rsid w:val="005E6B5E"/>
    <w:rsid w:val="005F11D9"/>
    <w:rsid w:val="006014B6"/>
    <w:rsid w:val="0060696D"/>
    <w:rsid w:val="006071EB"/>
    <w:rsid w:val="00612137"/>
    <w:rsid w:val="00612392"/>
    <w:rsid w:val="00614F49"/>
    <w:rsid w:val="006211E9"/>
    <w:rsid w:val="0062129F"/>
    <w:rsid w:val="0062369C"/>
    <w:rsid w:val="0062666B"/>
    <w:rsid w:val="00626A41"/>
    <w:rsid w:val="006310B3"/>
    <w:rsid w:val="006368FA"/>
    <w:rsid w:val="00636F8A"/>
    <w:rsid w:val="006377CE"/>
    <w:rsid w:val="00642546"/>
    <w:rsid w:val="00651ABD"/>
    <w:rsid w:val="00661D28"/>
    <w:rsid w:val="00667C9A"/>
    <w:rsid w:val="00667EB3"/>
    <w:rsid w:val="00670DA9"/>
    <w:rsid w:val="00672A6E"/>
    <w:rsid w:val="00676626"/>
    <w:rsid w:val="00677A52"/>
    <w:rsid w:val="00687008"/>
    <w:rsid w:val="0069444D"/>
    <w:rsid w:val="00694BCB"/>
    <w:rsid w:val="006A07A0"/>
    <w:rsid w:val="006A17C0"/>
    <w:rsid w:val="006A44A9"/>
    <w:rsid w:val="006A6D1D"/>
    <w:rsid w:val="006B01AF"/>
    <w:rsid w:val="006B1982"/>
    <w:rsid w:val="006B34AF"/>
    <w:rsid w:val="006B7FC0"/>
    <w:rsid w:val="006C0F70"/>
    <w:rsid w:val="006C608D"/>
    <w:rsid w:val="006D1853"/>
    <w:rsid w:val="006D2F26"/>
    <w:rsid w:val="006D42C2"/>
    <w:rsid w:val="006E1CCC"/>
    <w:rsid w:val="006E4BB4"/>
    <w:rsid w:val="006E5059"/>
    <w:rsid w:val="006F0B8E"/>
    <w:rsid w:val="0070147A"/>
    <w:rsid w:val="00713DFC"/>
    <w:rsid w:val="00713E30"/>
    <w:rsid w:val="0071544B"/>
    <w:rsid w:val="0072115D"/>
    <w:rsid w:val="00721266"/>
    <w:rsid w:val="00722426"/>
    <w:rsid w:val="00722816"/>
    <w:rsid w:val="00725D50"/>
    <w:rsid w:val="007262E4"/>
    <w:rsid w:val="00734B3F"/>
    <w:rsid w:val="00736A2F"/>
    <w:rsid w:val="0074143F"/>
    <w:rsid w:val="00743AAD"/>
    <w:rsid w:val="00746BF8"/>
    <w:rsid w:val="007537FC"/>
    <w:rsid w:val="00754BE8"/>
    <w:rsid w:val="00762209"/>
    <w:rsid w:val="00765055"/>
    <w:rsid w:val="00767EF8"/>
    <w:rsid w:val="00771503"/>
    <w:rsid w:val="00773C1E"/>
    <w:rsid w:val="00776184"/>
    <w:rsid w:val="0078792E"/>
    <w:rsid w:val="007925B7"/>
    <w:rsid w:val="007B41BA"/>
    <w:rsid w:val="007C1E22"/>
    <w:rsid w:val="007D3A69"/>
    <w:rsid w:val="007D4021"/>
    <w:rsid w:val="007E3567"/>
    <w:rsid w:val="007E4FEC"/>
    <w:rsid w:val="007E5A1E"/>
    <w:rsid w:val="007E799B"/>
    <w:rsid w:val="007F0EA5"/>
    <w:rsid w:val="007F0FCB"/>
    <w:rsid w:val="007F127A"/>
    <w:rsid w:val="007F3077"/>
    <w:rsid w:val="007F56B0"/>
    <w:rsid w:val="007F7280"/>
    <w:rsid w:val="007F79FE"/>
    <w:rsid w:val="0080248B"/>
    <w:rsid w:val="0080776B"/>
    <w:rsid w:val="00811A93"/>
    <w:rsid w:val="00817240"/>
    <w:rsid w:val="00817BAE"/>
    <w:rsid w:val="00817C09"/>
    <w:rsid w:val="008251F2"/>
    <w:rsid w:val="00826D93"/>
    <w:rsid w:val="008349A3"/>
    <w:rsid w:val="00835083"/>
    <w:rsid w:val="008374C2"/>
    <w:rsid w:val="0084230F"/>
    <w:rsid w:val="00843441"/>
    <w:rsid w:val="00843E0A"/>
    <w:rsid w:val="00844020"/>
    <w:rsid w:val="00846B24"/>
    <w:rsid w:val="008544CB"/>
    <w:rsid w:val="008552B4"/>
    <w:rsid w:val="00855DEF"/>
    <w:rsid w:val="008570A1"/>
    <w:rsid w:val="008639DD"/>
    <w:rsid w:val="00865E65"/>
    <w:rsid w:val="00866A27"/>
    <w:rsid w:val="00870B22"/>
    <w:rsid w:val="008741CA"/>
    <w:rsid w:val="00874CF0"/>
    <w:rsid w:val="008755D8"/>
    <w:rsid w:val="00876669"/>
    <w:rsid w:val="00877B55"/>
    <w:rsid w:val="0088026A"/>
    <w:rsid w:val="00881F6D"/>
    <w:rsid w:val="00885D23"/>
    <w:rsid w:val="008865E7"/>
    <w:rsid w:val="00887097"/>
    <w:rsid w:val="008875A4"/>
    <w:rsid w:val="008925CE"/>
    <w:rsid w:val="0089489B"/>
    <w:rsid w:val="00895223"/>
    <w:rsid w:val="00896D24"/>
    <w:rsid w:val="008A1C50"/>
    <w:rsid w:val="008A59C3"/>
    <w:rsid w:val="008B18A6"/>
    <w:rsid w:val="008B27CB"/>
    <w:rsid w:val="008B2D00"/>
    <w:rsid w:val="008B7E1F"/>
    <w:rsid w:val="008C399D"/>
    <w:rsid w:val="008C3DF1"/>
    <w:rsid w:val="008C3E18"/>
    <w:rsid w:val="008C4FB4"/>
    <w:rsid w:val="008C675E"/>
    <w:rsid w:val="008D318C"/>
    <w:rsid w:val="008D3617"/>
    <w:rsid w:val="008E01ED"/>
    <w:rsid w:val="008E0BCD"/>
    <w:rsid w:val="008E247D"/>
    <w:rsid w:val="008E2ED0"/>
    <w:rsid w:val="008E4CF8"/>
    <w:rsid w:val="008E60A1"/>
    <w:rsid w:val="008E695C"/>
    <w:rsid w:val="008F012A"/>
    <w:rsid w:val="008F146F"/>
    <w:rsid w:val="008F18A6"/>
    <w:rsid w:val="009041B8"/>
    <w:rsid w:val="00905BD0"/>
    <w:rsid w:val="00906F9D"/>
    <w:rsid w:val="0091184B"/>
    <w:rsid w:val="00912102"/>
    <w:rsid w:val="00916F08"/>
    <w:rsid w:val="00920271"/>
    <w:rsid w:val="00920768"/>
    <w:rsid w:val="00932C19"/>
    <w:rsid w:val="00932EB3"/>
    <w:rsid w:val="00934203"/>
    <w:rsid w:val="00934605"/>
    <w:rsid w:val="0094137C"/>
    <w:rsid w:val="009415C0"/>
    <w:rsid w:val="009504FF"/>
    <w:rsid w:val="009516F8"/>
    <w:rsid w:val="009629A1"/>
    <w:rsid w:val="00970623"/>
    <w:rsid w:val="00971FF1"/>
    <w:rsid w:val="009753B5"/>
    <w:rsid w:val="00975811"/>
    <w:rsid w:val="009810E6"/>
    <w:rsid w:val="0098191E"/>
    <w:rsid w:val="00984291"/>
    <w:rsid w:val="00986FA3"/>
    <w:rsid w:val="00992004"/>
    <w:rsid w:val="00992F3D"/>
    <w:rsid w:val="009936F6"/>
    <w:rsid w:val="00996996"/>
    <w:rsid w:val="009A118C"/>
    <w:rsid w:val="009A2432"/>
    <w:rsid w:val="009A415E"/>
    <w:rsid w:val="009A6D5D"/>
    <w:rsid w:val="009B1A20"/>
    <w:rsid w:val="009B2D01"/>
    <w:rsid w:val="009B3AAF"/>
    <w:rsid w:val="009B3B32"/>
    <w:rsid w:val="009B5181"/>
    <w:rsid w:val="009C171F"/>
    <w:rsid w:val="009C44D8"/>
    <w:rsid w:val="009C72FF"/>
    <w:rsid w:val="009C75EA"/>
    <w:rsid w:val="009D4BCE"/>
    <w:rsid w:val="009E4DDC"/>
    <w:rsid w:val="009F02BF"/>
    <w:rsid w:val="009F5B12"/>
    <w:rsid w:val="00A02F63"/>
    <w:rsid w:val="00A12920"/>
    <w:rsid w:val="00A17BAC"/>
    <w:rsid w:val="00A221F7"/>
    <w:rsid w:val="00A234AF"/>
    <w:rsid w:val="00A32C71"/>
    <w:rsid w:val="00A334F2"/>
    <w:rsid w:val="00A4033D"/>
    <w:rsid w:val="00A55D61"/>
    <w:rsid w:val="00A66638"/>
    <w:rsid w:val="00A66950"/>
    <w:rsid w:val="00A731A2"/>
    <w:rsid w:val="00A74B3B"/>
    <w:rsid w:val="00A75959"/>
    <w:rsid w:val="00A77C7A"/>
    <w:rsid w:val="00A85A7D"/>
    <w:rsid w:val="00A87488"/>
    <w:rsid w:val="00A87BB2"/>
    <w:rsid w:val="00A924D9"/>
    <w:rsid w:val="00A937AD"/>
    <w:rsid w:val="00AB3DF7"/>
    <w:rsid w:val="00AB4974"/>
    <w:rsid w:val="00AB58F5"/>
    <w:rsid w:val="00AB74F4"/>
    <w:rsid w:val="00AC3FE7"/>
    <w:rsid w:val="00AC4F4E"/>
    <w:rsid w:val="00AD5030"/>
    <w:rsid w:val="00AD57A1"/>
    <w:rsid w:val="00AE1D0F"/>
    <w:rsid w:val="00AE43D6"/>
    <w:rsid w:val="00AE4B71"/>
    <w:rsid w:val="00AE649B"/>
    <w:rsid w:val="00AF1B66"/>
    <w:rsid w:val="00AF4C53"/>
    <w:rsid w:val="00B01C42"/>
    <w:rsid w:val="00B02FA8"/>
    <w:rsid w:val="00B052C4"/>
    <w:rsid w:val="00B06A49"/>
    <w:rsid w:val="00B162B9"/>
    <w:rsid w:val="00B16AE2"/>
    <w:rsid w:val="00B26B4F"/>
    <w:rsid w:val="00B31B0C"/>
    <w:rsid w:val="00B32636"/>
    <w:rsid w:val="00B32ABF"/>
    <w:rsid w:val="00B34221"/>
    <w:rsid w:val="00B4194B"/>
    <w:rsid w:val="00B41DE1"/>
    <w:rsid w:val="00B4383F"/>
    <w:rsid w:val="00B52B6E"/>
    <w:rsid w:val="00B537CE"/>
    <w:rsid w:val="00B5419F"/>
    <w:rsid w:val="00B60DCF"/>
    <w:rsid w:val="00B613C1"/>
    <w:rsid w:val="00B61C58"/>
    <w:rsid w:val="00B61E55"/>
    <w:rsid w:val="00B637FC"/>
    <w:rsid w:val="00B65220"/>
    <w:rsid w:val="00B72F22"/>
    <w:rsid w:val="00B74C17"/>
    <w:rsid w:val="00B83A6B"/>
    <w:rsid w:val="00B84270"/>
    <w:rsid w:val="00B85125"/>
    <w:rsid w:val="00B914E0"/>
    <w:rsid w:val="00B94A28"/>
    <w:rsid w:val="00B95005"/>
    <w:rsid w:val="00BA3849"/>
    <w:rsid w:val="00BA3AB2"/>
    <w:rsid w:val="00BA4011"/>
    <w:rsid w:val="00BA45AC"/>
    <w:rsid w:val="00BA5A7E"/>
    <w:rsid w:val="00BB0A49"/>
    <w:rsid w:val="00BB4643"/>
    <w:rsid w:val="00BB56AF"/>
    <w:rsid w:val="00BB5AA7"/>
    <w:rsid w:val="00BB6962"/>
    <w:rsid w:val="00BC34BD"/>
    <w:rsid w:val="00BC7387"/>
    <w:rsid w:val="00BD10B0"/>
    <w:rsid w:val="00BD147C"/>
    <w:rsid w:val="00BD1551"/>
    <w:rsid w:val="00BD19BE"/>
    <w:rsid w:val="00BE0668"/>
    <w:rsid w:val="00BF1B40"/>
    <w:rsid w:val="00BF6A52"/>
    <w:rsid w:val="00C0092D"/>
    <w:rsid w:val="00C01166"/>
    <w:rsid w:val="00C02ED7"/>
    <w:rsid w:val="00C03D02"/>
    <w:rsid w:val="00C03E05"/>
    <w:rsid w:val="00C0411B"/>
    <w:rsid w:val="00C05B4F"/>
    <w:rsid w:val="00C11FB2"/>
    <w:rsid w:val="00C1697D"/>
    <w:rsid w:val="00C205BF"/>
    <w:rsid w:val="00C25A60"/>
    <w:rsid w:val="00C31CA0"/>
    <w:rsid w:val="00C3330E"/>
    <w:rsid w:val="00C334A2"/>
    <w:rsid w:val="00C36425"/>
    <w:rsid w:val="00C369F5"/>
    <w:rsid w:val="00C36B59"/>
    <w:rsid w:val="00C43098"/>
    <w:rsid w:val="00C465ED"/>
    <w:rsid w:val="00C4678B"/>
    <w:rsid w:val="00C4728D"/>
    <w:rsid w:val="00C54AE2"/>
    <w:rsid w:val="00C82F96"/>
    <w:rsid w:val="00C83542"/>
    <w:rsid w:val="00C83899"/>
    <w:rsid w:val="00C848C9"/>
    <w:rsid w:val="00C871A7"/>
    <w:rsid w:val="00C906E6"/>
    <w:rsid w:val="00C91C6E"/>
    <w:rsid w:val="00CB01F7"/>
    <w:rsid w:val="00CB07BD"/>
    <w:rsid w:val="00CB21CC"/>
    <w:rsid w:val="00CB31F2"/>
    <w:rsid w:val="00CB336B"/>
    <w:rsid w:val="00CB42D0"/>
    <w:rsid w:val="00CB50B6"/>
    <w:rsid w:val="00CC297F"/>
    <w:rsid w:val="00CE2D1D"/>
    <w:rsid w:val="00CE3AA5"/>
    <w:rsid w:val="00CE7441"/>
    <w:rsid w:val="00CE789E"/>
    <w:rsid w:val="00CF1761"/>
    <w:rsid w:val="00CF1BCF"/>
    <w:rsid w:val="00CF341A"/>
    <w:rsid w:val="00D011D2"/>
    <w:rsid w:val="00D01D3D"/>
    <w:rsid w:val="00D03A07"/>
    <w:rsid w:val="00D04D76"/>
    <w:rsid w:val="00D05EF4"/>
    <w:rsid w:val="00D07C54"/>
    <w:rsid w:val="00D1073C"/>
    <w:rsid w:val="00D140CE"/>
    <w:rsid w:val="00D16D59"/>
    <w:rsid w:val="00D23A46"/>
    <w:rsid w:val="00D262B1"/>
    <w:rsid w:val="00D27A27"/>
    <w:rsid w:val="00D32C7E"/>
    <w:rsid w:val="00D40566"/>
    <w:rsid w:val="00D41782"/>
    <w:rsid w:val="00D42FC0"/>
    <w:rsid w:val="00D43E48"/>
    <w:rsid w:val="00D4585F"/>
    <w:rsid w:val="00D45942"/>
    <w:rsid w:val="00D475BE"/>
    <w:rsid w:val="00D550C0"/>
    <w:rsid w:val="00D557CB"/>
    <w:rsid w:val="00D55AA9"/>
    <w:rsid w:val="00D55AFE"/>
    <w:rsid w:val="00D56DC9"/>
    <w:rsid w:val="00D61A62"/>
    <w:rsid w:val="00D72B72"/>
    <w:rsid w:val="00D765A2"/>
    <w:rsid w:val="00D81600"/>
    <w:rsid w:val="00D82859"/>
    <w:rsid w:val="00D84317"/>
    <w:rsid w:val="00D90D90"/>
    <w:rsid w:val="00DA6F3C"/>
    <w:rsid w:val="00DB65A3"/>
    <w:rsid w:val="00DC0F9D"/>
    <w:rsid w:val="00DC3989"/>
    <w:rsid w:val="00DC608E"/>
    <w:rsid w:val="00DC701B"/>
    <w:rsid w:val="00DC7C7A"/>
    <w:rsid w:val="00DC7D1E"/>
    <w:rsid w:val="00DD5546"/>
    <w:rsid w:val="00DD598F"/>
    <w:rsid w:val="00DE2541"/>
    <w:rsid w:val="00DE3F2A"/>
    <w:rsid w:val="00DE4095"/>
    <w:rsid w:val="00DE4C56"/>
    <w:rsid w:val="00DF09A5"/>
    <w:rsid w:val="00DF1E08"/>
    <w:rsid w:val="00DF2EA0"/>
    <w:rsid w:val="00DF5ABA"/>
    <w:rsid w:val="00DF646F"/>
    <w:rsid w:val="00E01651"/>
    <w:rsid w:val="00E0512A"/>
    <w:rsid w:val="00E077E6"/>
    <w:rsid w:val="00E139DE"/>
    <w:rsid w:val="00E168A5"/>
    <w:rsid w:val="00E20637"/>
    <w:rsid w:val="00E23E29"/>
    <w:rsid w:val="00E27992"/>
    <w:rsid w:val="00E322A1"/>
    <w:rsid w:val="00E343ED"/>
    <w:rsid w:val="00E34C06"/>
    <w:rsid w:val="00E3545E"/>
    <w:rsid w:val="00E404EF"/>
    <w:rsid w:val="00E4302B"/>
    <w:rsid w:val="00E44DED"/>
    <w:rsid w:val="00E51566"/>
    <w:rsid w:val="00E5473F"/>
    <w:rsid w:val="00E55094"/>
    <w:rsid w:val="00E56D3A"/>
    <w:rsid w:val="00E6534E"/>
    <w:rsid w:val="00E66174"/>
    <w:rsid w:val="00E72180"/>
    <w:rsid w:val="00E822F6"/>
    <w:rsid w:val="00E8247E"/>
    <w:rsid w:val="00E84239"/>
    <w:rsid w:val="00E87A3C"/>
    <w:rsid w:val="00E91289"/>
    <w:rsid w:val="00E9147B"/>
    <w:rsid w:val="00E91FF6"/>
    <w:rsid w:val="00E946F6"/>
    <w:rsid w:val="00E973EF"/>
    <w:rsid w:val="00EA4726"/>
    <w:rsid w:val="00EA6A1A"/>
    <w:rsid w:val="00EA7CDE"/>
    <w:rsid w:val="00EB1FC4"/>
    <w:rsid w:val="00EB73D8"/>
    <w:rsid w:val="00EC1D52"/>
    <w:rsid w:val="00EC28D1"/>
    <w:rsid w:val="00ED1FEB"/>
    <w:rsid w:val="00ED2674"/>
    <w:rsid w:val="00ED27BB"/>
    <w:rsid w:val="00ED2A33"/>
    <w:rsid w:val="00ED42A4"/>
    <w:rsid w:val="00ED7C69"/>
    <w:rsid w:val="00EE244B"/>
    <w:rsid w:val="00EE7826"/>
    <w:rsid w:val="00EF21CE"/>
    <w:rsid w:val="00EF4C1D"/>
    <w:rsid w:val="00EF5914"/>
    <w:rsid w:val="00EF5C4D"/>
    <w:rsid w:val="00EF6757"/>
    <w:rsid w:val="00F01398"/>
    <w:rsid w:val="00F01587"/>
    <w:rsid w:val="00F01639"/>
    <w:rsid w:val="00F02438"/>
    <w:rsid w:val="00F02E48"/>
    <w:rsid w:val="00F05BBB"/>
    <w:rsid w:val="00F07990"/>
    <w:rsid w:val="00F16EB1"/>
    <w:rsid w:val="00F20167"/>
    <w:rsid w:val="00F21950"/>
    <w:rsid w:val="00F21F4E"/>
    <w:rsid w:val="00F2210E"/>
    <w:rsid w:val="00F22A3F"/>
    <w:rsid w:val="00F23A6D"/>
    <w:rsid w:val="00F25E9F"/>
    <w:rsid w:val="00F2649F"/>
    <w:rsid w:val="00F27F7E"/>
    <w:rsid w:val="00F32D1D"/>
    <w:rsid w:val="00F43AD6"/>
    <w:rsid w:val="00F44A9D"/>
    <w:rsid w:val="00F4616E"/>
    <w:rsid w:val="00F55D4B"/>
    <w:rsid w:val="00F651E6"/>
    <w:rsid w:val="00F65D9E"/>
    <w:rsid w:val="00F67428"/>
    <w:rsid w:val="00F7403C"/>
    <w:rsid w:val="00F74272"/>
    <w:rsid w:val="00F759A8"/>
    <w:rsid w:val="00F75B56"/>
    <w:rsid w:val="00F7798A"/>
    <w:rsid w:val="00F77A79"/>
    <w:rsid w:val="00F80E03"/>
    <w:rsid w:val="00F814B3"/>
    <w:rsid w:val="00F82011"/>
    <w:rsid w:val="00F85BD3"/>
    <w:rsid w:val="00F85FAF"/>
    <w:rsid w:val="00F868C8"/>
    <w:rsid w:val="00F92C7F"/>
    <w:rsid w:val="00F93A0F"/>
    <w:rsid w:val="00F96E27"/>
    <w:rsid w:val="00FA4A64"/>
    <w:rsid w:val="00FA4B58"/>
    <w:rsid w:val="00FB0A63"/>
    <w:rsid w:val="00FB2A93"/>
    <w:rsid w:val="00FB3AFB"/>
    <w:rsid w:val="00FB56F3"/>
    <w:rsid w:val="00FB669F"/>
    <w:rsid w:val="00FC150E"/>
    <w:rsid w:val="00FC3913"/>
    <w:rsid w:val="00FC3D21"/>
    <w:rsid w:val="00FC4F82"/>
    <w:rsid w:val="00FD27D3"/>
    <w:rsid w:val="00FD3F50"/>
    <w:rsid w:val="00FE2F0C"/>
    <w:rsid w:val="00FF5794"/>
    <w:rsid w:val="00FF6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18C"/>
    <w:pPr>
      <w:jc w:val="both"/>
    </w:pPr>
    <w:rPr>
      <w:rFonts w:ascii="Segoe UI" w:hAnsi="Segoe UI"/>
      <w:szCs w:val="22"/>
    </w:rPr>
  </w:style>
  <w:style w:type="paragraph" w:styleId="Heading1">
    <w:name w:val="heading 1"/>
    <w:aliases w:val="Chapter Heading"/>
    <w:basedOn w:val="Normal"/>
    <w:next w:val="Normal"/>
    <w:link w:val="Heading1Char"/>
    <w:autoRedefine/>
    <w:qFormat/>
    <w:rsid w:val="00721266"/>
    <w:pPr>
      <w:keepNext/>
      <w:outlineLvl w:val="0"/>
    </w:pPr>
    <w:rPr>
      <w:b/>
      <w:bCs/>
      <w:color w:val="005BA8"/>
      <w:kern w:val="28"/>
      <w:sz w:val="40"/>
      <w:szCs w:val="28"/>
      <w:lang w:eastAsia="en-US"/>
    </w:rPr>
  </w:style>
  <w:style w:type="paragraph" w:styleId="Heading2">
    <w:name w:val="heading 2"/>
    <w:aliases w:val="Major Heading,MAIN HEADING"/>
    <w:basedOn w:val="Normal"/>
    <w:next w:val="Normal"/>
    <w:link w:val="Heading2Char"/>
    <w:qFormat/>
    <w:rsid w:val="0043671D"/>
    <w:pPr>
      <w:keepNext/>
      <w:tabs>
        <w:tab w:val="left" w:pos="851"/>
      </w:tabs>
      <w:ind w:left="851" w:hanging="851"/>
      <w:outlineLvl w:val="1"/>
    </w:pPr>
    <w:rPr>
      <w:b/>
      <w:color w:val="8097CC"/>
      <w:sz w:val="28"/>
      <w:szCs w:val="28"/>
      <w:lang w:eastAsia="en-US"/>
    </w:rPr>
  </w:style>
  <w:style w:type="paragraph" w:styleId="Heading3">
    <w:name w:val="heading 3"/>
    <w:aliases w:val="Sub-heading"/>
    <w:basedOn w:val="Normal"/>
    <w:next w:val="Normal"/>
    <w:link w:val="Heading3Char"/>
    <w:autoRedefine/>
    <w:qFormat/>
    <w:rsid w:val="00164436"/>
    <w:pPr>
      <w:keepNext/>
      <w:tabs>
        <w:tab w:val="left" w:pos="851"/>
      </w:tabs>
      <w:autoSpaceDE w:val="0"/>
      <w:autoSpaceDN w:val="0"/>
      <w:adjustRightInd w:val="0"/>
      <w:ind w:left="851" w:hanging="851"/>
      <w:outlineLvl w:val="2"/>
    </w:pPr>
    <w:rPr>
      <w:b/>
      <w:bCs/>
      <w:color w:val="8097CC"/>
      <w:sz w:val="24"/>
      <w:szCs w:val="24"/>
      <w:lang w:val="en-US" w:eastAsia="en-US"/>
    </w:rPr>
  </w:style>
  <w:style w:type="paragraph" w:styleId="Heading4">
    <w:name w:val="heading 4"/>
    <w:aliases w:val="Minor Heading"/>
    <w:basedOn w:val="Normal"/>
    <w:next w:val="Normal"/>
    <w:qFormat/>
    <w:rsid w:val="009B3AAF"/>
    <w:pPr>
      <w:keepNext/>
      <w:spacing w:before="60" w:after="60" w:line="240" w:lineRule="atLeast"/>
      <w:outlineLvl w:val="3"/>
    </w:pPr>
    <w:rPr>
      <w:b/>
      <w:color w:val="8097CC"/>
      <w:szCs w:val="20"/>
      <w:lang w:eastAsia="en-US"/>
    </w:rPr>
  </w:style>
  <w:style w:type="paragraph" w:styleId="Heading5">
    <w:name w:val="heading 5"/>
    <w:basedOn w:val="Normal"/>
    <w:next w:val="Normal"/>
    <w:qFormat/>
    <w:rsid w:val="00CE2D1D"/>
    <w:pPr>
      <w:numPr>
        <w:ilvl w:val="4"/>
        <w:numId w:val="2"/>
      </w:numPr>
      <w:spacing w:before="240" w:after="60" w:line="240" w:lineRule="atLeast"/>
      <w:outlineLvl w:val="4"/>
    </w:pPr>
    <w:rPr>
      <w:szCs w:val="36"/>
      <w:lang w:eastAsia="en-US"/>
    </w:rPr>
  </w:style>
  <w:style w:type="paragraph" w:styleId="Heading6">
    <w:name w:val="heading 6"/>
    <w:basedOn w:val="Normal"/>
    <w:next w:val="Normal"/>
    <w:qFormat/>
    <w:rsid w:val="00CE2D1D"/>
    <w:pPr>
      <w:numPr>
        <w:ilvl w:val="5"/>
        <w:numId w:val="2"/>
      </w:numPr>
      <w:spacing w:before="240" w:after="60" w:line="240" w:lineRule="atLeast"/>
      <w:outlineLvl w:val="5"/>
    </w:pPr>
    <w:rPr>
      <w:i/>
      <w:szCs w:val="36"/>
      <w:lang w:eastAsia="en-US"/>
    </w:rPr>
  </w:style>
  <w:style w:type="paragraph" w:styleId="Heading7">
    <w:name w:val="heading 7"/>
    <w:basedOn w:val="Normal"/>
    <w:next w:val="Normal"/>
    <w:qFormat/>
    <w:rsid w:val="00CE2D1D"/>
    <w:pPr>
      <w:numPr>
        <w:ilvl w:val="6"/>
        <w:numId w:val="2"/>
      </w:numPr>
      <w:spacing w:before="240" w:after="60" w:line="240" w:lineRule="atLeast"/>
      <w:outlineLvl w:val="6"/>
    </w:pPr>
    <w:rPr>
      <w:szCs w:val="36"/>
      <w:lang w:eastAsia="en-US"/>
    </w:rPr>
  </w:style>
  <w:style w:type="paragraph" w:styleId="Heading8">
    <w:name w:val="heading 8"/>
    <w:basedOn w:val="Normal"/>
    <w:next w:val="Normal"/>
    <w:qFormat/>
    <w:rsid w:val="00CE2D1D"/>
    <w:pPr>
      <w:numPr>
        <w:ilvl w:val="7"/>
        <w:numId w:val="2"/>
      </w:numPr>
      <w:spacing w:before="240" w:after="60" w:line="240" w:lineRule="atLeast"/>
      <w:outlineLvl w:val="7"/>
    </w:pPr>
    <w:rPr>
      <w:i/>
      <w:szCs w:val="36"/>
      <w:lang w:eastAsia="en-US"/>
    </w:rPr>
  </w:style>
  <w:style w:type="paragraph" w:styleId="Heading9">
    <w:name w:val="heading 9"/>
    <w:basedOn w:val="Normal"/>
    <w:next w:val="Normal"/>
    <w:qFormat/>
    <w:rsid w:val="00CE2D1D"/>
    <w:pPr>
      <w:numPr>
        <w:ilvl w:val="8"/>
        <w:numId w:val="2"/>
      </w:numPr>
      <w:spacing w:before="240" w:after="60" w:line="240" w:lineRule="atLeast"/>
      <w:outlineLvl w:val="8"/>
    </w:pPr>
    <w:rPr>
      <w:i/>
      <w:sz w:val="1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F7798A"/>
    <w:pPr>
      <w:numPr>
        <w:numId w:val="1"/>
      </w:numPr>
      <w:overflowPunct w:val="0"/>
      <w:autoSpaceDE w:val="0"/>
      <w:autoSpaceDN w:val="0"/>
      <w:adjustRightInd w:val="0"/>
      <w:textAlignment w:val="baseline"/>
    </w:pPr>
    <w:rPr>
      <w:rFonts w:cs="Arial"/>
      <w:szCs w:val="20"/>
      <w:lang w:eastAsia="en-US"/>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paragraph" w:customStyle="1" w:styleId="StyleBodyText321pt1">
    <w:name w:val="Style Body Text 3 + 21 pt1"/>
    <w:basedOn w:val="BodyText3"/>
    <w:rsid w:val="00DE4095"/>
    <w:pPr>
      <w:framePr w:w="5103" w:h="2835" w:wrap="around" w:vAnchor="page" w:hAnchor="page" w:x="4059" w:y="1403" w:anchorLock="1"/>
      <w:spacing w:before="120" w:line="240" w:lineRule="atLeast"/>
      <w:ind w:left="-63"/>
    </w:pPr>
    <w:rPr>
      <w:rFonts w:cs="Arial"/>
      <w:b/>
      <w:color w:val="333399"/>
      <w:sz w:val="40"/>
      <w:szCs w:val="42"/>
      <w:lang w:eastAsia="en-US"/>
    </w:rPr>
  </w:style>
  <w:style w:type="paragraph" w:styleId="BodyText3">
    <w:name w:val="Body Text 3"/>
    <w:basedOn w:val="Normal"/>
    <w:rsid w:val="00DE4095"/>
    <w:pPr>
      <w:spacing w:after="120"/>
    </w:pPr>
    <w:rPr>
      <w:sz w:val="16"/>
      <w:szCs w:val="16"/>
    </w:rPr>
  </w:style>
  <w:style w:type="paragraph" w:customStyle="1" w:styleId="BodyText1">
    <w:name w:val="Body Text1"/>
    <w:basedOn w:val="Normal"/>
    <w:link w:val="BodytextChar"/>
    <w:qFormat/>
    <w:rsid w:val="007D4021"/>
    <w:pPr>
      <w:tabs>
        <w:tab w:val="left" w:pos="1418"/>
        <w:tab w:val="left" w:pos="1985"/>
        <w:tab w:val="left" w:pos="2552"/>
      </w:tabs>
      <w:spacing w:before="120" w:after="120" w:line="240" w:lineRule="atLeast"/>
      <w:ind w:left="851"/>
    </w:pPr>
    <w:rPr>
      <w:szCs w:val="36"/>
      <w:lang w:eastAsia="en-US"/>
    </w:rPr>
  </w:style>
  <w:style w:type="character" w:customStyle="1" w:styleId="BodytextChar">
    <w:name w:val="Body text Char"/>
    <w:link w:val="BodyText1"/>
    <w:rsid w:val="007D4021"/>
    <w:rPr>
      <w:rFonts w:ascii="Arial" w:hAnsi="Arial"/>
      <w:szCs w:val="36"/>
      <w:lang w:val="en-AU" w:eastAsia="en-US" w:bidi="ar-SA"/>
    </w:rPr>
  </w:style>
  <w:style w:type="character" w:customStyle="1" w:styleId="Heading1Char">
    <w:name w:val="Heading 1 Char"/>
    <w:aliases w:val="Chapter Heading Char"/>
    <w:link w:val="Heading1"/>
    <w:rsid w:val="00721266"/>
    <w:rPr>
      <w:rFonts w:ascii="Segoe UI" w:hAnsi="Segoe UI"/>
      <w:b/>
      <w:bCs/>
      <w:color w:val="005BA8"/>
      <w:kern w:val="28"/>
      <w:sz w:val="40"/>
      <w:szCs w:val="28"/>
      <w:lang w:val="en-AU" w:eastAsia="en-US" w:bidi="ar-SA"/>
    </w:rPr>
  </w:style>
  <w:style w:type="paragraph" w:customStyle="1" w:styleId="Bulletdash">
    <w:name w:val="Bullet dash"/>
    <w:basedOn w:val="Bullet"/>
    <w:autoRedefine/>
    <w:rsid w:val="007D4021"/>
    <w:pPr>
      <w:numPr>
        <w:numId w:val="6"/>
      </w:numPr>
      <w:tabs>
        <w:tab w:val="clear" w:pos="1916"/>
        <w:tab w:val="num" w:pos="360"/>
      </w:tabs>
      <w:spacing w:after="80"/>
      <w:ind w:left="1916" w:hanging="357"/>
    </w:pPr>
  </w:style>
  <w:style w:type="paragraph" w:customStyle="1" w:styleId="Bullet">
    <w:name w:val="Bullet"/>
    <w:basedOn w:val="Normal"/>
    <w:link w:val="BulletChar"/>
    <w:autoRedefine/>
    <w:qFormat/>
    <w:rsid w:val="009936F6"/>
    <w:pPr>
      <w:numPr>
        <w:numId w:val="12"/>
      </w:numPr>
      <w:spacing w:line="240" w:lineRule="atLeast"/>
    </w:pPr>
    <w:rPr>
      <w:bCs/>
      <w:szCs w:val="36"/>
      <w:lang w:eastAsia="en-US"/>
    </w:rPr>
  </w:style>
  <w:style w:type="character" w:customStyle="1" w:styleId="BulletChar">
    <w:name w:val="Bullet Char"/>
    <w:link w:val="Bullet"/>
    <w:rsid w:val="009936F6"/>
    <w:rPr>
      <w:rFonts w:ascii="Segoe UI" w:hAnsi="Segoe UI"/>
      <w:bCs/>
      <w:szCs w:val="36"/>
      <w:lang w:eastAsia="en-US"/>
    </w:rPr>
  </w:style>
  <w:style w:type="paragraph" w:styleId="TOC2">
    <w:name w:val="toc 2"/>
    <w:basedOn w:val="Normal"/>
    <w:next w:val="Normal"/>
    <w:autoRedefine/>
    <w:uiPriority w:val="39"/>
    <w:rsid w:val="00505C1D"/>
    <w:pPr>
      <w:tabs>
        <w:tab w:val="left" w:pos="992"/>
        <w:tab w:val="right" w:pos="9350"/>
      </w:tabs>
      <w:spacing w:before="120" w:after="120" w:line="240" w:lineRule="atLeast"/>
      <w:ind w:left="992" w:right="851" w:hanging="567"/>
    </w:pPr>
    <w:rPr>
      <w:szCs w:val="36"/>
      <w:lang w:eastAsia="en-US"/>
    </w:rPr>
  </w:style>
  <w:style w:type="paragraph" w:styleId="TOC1">
    <w:name w:val="toc 1"/>
    <w:basedOn w:val="Normal"/>
    <w:next w:val="Normal"/>
    <w:autoRedefine/>
    <w:uiPriority w:val="39"/>
    <w:rsid w:val="0078792E"/>
    <w:pPr>
      <w:tabs>
        <w:tab w:val="right" w:pos="9350"/>
      </w:tabs>
      <w:spacing w:before="200" w:after="120" w:line="240" w:lineRule="atLeast"/>
      <w:ind w:left="425" w:right="851" w:hanging="425"/>
      <w:jc w:val="right"/>
    </w:pPr>
    <w:rPr>
      <w:b/>
      <w:noProof/>
      <w:color w:val="005BA8"/>
      <w:sz w:val="24"/>
      <w:szCs w:val="24"/>
      <w:lang w:eastAsia="en-US"/>
    </w:rPr>
  </w:style>
  <w:style w:type="paragraph" w:styleId="TOC3">
    <w:name w:val="toc 3"/>
    <w:basedOn w:val="Normal"/>
    <w:next w:val="Normal"/>
    <w:autoRedefine/>
    <w:uiPriority w:val="39"/>
    <w:rsid w:val="0062129F"/>
    <w:pPr>
      <w:tabs>
        <w:tab w:val="right" w:pos="9350"/>
      </w:tabs>
      <w:spacing w:before="40" w:after="120" w:line="240" w:lineRule="atLeast"/>
      <w:ind w:left="1701" w:right="851" w:hanging="709"/>
    </w:pPr>
    <w:rPr>
      <w:szCs w:val="36"/>
      <w:lang w:eastAsia="en-US"/>
    </w:rPr>
  </w:style>
  <w:style w:type="paragraph" w:styleId="Header">
    <w:name w:val="header"/>
    <w:basedOn w:val="Normal"/>
    <w:autoRedefine/>
    <w:rsid w:val="005B7FBE"/>
    <w:pPr>
      <w:tabs>
        <w:tab w:val="right" w:pos="9633"/>
        <w:tab w:val="right" w:pos="14535"/>
      </w:tabs>
      <w:spacing w:before="60" w:line="240" w:lineRule="atLeast"/>
      <w:ind w:left="-57"/>
      <w:jc w:val="left"/>
    </w:pPr>
    <w:rPr>
      <w:rFonts w:cs="Segoe UI"/>
      <w:b/>
      <w:noProof/>
      <w:color w:val="8DD3D3"/>
      <w:sz w:val="16"/>
      <w:szCs w:val="16"/>
      <w:lang w:eastAsia="en-US"/>
    </w:rPr>
  </w:style>
  <w:style w:type="paragraph" w:styleId="Footer">
    <w:name w:val="footer"/>
    <w:basedOn w:val="Normal"/>
    <w:autoRedefine/>
    <w:rsid w:val="005B7FBE"/>
    <w:pPr>
      <w:tabs>
        <w:tab w:val="right" w:pos="9633"/>
        <w:tab w:val="right" w:pos="14572"/>
      </w:tabs>
      <w:spacing w:line="240" w:lineRule="atLeast"/>
      <w:jc w:val="left"/>
    </w:pPr>
    <w:rPr>
      <w:rFonts w:cs="Arial"/>
      <w:b/>
      <w:color w:val="00B2B0"/>
      <w:sz w:val="16"/>
      <w:szCs w:val="16"/>
      <w:lang w:eastAsia="en-US"/>
    </w:rPr>
  </w:style>
  <w:style w:type="character" w:styleId="PageNumber">
    <w:name w:val="page number"/>
    <w:basedOn w:val="DefaultParagraphFont"/>
    <w:rsid w:val="007D4021"/>
  </w:style>
  <w:style w:type="paragraph" w:styleId="TOC4">
    <w:name w:val="toc 4"/>
    <w:basedOn w:val="Normal"/>
    <w:next w:val="Normal"/>
    <w:rsid w:val="007D4021"/>
    <w:pPr>
      <w:tabs>
        <w:tab w:val="right" w:leader="dot" w:pos="9071"/>
      </w:tabs>
      <w:spacing w:before="120" w:after="120" w:line="240" w:lineRule="atLeast"/>
      <w:ind w:left="660"/>
    </w:pPr>
    <w:rPr>
      <w:szCs w:val="36"/>
      <w:lang w:eastAsia="en-US"/>
    </w:rPr>
  </w:style>
  <w:style w:type="paragraph" w:styleId="TOC5">
    <w:name w:val="toc 5"/>
    <w:basedOn w:val="Normal"/>
    <w:next w:val="Normal"/>
    <w:rsid w:val="007D4021"/>
    <w:pPr>
      <w:tabs>
        <w:tab w:val="right" w:leader="dot" w:pos="9071"/>
      </w:tabs>
      <w:spacing w:before="120" w:after="120" w:line="240" w:lineRule="atLeast"/>
      <w:ind w:left="880"/>
    </w:pPr>
    <w:rPr>
      <w:szCs w:val="36"/>
      <w:lang w:eastAsia="en-US"/>
    </w:rPr>
  </w:style>
  <w:style w:type="paragraph" w:styleId="TOC6">
    <w:name w:val="toc 6"/>
    <w:basedOn w:val="Normal"/>
    <w:next w:val="Normal"/>
    <w:rsid w:val="007D4021"/>
    <w:pPr>
      <w:tabs>
        <w:tab w:val="right" w:leader="dot" w:pos="9071"/>
      </w:tabs>
      <w:spacing w:before="120" w:after="120" w:line="240" w:lineRule="atLeast"/>
      <w:ind w:left="1100"/>
    </w:pPr>
    <w:rPr>
      <w:szCs w:val="36"/>
      <w:lang w:eastAsia="en-US"/>
    </w:rPr>
  </w:style>
  <w:style w:type="paragraph" w:styleId="TOC7">
    <w:name w:val="toc 7"/>
    <w:basedOn w:val="Normal"/>
    <w:next w:val="Normal"/>
    <w:rsid w:val="007D4021"/>
    <w:pPr>
      <w:tabs>
        <w:tab w:val="right" w:leader="dot" w:pos="9071"/>
      </w:tabs>
      <w:spacing w:before="120" w:after="120" w:line="240" w:lineRule="atLeast"/>
      <w:ind w:left="1320"/>
    </w:pPr>
    <w:rPr>
      <w:szCs w:val="36"/>
      <w:lang w:eastAsia="en-US"/>
    </w:rPr>
  </w:style>
  <w:style w:type="paragraph" w:styleId="TOC8">
    <w:name w:val="toc 8"/>
    <w:basedOn w:val="Normal"/>
    <w:next w:val="Normal"/>
    <w:rsid w:val="007D4021"/>
    <w:pPr>
      <w:tabs>
        <w:tab w:val="right" w:leader="dot" w:pos="9071"/>
      </w:tabs>
      <w:spacing w:before="120" w:after="120" w:line="240" w:lineRule="atLeast"/>
      <w:ind w:left="1540"/>
    </w:pPr>
    <w:rPr>
      <w:szCs w:val="36"/>
      <w:lang w:eastAsia="en-US"/>
    </w:rPr>
  </w:style>
  <w:style w:type="paragraph" w:styleId="TOC9">
    <w:name w:val="toc 9"/>
    <w:basedOn w:val="Normal"/>
    <w:next w:val="Normal"/>
    <w:rsid w:val="007D4021"/>
    <w:pPr>
      <w:tabs>
        <w:tab w:val="right" w:leader="dot" w:pos="9071"/>
      </w:tabs>
      <w:spacing w:before="120" w:after="120" w:line="240" w:lineRule="atLeast"/>
      <w:ind w:left="1760"/>
    </w:pPr>
    <w:rPr>
      <w:szCs w:val="36"/>
      <w:lang w:eastAsia="en-US"/>
    </w:rPr>
  </w:style>
  <w:style w:type="paragraph" w:customStyle="1" w:styleId="Numbering">
    <w:name w:val="Numbering"/>
    <w:basedOn w:val="Normal"/>
    <w:autoRedefine/>
    <w:rsid w:val="007D4021"/>
    <w:pPr>
      <w:numPr>
        <w:numId w:val="4"/>
      </w:numPr>
      <w:tabs>
        <w:tab w:val="left" w:pos="1418"/>
      </w:tabs>
      <w:spacing w:before="40" w:after="120" w:line="240" w:lineRule="atLeast"/>
      <w:ind w:left="1418" w:hanging="567"/>
    </w:pPr>
    <w:rPr>
      <w:szCs w:val="36"/>
      <w:lang w:eastAsia="en-US"/>
    </w:rPr>
  </w:style>
  <w:style w:type="character" w:styleId="FootnoteReference">
    <w:name w:val="footnote reference"/>
    <w:semiHidden/>
    <w:rsid w:val="007D4021"/>
    <w:rPr>
      <w:vertAlign w:val="superscript"/>
    </w:rPr>
  </w:style>
  <w:style w:type="paragraph" w:styleId="FootnoteText">
    <w:name w:val="footnote text"/>
    <w:basedOn w:val="Normal"/>
    <w:semiHidden/>
    <w:rsid w:val="007D4021"/>
    <w:pPr>
      <w:spacing w:before="120" w:after="120" w:line="240" w:lineRule="atLeast"/>
      <w:ind w:left="-63"/>
    </w:pPr>
    <w:rPr>
      <w:snapToGrid w:val="0"/>
      <w:sz w:val="16"/>
      <w:szCs w:val="36"/>
      <w:lang w:eastAsia="en-US"/>
    </w:rPr>
  </w:style>
  <w:style w:type="paragraph" w:customStyle="1" w:styleId="Level4">
    <w:name w:val="Level 4"/>
    <w:basedOn w:val="Normal"/>
    <w:next w:val="BodyText1"/>
    <w:autoRedefine/>
    <w:rsid w:val="007D4021"/>
    <w:pPr>
      <w:keepNext/>
      <w:spacing w:before="120" w:after="120" w:line="240" w:lineRule="atLeast"/>
      <w:ind w:left="851"/>
    </w:pPr>
    <w:rPr>
      <w:b/>
      <w:color w:val="000000"/>
      <w:lang w:eastAsia="en-US"/>
    </w:rPr>
  </w:style>
  <w:style w:type="paragraph" w:customStyle="1" w:styleId="Level5">
    <w:name w:val="Level 5"/>
    <w:basedOn w:val="Normal"/>
    <w:next w:val="BodyText1"/>
    <w:rsid w:val="007D4021"/>
    <w:pPr>
      <w:keepNext/>
      <w:spacing w:before="120" w:after="120" w:line="240" w:lineRule="atLeast"/>
      <w:ind w:left="851"/>
    </w:pPr>
    <w:rPr>
      <w:b/>
      <w:i/>
      <w:szCs w:val="36"/>
      <w:lang w:eastAsia="en-US"/>
    </w:rPr>
  </w:style>
  <w:style w:type="paragraph" w:customStyle="1" w:styleId="Tabledash">
    <w:name w:val="Table dash"/>
    <w:basedOn w:val="Normal"/>
    <w:rsid w:val="007D4021"/>
    <w:pPr>
      <w:tabs>
        <w:tab w:val="left" w:pos="454"/>
        <w:tab w:val="num" w:pos="644"/>
      </w:tabs>
      <w:spacing w:before="120" w:after="60" w:line="240" w:lineRule="atLeast"/>
      <w:ind w:left="284"/>
    </w:pPr>
    <w:rPr>
      <w:rFonts w:ascii="Arial Narrow" w:hAnsi="Arial Narrow"/>
      <w:sz w:val="16"/>
      <w:szCs w:val="36"/>
      <w:lang w:val="en-GB" w:eastAsia="en-US"/>
    </w:rPr>
  </w:style>
  <w:style w:type="paragraph" w:customStyle="1" w:styleId="Tablebullet">
    <w:name w:val="Table bullet"/>
    <w:basedOn w:val="Normal"/>
    <w:autoRedefine/>
    <w:rsid w:val="007D4021"/>
    <w:pPr>
      <w:tabs>
        <w:tab w:val="left" w:pos="284"/>
      </w:tabs>
      <w:spacing w:before="60" w:after="60" w:line="240" w:lineRule="atLeast"/>
      <w:ind w:left="284" w:hanging="284"/>
    </w:pPr>
    <w:rPr>
      <w:rFonts w:ascii="Arial Narrow" w:hAnsi="Arial Narrow"/>
      <w:szCs w:val="36"/>
      <w:lang w:val="en-GB" w:eastAsia="en-US"/>
    </w:rPr>
  </w:style>
  <w:style w:type="paragraph" w:customStyle="1" w:styleId="Tabletext">
    <w:name w:val="Table text"/>
    <w:basedOn w:val="Normal"/>
    <w:link w:val="TabletextChar"/>
    <w:autoRedefine/>
    <w:rsid w:val="007D4021"/>
    <w:pPr>
      <w:tabs>
        <w:tab w:val="left" w:pos="1872"/>
        <w:tab w:val="left" w:pos="1985"/>
        <w:tab w:val="left" w:pos="2080"/>
      </w:tabs>
      <w:spacing w:before="60" w:after="60" w:line="240" w:lineRule="atLeast"/>
      <w:ind w:left="2" w:firstLine="2"/>
    </w:pPr>
    <w:rPr>
      <w:rFonts w:ascii="Arial Narrow" w:hAnsi="Arial Narrow"/>
      <w:szCs w:val="18"/>
      <w:lang w:eastAsia="en-US"/>
    </w:rPr>
  </w:style>
  <w:style w:type="character" w:customStyle="1" w:styleId="TabletextChar">
    <w:name w:val="Table text Char"/>
    <w:link w:val="Tabletext"/>
    <w:rsid w:val="007D4021"/>
    <w:rPr>
      <w:rFonts w:ascii="Arial Narrow" w:hAnsi="Arial Narrow"/>
      <w:szCs w:val="18"/>
      <w:lang w:val="en-AU" w:eastAsia="en-US" w:bidi="ar-SA"/>
    </w:rPr>
  </w:style>
  <w:style w:type="paragraph" w:customStyle="1" w:styleId="Figuretitle">
    <w:name w:val="Figure title"/>
    <w:basedOn w:val="Normal"/>
    <w:next w:val="Normal"/>
    <w:link w:val="FiguretitleChar"/>
    <w:autoRedefine/>
    <w:rsid w:val="001910B1"/>
    <w:pPr>
      <w:tabs>
        <w:tab w:val="left" w:pos="1425"/>
      </w:tabs>
    </w:pPr>
    <w:rPr>
      <w:b/>
      <w:noProof/>
      <w:szCs w:val="36"/>
      <w:lang w:eastAsia="en-US"/>
    </w:rPr>
  </w:style>
  <w:style w:type="character" w:customStyle="1" w:styleId="FiguretitleChar">
    <w:name w:val="Figure title Char"/>
    <w:link w:val="Figuretitle"/>
    <w:rsid w:val="001910B1"/>
    <w:rPr>
      <w:rFonts w:ascii="Segoe UI" w:hAnsi="Segoe UI"/>
      <w:b/>
      <w:noProof/>
      <w:szCs w:val="36"/>
      <w:lang w:val="en-AU" w:eastAsia="en-US" w:bidi="ar-SA"/>
    </w:rPr>
  </w:style>
  <w:style w:type="paragraph" w:customStyle="1" w:styleId="Tabletitle">
    <w:name w:val="Table title"/>
    <w:next w:val="Normal"/>
    <w:link w:val="TabletitleChar"/>
    <w:autoRedefine/>
    <w:rsid w:val="004E21DA"/>
    <w:pPr>
      <w:tabs>
        <w:tab w:val="left" w:pos="1134"/>
      </w:tabs>
      <w:spacing w:line="240" w:lineRule="atLeast"/>
      <w:ind w:left="1134" w:hanging="1134"/>
      <w:jc w:val="both"/>
    </w:pPr>
    <w:rPr>
      <w:rFonts w:ascii="Segoe UI" w:hAnsi="Segoe UI"/>
      <w:b/>
      <w:noProof/>
      <w:lang w:eastAsia="en-US"/>
    </w:rPr>
  </w:style>
  <w:style w:type="character" w:customStyle="1" w:styleId="TabletitleChar">
    <w:name w:val="Table title Char"/>
    <w:link w:val="Tabletitle"/>
    <w:rsid w:val="004E21DA"/>
    <w:rPr>
      <w:rFonts w:ascii="Segoe UI" w:hAnsi="Segoe UI"/>
      <w:b/>
      <w:noProof/>
      <w:lang w:val="en-AU" w:eastAsia="en-US" w:bidi="ar-SA"/>
    </w:rPr>
  </w:style>
  <w:style w:type="character" w:styleId="Hyperlink">
    <w:name w:val="Hyperlink"/>
    <w:uiPriority w:val="99"/>
    <w:rsid w:val="007D4021"/>
    <w:rPr>
      <w:color w:val="0000FF"/>
      <w:u w:val="single"/>
    </w:rPr>
  </w:style>
  <w:style w:type="paragraph" w:styleId="TableofFigures">
    <w:name w:val="table of figures"/>
    <w:basedOn w:val="Normal"/>
    <w:next w:val="Normal"/>
    <w:autoRedefine/>
    <w:uiPriority w:val="99"/>
    <w:rsid w:val="006B7FC0"/>
    <w:pPr>
      <w:tabs>
        <w:tab w:val="right" w:pos="9356"/>
      </w:tabs>
      <w:spacing w:before="40" w:after="120" w:line="240" w:lineRule="atLeast"/>
      <w:ind w:left="1134" w:right="851" w:hanging="1134"/>
    </w:pPr>
    <w:rPr>
      <w:szCs w:val="36"/>
      <w:lang w:eastAsia="en-US"/>
    </w:rPr>
  </w:style>
  <w:style w:type="paragraph" w:customStyle="1" w:styleId="Tableheaderrow">
    <w:name w:val="Table header row"/>
    <w:basedOn w:val="Tabletext"/>
    <w:link w:val="TableheaderrowChar"/>
    <w:autoRedefine/>
    <w:rsid w:val="007D4021"/>
    <w:pPr>
      <w:tabs>
        <w:tab w:val="left" w:pos="1701"/>
      </w:tabs>
      <w:ind w:left="0"/>
    </w:pPr>
    <w:rPr>
      <w:rFonts w:ascii="Arial" w:hAnsi="Arial"/>
      <w:b/>
      <w:bCs/>
      <w:sz w:val="18"/>
      <w:lang w:val="en-US"/>
    </w:rPr>
  </w:style>
  <w:style w:type="character" w:customStyle="1" w:styleId="TableheaderrowChar">
    <w:name w:val="Table header row Char"/>
    <w:link w:val="Tableheaderrow"/>
    <w:rsid w:val="007D4021"/>
    <w:rPr>
      <w:rFonts w:ascii="Arial" w:hAnsi="Arial"/>
      <w:b/>
      <w:bCs/>
      <w:sz w:val="18"/>
      <w:szCs w:val="18"/>
      <w:lang w:val="en-US" w:eastAsia="en-US" w:bidi="ar-SA"/>
    </w:rPr>
  </w:style>
  <w:style w:type="paragraph" w:styleId="BodyTextIndent">
    <w:name w:val="Body Text Indent"/>
    <w:basedOn w:val="Normal"/>
    <w:link w:val="BodyTextIndentChar"/>
    <w:rsid w:val="007D4021"/>
    <w:pPr>
      <w:spacing w:before="120" w:after="120" w:line="240" w:lineRule="atLeast"/>
      <w:ind w:left="1530"/>
    </w:pPr>
    <w:rPr>
      <w:rFonts w:ascii="Arial Narrow" w:hAnsi="Arial Narrow"/>
      <w:b/>
      <w:i/>
      <w:spacing w:val="22"/>
      <w:szCs w:val="36"/>
      <w:lang w:eastAsia="en-US"/>
    </w:rPr>
  </w:style>
  <w:style w:type="character" w:customStyle="1" w:styleId="BodyTextIndentChar">
    <w:name w:val="Body Text Indent Char"/>
    <w:link w:val="BodyTextIndent"/>
    <w:rsid w:val="007D4021"/>
    <w:rPr>
      <w:rFonts w:ascii="Arial Narrow" w:hAnsi="Arial Narrow"/>
      <w:b/>
      <w:i/>
      <w:spacing w:val="22"/>
      <w:szCs w:val="36"/>
      <w:lang w:val="en-AU" w:eastAsia="en-US" w:bidi="ar-SA"/>
    </w:rPr>
  </w:style>
  <w:style w:type="paragraph" w:customStyle="1" w:styleId="Execsum">
    <w:name w:val="Execsum"/>
    <w:basedOn w:val="Normal"/>
    <w:next w:val="Normal"/>
    <w:link w:val="ExecsumChar"/>
    <w:autoRedefine/>
    <w:rsid w:val="007D4021"/>
    <w:pPr>
      <w:spacing w:before="120" w:after="480" w:line="280" w:lineRule="atLeast"/>
      <w:ind w:left="-63"/>
    </w:pPr>
    <w:rPr>
      <w:rFonts w:ascii="Franklin Gothic Demi" w:hAnsi="Franklin Gothic Demi"/>
      <w:b/>
      <w:i/>
      <w:sz w:val="40"/>
      <w:szCs w:val="36"/>
      <w:lang w:eastAsia="en-US"/>
    </w:rPr>
  </w:style>
  <w:style w:type="character" w:customStyle="1" w:styleId="ExecsumChar">
    <w:name w:val="Execsum Char"/>
    <w:link w:val="Execsum"/>
    <w:rsid w:val="007D4021"/>
    <w:rPr>
      <w:rFonts w:ascii="Franklin Gothic Demi" w:hAnsi="Franklin Gothic Demi"/>
      <w:b/>
      <w:i/>
      <w:sz w:val="40"/>
      <w:szCs w:val="36"/>
      <w:lang w:val="en-AU" w:eastAsia="en-US" w:bidi="ar-SA"/>
    </w:rPr>
  </w:style>
  <w:style w:type="paragraph" w:customStyle="1" w:styleId="Execsumtext">
    <w:name w:val="Execsum text"/>
    <w:basedOn w:val="Normal"/>
    <w:autoRedefine/>
    <w:rsid w:val="007D4021"/>
    <w:pPr>
      <w:spacing w:before="120" w:after="120" w:line="280" w:lineRule="atLeast"/>
      <w:ind w:left="-63"/>
    </w:pPr>
    <w:rPr>
      <w:i/>
      <w:szCs w:val="36"/>
      <w:lang w:eastAsia="en-US"/>
    </w:rPr>
  </w:style>
  <w:style w:type="paragraph" w:styleId="BodyText">
    <w:name w:val="Body Text"/>
    <w:basedOn w:val="Normal"/>
    <w:link w:val="BodyTextChar0"/>
    <w:rsid w:val="007D4021"/>
    <w:pPr>
      <w:framePr w:w="5103" w:h="1701" w:wrap="around" w:vAnchor="page" w:hAnchor="page" w:x="3970" w:yAlign="center" w:anchorLock="1"/>
      <w:pBdr>
        <w:top w:val="single" w:sz="6" w:space="1" w:color="auto"/>
        <w:bottom w:val="single" w:sz="6" w:space="1" w:color="auto"/>
      </w:pBdr>
      <w:spacing w:before="120" w:after="120" w:line="240" w:lineRule="atLeast"/>
      <w:ind w:left="-63"/>
    </w:pPr>
    <w:rPr>
      <w:rFonts w:ascii="Arial Black" w:hAnsi="Arial Black" w:cs="Arial"/>
      <w:sz w:val="24"/>
      <w:szCs w:val="36"/>
      <w:lang w:eastAsia="en-US"/>
    </w:rPr>
  </w:style>
  <w:style w:type="character" w:customStyle="1" w:styleId="BodyTextChar0">
    <w:name w:val="Body Text Char"/>
    <w:link w:val="BodyText"/>
    <w:rsid w:val="007D4021"/>
    <w:rPr>
      <w:rFonts w:ascii="Arial Black" w:hAnsi="Arial Black" w:cs="Arial"/>
      <w:sz w:val="24"/>
      <w:szCs w:val="36"/>
      <w:lang w:val="en-AU" w:eastAsia="en-US" w:bidi="ar-SA"/>
    </w:rPr>
  </w:style>
  <w:style w:type="paragraph" w:customStyle="1" w:styleId="tabletext0">
    <w:name w:val="table text"/>
    <w:basedOn w:val="Normal"/>
    <w:autoRedefine/>
    <w:rsid w:val="007D4021"/>
    <w:pPr>
      <w:spacing w:before="60" w:after="60" w:line="240" w:lineRule="atLeast"/>
      <w:ind w:left="2"/>
      <w:jc w:val="center"/>
    </w:pPr>
    <w:rPr>
      <w:rFonts w:ascii="Arial Narrow" w:hAnsi="Arial Narrow"/>
      <w:szCs w:val="36"/>
      <w:lang w:val="en-US" w:eastAsia="en-US"/>
    </w:rPr>
  </w:style>
  <w:style w:type="paragraph" w:customStyle="1" w:styleId="bulletarrow">
    <w:name w:val="bullet arrow"/>
    <w:basedOn w:val="Normal"/>
    <w:rsid w:val="007D4021"/>
    <w:pPr>
      <w:tabs>
        <w:tab w:val="left" w:pos="1843"/>
      </w:tabs>
      <w:spacing w:before="40" w:after="80" w:line="280" w:lineRule="atLeast"/>
      <w:ind w:left="1843" w:hanging="284"/>
    </w:pPr>
    <w:rPr>
      <w:rFonts w:ascii="Swiss II" w:hAnsi="Swiss II"/>
      <w:szCs w:val="36"/>
      <w:lang w:eastAsia="en-US"/>
    </w:rPr>
  </w:style>
  <w:style w:type="paragraph" w:customStyle="1" w:styleId="Arrow">
    <w:name w:val="Arrow"/>
    <w:basedOn w:val="Bullet"/>
    <w:autoRedefine/>
    <w:rsid w:val="007D4021"/>
    <w:pPr>
      <w:numPr>
        <w:numId w:val="0"/>
      </w:numPr>
      <w:spacing w:after="80" w:line="240" w:lineRule="auto"/>
      <w:ind w:left="1730" w:hanging="454"/>
    </w:pPr>
  </w:style>
  <w:style w:type="paragraph" w:customStyle="1" w:styleId="Title1">
    <w:name w:val="Title1"/>
    <w:basedOn w:val="Normal"/>
    <w:rsid w:val="007D4021"/>
    <w:pPr>
      <w:spacing w:before="120" w:after="120" w:line="240" w:lineRule="atLeast"/>
      <w:ind w:left="-63"/>
    </w:pPr>
    <w:rPr>
      <w:b/>
      <w:i/>
      <w:color w:val="0000FF"/>
      <w:sz w:val="24"/>
      <w:szCs w:val="36"/>
      <w:lang w:val="en-US" w:eastAsia="en-US"/>
    </w:rPr>
  </w:style>
  <w:style w:type="character" w:styleId="FollowedHyperlink">
    <w:name w:val="FollowedHyperlink"/>
    <w:rsid w:val="007D4021"/>
    <w:rPr>
      <w:color w:val="800080"/>
      <w:u w:val="single"/>
    </w:rPr>
  </w:style>
  <w:style w:type="paragraph" w:styleId="CommentText">
    <w:name w:val="annotation text"/>
    <w:basedOn w:val="Normal"/>
    <w:link w:val="CommentTextChar"/>
    <w:semiHidden/>
    <w:rsid w:val="007D4021"/>
    <w:pPr>
      <w:spacing w:before="120" w:after="120" w:line="240" w:lineRule="atLeast"/>
      <w:ind w:left="-63"/>
    </w:pPr>
    <w:rPr>
      <w:szCs w:val="36"/>
      <w:lang w:eastAsia="en-US"/>
    </w:rPr>
  </w:style>
  <w:style w:type="character" w:customStyle="1" w:styleId="CommentTextChar">
    <w:name w:val="Comment Text Char"/>
    <w:link w:val="CommentText"/>
    <w:semiHidden/>
    <w:rsid w:val="007D4021"/>
    <w:rPr>
      <w:rFonts w:ascii="Arial" w:hAnsi="Arial"/>
      <w:szCs w:val="36"/>
      <w:lang w:val="en-AU" w:eastAsia="en-US" w:bidi="ar-SA"/>
    </w:rPr>
  </w:style>
  <w:style w:type="paragraph" w:customStyle="1" w:styleId="StyleArialBlack20ptJustified">
    <w:name w:val="Style Arial Black 20 pt Justified"/>
    <w:basedOn w:val="Normal"/>
    <w:autoRedefine/>
    <w:rsid w:val="007D4021"/>
    <w:pPr>
      <w:spacing w:before="120" w:after="120" w:line="240" w:lineRule="atLeast"/>
      <w:ind w:left="-63"/>
    </w:pPr>
    <w:rPr>
      <w:b/>
      <w:sz w:val="40"/>
      <w:szCs w:val="36"/>
      <w:lang w:eastAsia="en-US"/>
    </w:rPr>
  </w:style>
  <w:style w:type="paragraph" w:customStyle="1" w:styleId="StyleStyleArialBoldRightRight-1cmBold">
    <w:name w:val="Style Style Arial Bold Right Right:  -1 cm + Bold"/>
    <w:basedOn w:val="Normal"/>
    <w:autoRedefine/>
    <w:rsid w:val="00722426"/>
    <w:pPr>
      <w:spacing w:before="120" w:after="120" w:line="240" w:lineRule="atLeast"/>
      <w:ind w:left="-63" w:right="291"/>
      <w:jc w:val="right"/>
    </w:pPr>
    <w:rPr>
      <w:b/>
      <w:bCs/>
      <w:szCs w:val="36"/>
      <w:lang w:eastAsia="en-US"/>
    </w:rPr>
  </w:style>
  <w:style w:type="character" w:customStyle="1" w:styleId="StyleArialBlack16pt2">
    <w:name w:val="Style Arial Black 16 pt2"/>
    <w:rsid w:val="007D4021"/>
    <w:rPr>
      <w:rFonts w:ascii="Arial" w:hAnsi="Arial"/>
      <w:b/>
      <w:sz w:val="32"/>
    </w:rPr>
  </w:style>
  <w:style w:type="paragraph" w:customStyle="1" w:styleId="Paragraph">
    <w:name w:val="Paragraph"/>
    <w:basedOn w:val="Normal"/>
    <w:rsid w:val="007D4021"/>
    <w:pPr>
      <w:spacing w:before="120" w:after="200" w:line="240" w:lineRule="atLeast"/>
      <w:ind w:left="340" w:hanging="340"/>
    </w:pPr>
    <w:rPr>
      <w:rFonts w:cs="Arial"/>
      <w:sz w:val="16"/>
      <w:szCs w:val="16"/>
      <w:lang w:val="en-US" w:eastAsia="en-US"/>
    </w:rPr>
  </w:style>
  <w:style w:type="paragraph" w:customStyle="1" w:styleId="Default">
    <w:name w:val="Default"/>
    <w:rsid w:val="007D4021"/>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7D4021"/>
    <w:pPr>
      <w:spacing w:before="120" w:after="120" w:line="240" w:lineRule="atLeast"/>
      <w:ind w:left="283"/>
    </w:pPr>
    <w:rPr>
      <w:sz w:val="16"/>
      <w:szCs w:val="16"/>
      <w:lang w:eastAsia="en-US"/>
    </w:rPr>
  </w:style>
  <w:style w:type="paragraph" w:customStyle="1" w:styleId="msoorganizationname2">
    <w:name w:val="msoorganizationname2"/>
    <w:rsid w:val="007D4021"/>
    <w:rPr>
      <w:rFonts w:ascii="Garamond" w:hAnsi="Garamond"/>
      <w:i/>
      <w:iCs/>
      <w:color w:val="008000"/>
      <w:kern w:val="28"/>
      <w:sz w:val="22"/>
      <w:szCs w:val="22"/>
      <w:lang w:val="en-US" w:eastAsia="en-US"/>
    </w:rPr>
  </w:style>
  <w:style w:type="paragraph" w:customStyle="1" w:styleId="msoaddress">
    <w:name w:val="msoaddress"/>
    <w:rsid w:val="007D4021"/>
    <w:pPr>
      <w:spacing w:line="264" w:lineRule="auto"/>
    </w:pPr>
    <w:rPr>
      <w:rFonts w:ascii="Franklin Gothic Book" w:hAnsi="Franklin Gothic Book"/>
      <w:color w:val="008000"/>
      <w:kern w:val="28"/>
      <w:sz w:val="14"/>
      <w:szCs w:val="14"/>
      <w:lang w:val="en-US" w:eastAsia="en-US"/>
    </w:rPr>
  </w:style>
  <w:style w:type="paragraph" w:customStyle="1" w:styleId="StyleTableheaderrowLeft">
    <w:name w:val="Style Table header row + Left"/>
    <w:basedOn w:val="Tableheaderrow"/>
    <w:autoRedefine/>
    <w:rsid w:val="007D4021"/>
  </w:style>
  <w:style w:type="paragraph" w:customStyle="1" w:styleId="Execsumbullet">
    <w:name w:val="Execsum bullet"/>
    <w:basedOn w:val="Execsumtext"/>
    <w:rsid w:val="007D4021"/>
    <w:pPr>
      <w:tabs>
        <w:tab w:val="left" w:pos="425"/>
      </w:tabs>
      <w:spacing w:before="40"/>
      <w:ind w:left="425" w:hanging="425"/>
    </w:pPr>
    <w:rPr>
      <w:rFonts w:ascii="Swiss II" w:hAnsi="Swiss II"/>
    </w:rPr>
  </w:style>
  <w:style w:type="paragraph" w:customStyle="1" w:styleId="NotesSource">
    <w:name w:val="Notes_Source"/>
    <w:basedOn w:val="Normal"/>
    <w:link w:val="NotesSourceChar"/>
    <w:rsid w:val="007D4021"/>
    <w:pPr>
      <w:tabs>
        <w:tab w:val="left" w:pos="1701"/>
        <w:tab w:val="left" w:pos="1985"/>
      </w:tabs>
      <w:spacing w:before="60" w:after="60" w:line="240" w:lineRule="atLeast"/>
      <w:ind w:left="1702" w:hanging="851"/>
    </w:pPr>
    <w:rPr>
      <w:sz w:val="14"/>
      <w:szCs w:val="36"/>
      <w:lang w:eastAsia="en-US"/>
    </w:rPr>
  </w:style>
  <w:style w:type="character" w:customStyle="1" w:styleId="NotesSourceChar">
    <w:name w:val="Notes_Source Char"/>
    <w:link w:val="NotesSource"/>
    <w:rsid w:val="007D4021"/>
    <w:rPr>
      <w:rFonts w:ascii="Arial" w:hAnsi="Arial"/>
      <w:sz w:val="14"/>
      <w:szCs w:val="36"/>
      <w:lang w:val="en-AU" w:eastAsia="en-US" w:bidi="ar-SA"/>
    </w:rPr>
  </w:style>
  <w:style w:type="paragraph" w:customStyle="1" w:styleId="BodyPointdefine">
    <w:name w:val="Body Point (define)"/>
    <w:basedOn w:val="Normal"/>
    <w:rsid w:val="007D4021"/>
    <w:pPr>
      <w:tabs>
        <w:tab w:val="left" w:pos="1320"/>
      </w:tabs>
      <w:suppressAutoHyphens/>
      <w:spacing w:before="40" w:after="60" w:line="320" w:lineRule="exact"/>
      <w:ind w:left="1320" w:hanging="340"/>
    </w:pPr>
    <w:rPr>
      <w:rFonts w:ascii="Verdana" w:hAnsi="Verdana"/>
      <w:spacing w:val="-2"/>
      <w:sz w:val="17"/>
      <w:szCs w:val="36"/>
    </w:rPr>
  </w:style>
  <w:style w:type="paragraph" w:customStyle="1" w:styleId="BodyPoint">
    <w:name w:val="Body Point"/>
    <w:basedOn w:val="BodyTextIndent"/>
    <w:rsid w:val="007D4021"/>
    <w:pPr>
      <w:tabs>
        <w:tab w:val="left" w:pos="220"/>
        <w:tab w:val="num" w:pos="360"/>
      </w:tabs>
      <w:spacing w:before="60" w:after="60" w:line="280" w:lineRule="exact"/>
      <w:ind w:left="357" w:hanging="357"/>
    </w:pPr>
    <w:rPr>
      <w:rFonts w:ascii="Univers" w:hAnsi="Univers"/>
      <w:b w:val="0"/>
      <w:i w:val="0"/>
      <w:color w:val="0D0D0D"/>
      <w:spacing w:val="-3"/>
      <w:sz w:val="18"/>
      <w:lang w:eastAsia="en-AU"/>
    </w:rPr>
  </w:style>
  <w:style w:type="paragraph" w:styleId="ListNumber">
    <w:name w:val="List Number"/>
    <w:basedOn w:val="Normal"/>
    <w:autoRedefine/>
    <w:rsid w:val="007D4021"/>
    <w:pPr>
      <w:tabs>
        <w:tab w:val="num" w:pos="709"/>
        <w:tab w:val="left" w:pos="1418"/>
        <w:tab w:val="center" w:pos="4536"/>
        <w:tab w:val="right" w:pos="9072"/>
      </w:tabs>
      <w:spacing w:before="120" w:after="120" w:line="240" w:lineRule="atLeast"/>
      <w:ind w:left="709" w:hanging="709"/>
    </w:pPr>
    <w:rPr>
      <w:rFonts w:ascii="Arial Narrow" w:hAnsi="Arial Narrow"/>
      <w:sz w:val="24"/>
      <w:szCs w:val="36"/>
      <w:lang w:eastAsia="en-US"/>
    </w:rPr>
  </w:style>
  <w:style w:type="paragraph" w:customStyle="1" w:styleId="BodyText2">
    <w:name w:val="Body Text2"/>
    <w:basedOn w:val="Normal"/>
    <w:link w:val="bodytextChar1"/>
    <w:rsid w:val="007D4021"/>
    <w:pPr>
      <w:spacing w:before="120" w:after="120" w:line="280" w:lineRule="atLeast"/>
      <w:ind w:left="1134"/>
    </w:pPr>
    <w:rPr>
      <w:rFonts w:ascii="Swiss II" w:hAnsi="Swiss II"/>
      <w:szCs w:val="36"/>
      <w:lang w:eastAsia="en-US"/>
    </w:rPr>
  </w:style>
  <w:style w:type="character" w:customStyle="1" w:styleId="bodytextChar1">
    <w:name w:val="body text Char"/>
    <w:link w:val="BodyText2"/>
    <w:rsid w:val="007D4021"/>
    <w:rPr>
      <w:rFonts w:ascii="Swiss II" w:hAnsi="Swiss II"/>
      <w:szCs w:val="36"/>
      <w:lang w:val="en-AU" w:eastAsia="en-US" w:bidi="ar-SA"/>
    </w:rPr>
  </w:style>
  <w:style w:type="paragraph" w:customStyle="1" w:styleId="bullet0">
    <w:name w:val="bullet"/>
    <w:basedOn w:val="Normal"/>
    <w:rsid w:val="007D4021"/>
    <w:pPr>
      <w:tabs>
        <w:tab w:val="left" w:pos="1559"/>
      </w:tabs>
      <w:spacing w:before="40" w:after="120" w:line="280" w:lineRule="atLeast"/>
      <w:ind w:left="1559" w:hanging="425"/>
    </w:pPr>
    <w:rPr>
      <w:rFonts w:ascii="Swiss II" w:hAnsi="Swiss II"/>
      <w:szCs w:val="36"/>
      <w:lang w:eastAsia="en-US"/>
    </w:rPr>
  </w:style>
  <w:style w:type="paragraph" w:customStyle="1" w:styleId="BodySubPoint">
    <w:name w:val="Body Sub Point"/>
    <w:basedOn w:val="BodyPoint"/>
    <w:autoRedefine/>
    <w:rsid w:val="007D4021"/>
    <w:pPr>
      <w:tabs>
        <w:tab w:val="clear" w:pos="220"/>
        <w:tab w:val="clear" w:pos="360"/>
      </w:tabs>
      <w:spacing w:before="0"/>
      <w:ind w:left="584" w:hanging="227"/>
    </w:pPr>
    <w:rPr>
      <w:spacing w:val="-2"/>
    </w:rPr>
  </w:style>
  <w:style w:type="paragraph" w:customStyle="1" w:styleId="Style3">
    <w:name w:val="Style3"/>
    <w:basedOn w:val="Normal"/>
    <w:link w:val="Style3Char"/>
    <w:rsid w:val="007D4021"/>
    <w:pPr>
      <w:autoSpaceDE w:val="0"/>
      <w:autoSpaceDN w:val="0"/>
      <w:adjustRightInd w:val="0"/>
      <w:spacing w:before="120" w:after="120" w:line="240" w:lineRule="atLeast"/>
      <w:ind w:left="-63"/>
    </w:pPr>
    <w:rPr>
      <w:rFonts w:cs="Arial"/>
      <w:b/>
      <w:bCs/>
      <w:szCs w:val="36"/>
      <w:u w:val="single"/>
    </w:rPr>
  </w:style>
  <w:style w:type="character" w:customStyle="1" w:styleId="Style3Char">
    <w:name w:val="Style3 Char"/>
    <w:link w:val="Style3"/>
    <w:rsid w:val="007D4021"/>
    <w:rPr>
      <w:rFonts w:ascii="Arial" w:hAnsi="Arial" w:cs="Arial"/>
      <w:b/>
      <w:bCs/>
      <w:szCs w:val="36"/>
      <w:u w:val="single"/>
      <w:lang w:val="en-AU" w:eastAsia="en-AU" w:bidi="ar-SA"/>
    </w:rPr>
  </w:style>
  <w:style w:type="paragraph" w:customStyle="1" w:styleId="Style2">
    <w:name w:val="Style2"/>
    <w:basedOn w:val="Normal"/>
    <w:rsid w:val="007D4021"/>
    <w:pPr>
      <w:spacing w:before="120" w:after="120" w:line="240" w:lineRule="atLeast"/>
      <w:ind w:left="-63"/>
    </w:pPr>
    <w:rPr>
      <w:b/>
      <w:bCs/>
      <w:sz w:val="24"/>
      <w:szCs w:val="36"/>
      <w:lang w:eastAsia="en-US"/>
    </w:rPr>
  </w:style>
  <w:style w:type="paragraph" w:customStyle="1" w:styleId="Style4">
    <w:name w:val="Style4"/>
    <w:basedOn w:val="Style3"/>
    <w:rsid w:val="007D4021"/>
    <w:pPr>
      <w:ind w:left="540"/>
    </w:pPr>
    <w:rPr>
      <w:i/>
    </w:rPr>
  </w:style>
  <w:style w:type="paragraph" w:customStyle="1" w:styleId="xl24">
    <w:name w:val="xl24"/>
    <w:basedOn w:val="Normal"/>
    <w:rsid w:val="007D4021"/>
    <w:pPr>
      <w:spacing w:before="100" w:after="100" w:line="240" w:lineRule="atLeast"/>
      <w:ind w:left="-63"/>
    </w:pPr>
    <w:rPr>
      <w:b/>
      <w:sz w:val="24"/>
      <w:szCs w:val="36"/>
      <w:lang w:val="en-US" w:eastAsia="en-US"/>
    </w:rPr>
  </w:style>
  <w:style w:type="paragraph" w:customStyle="1" w:styleId="xl26">
    <w:name w:val="xl26"/>
    <w:basedOn w:val="Normal"/>
    <w:rsid w:val="007D4021"/>
    <w:pPr>
      <w:spacing w:before="100" w:beforeAutospacing="1" w:after="100" w:afterAutospacing="1" w:line="240" w:lineRule="atLeast"/>
      <w:ind w:left="-63"/>
    </w:pPr>
    <w:rPr>
      <w:rFonts w:cs="Arial"/>
      <w:sz w:val="24"/>
      <w:szCs w:val="24"/>
      <w:lang w:val="en-US" w:eastAsia="en-US"/>
    </w:rPr>
  </w:style>
  <w:style w:type="paragraph" w:customStyle="1" w:styleId="Style1">
    <w:name w:val="Style1"/>
    <w:basedOn w:val="Normal"/>
    <w:rsid w:val="007D4021"/>
    <w:pPr>
      <w:shd w:val="solid" w:color="auto" w:fill="auto"/>
      <w:spacing w:before="120" w:after="120" w:line="240" w:lineRule="atLeast"/>
      <w:ind w:left="-63"/>
    </w:pPr>
    <w:rPr>
      <w:b/>
      <w:sz w:val="28"/>
      <w:szCs w:val="36"/>
      <w:lang w:val="en-US" w:eastAsia="en-US"/>
    </w:rPr>
  </w:style>
  <w:style w:type="paragraph" w:styleId="ListBullet">
    <w:name w:val="List Bullet"/>
    <w:basedOn w:val="List"/>
    <w:autoRedefine/>
    <w:rsid w:val="007D4021"/>
    <w:pPr>
      <w:tabs>
        <w:tab w:val="num" w:pos="360"/>
      </w:tabs>
      <w:spacing w:after="220" w:line="220" w:lineRule="atLeast"/>
      <w:ind w:left="360" w:right="360" w:hanging="360"/>
    </w:pPr>
    <w:rPr>
      <w:color w:val="0D0D0D"/>
      <w:spacing w:val="-5"/>
      <w:lang w:val="en-US" w:eastAsia="en-AU"/>
    </w:rPr>
  </w:style>
  <w:style w:type="paragraph" w:styleId="List">
    <w:name w:val="List"/>
    <w:basedOn w:val="Normal"/>
    <w:rsid w:val="007D4021"/>
    <w:pPr>
      <w:spacing w:before="120" w:after="120" w:line="240" w:lineRule="atLeast"/>
      <w:ind w:left="283" w:hanging="283"/>
    </w:pPr>
    <w:rPr>
      <w:szCs w:val="36"/>
      <w:lang w:eastAsia="en-US"/>
    </w:rPr>
  </w:style>
  <w:style w:type="paragraph" w:customStyle="1" w:styleId="PFNumLevel1">
    <w:name w:val="PF (Num) Level 1"/>
    <w:basedOn w:val="Normal"/>
    <w:rsid w:val="007D4021"/>
    <w:pPr>
      <w:numPr>
        <w:ilvl w:val="3"/>
        <w:numId w:val="5"/>
      </w:numPr>
      <w:tabs>
        <w:tab w:val="clear" w:pos="3697"/>
        <w:tab w:val="num" w:pos="924"/>
        <w:tab w:val="right" w:pos="7513"/>
        <w:tab w:val="left" w:pos="8318"/>
      </w:tabs>
      <w:spacing w:before="120" w:after="120" w:line="276" w:lineRule="auto"/>
      <w:ind w:left="924"/>
    </w:pPr>
    <w:rPr>
      <w:snapToGrid w:val="0"/>
      <w:color w:val="0D0D0D"/>
      <w:sz w:val="21"/>
      <w:szCs w:val="36"/>
    </w:rPr>
  </w:style>
  <w:style w:type="paragraph" w:customStyle="1" w:styleId="PFNumLevel2">
    <w:name w:val="PF (Num) Level 2"/>
    <w:basedOn w:val="Normal"/>
    <w:link w:val="PFNumLevel2Char"/>
    <w:rsid w:val="007D4021"/>
    <w:pPr>
      <w:numPr>
        <w:ilvl w:val="4"/>
        <w:numId w:val="5"/>
      </w:numPr>
      <w:tabs>
        <w:tab w:val="left" w:pos="2773"/>
        <w:tab w:val="left" w:pos="3697"/>
        <w:tab w:val="left" w:pos="4621"/>
        <w:tab w:val="left" w:pos="5545"/>
        <w:tab w:val="left" w:pos="6469"/>
        <w:tab w:val="left" w:pos="7394"/>
        <w:tab w:val="left" w:pos="8318"/>
        <w:tab w:val="right" w:pos="8789"/>
      </w:tabs>
      <w:spacing w:before="120" w:after="120" w:line="276" w:lineRule="auto"/>
    </w:pPr>
    <w:rPr>
      <w:snapToGrid w:val="0"/>
      <w:color w:val="0D0D0D"/>
      <w:sz w:val="21"/>
      <w:szCs w:val="36"/>
      <w:lang w:val="en-US"/>
    </w:rPr>
  </w:style>
  <w:style w:type="character" w:customStyle="1" w:styleId="PFNumLevel2Char">
    <w:name w:val="PF (Num) Level 2 Char"/>
    <w:link w:val="PFNumLevel2"/>
    <w:rsid w:val="007D4021"/>
    <w:rPr>
      <w:rFonts w:ascii="Segoe UI" w:hAnsi="Segoe UI"/>
      <w:snapToGrid w:val="0"/>
      <w:color w:val="0D0D0D"/>
      <w:sz w:val="21"/>
      <w:szCs w:val="36"/>
      <w:lang w:val="en-US"/>
    </w:rPr>
  </w:style>
  <w:style w:type="paragraph" w:customStyle="1" w:styleId="PFNumLevel3">
    <w:name w:val="PF (Num) Level 3"/>
    <w:basedOn w:val="Normal"/>
    <w:rsid w:val="007D4021"/>
    <w:pPr>
      <w:tabs>
        <w:tab w:val="num" w:pos="3697"/>
        <w:tab w:val="left" w:pos="4621"/>
        <w:tab w:val="left" w:pos="5545"/>
        <w:tab w:val="left" w:pos="6469"/>
        <w:tab w:val="left" w:pos="7394"/>
        <w:tab w:val="left" w:pos="8318"/>
        <w:tab w:val="right" w:pos="8789"/>
      </w:tabs>
      <w:spacing w:before="120" w:after="120" w:line="276" w:lineRule="auto"/>
      <w:ind w:left="3697" w:hanging="924"/>
    </w:pPr>
    <w:rPr>
      <w:snapToGrid w:val="0"/>
      <w:color w:val="0D0D0D"/>
      <w:sz w:val="21"/>
      <w:szCs w:val="36"/>
    </w:rPr>
  </w:style>
  <w:style w:type="paragraph" w:customStyle="1" w:styleId="PFNumLevel4">
    <w:name w:val="PF (Num) Level 4"/>
    <w:basedOn w:val="Normal"/>
    <w:rsid w:val="007D4021"/>
    <w:pPr>
      <w:tabs>
        <w:tab w:val="num" w:pos="1848"/>
        <w:tab w:val="left" w:pos="4621"/>
        <w:tab w:val="left" w:pos="5545"/>
        <w:tab w:val="left" w:pos="6469"/>
        <w:tab w:val="left" w:pos="7394"/>
        <w:tab w:val="left" w:pos="8318"/>
        <w:tab w:val="right" w:pos="8789"/>
      </w:tabs>
      <w:spacing w:before="120" w:after="120" w:line="360" w:lineRule="auto"/>
      <w:ind w:left="1848" w:hanging="924"/>
    </w:pPr>
    <w:rPr>
      <w:snapToGrid w:val="0"/>
      <w:color w:val="0D0D0D"/>
      <w:szCs w:val="36"/>
      <w:lang w:val="en-US"/>
    </w:rPr>
  </w:style>
  <w:style w:type="paragraph" w:customStyle="1" w:styleId="PFNumLevel5">
    <w:name w:val="PF (Num) Level 5"/>
    <w:basedOn w:val="Normal"/>
    <w:rsid w:val="007D4021"/>
    <w:pPr>
      <w:tabs>
        <w:tab w:val="num" w:pos="1919"/>
        <w:tab w:val="left" w:pos="2773"/>
        <w:tab w:val="left" w:pos="3697"/>
        <w:tab w:val="left" w:pos="5545"/>
        <w:tab w:val="left" w:pos="6469"/>
        <w:tab w:val="left" w:pos="7394"/>
        <w:tab w:val="left" w:pos="8318"/>
        <w:tab w:val="right" w:pos="8789"/>
      </w:tabs>
      <w:spacing w:before="120" w:after="120" w:line="360" w:lineRule="auto"/>
      <w:ind w:left="1919" w:hanging="360"/>
    </w:pPr>
    <w:rPr>
      <w:snapToGrid w:val="0"/>
      <w:color w:val="0D0D0D"/>
      <w:szCs w:val="36"/>
      <w:lang w:val="en-US"/>
    </w:rPr>
  </w:style>
  <w:style w:type="paragraph" w:customStyle="1" w:styleId="TableNormal1">
    <w:name w:val="Table Normal1"/>
    <w:basedOn w:val="Normal"/>
    <w:rsid w:val="007D4021"/>
    <w:pPr>
      <w:suppressAutoHyphens/>
      <w:spacing w:before="20" w:after="20" w:line="360" w:lineRule="auto"/>
      <w:ind w:left="-63"/>
      <w:jc w:val="right"/>
    </w:pPr>
    <w:rPr>
      <w:color w:val="0D0D0D"/>
      <w:spacing w:val="-2"/>
      <w:sz w:val="12"/>
      <w:szCs w:val="36"/>
      <w:lang w:val="en-US" w:eastAsia="en-US"/>
    </w:rPr>
  </w:style>
  <w:style w:type="paragraph" w:customStyle="1" w:styleId="StyleHeading2Before14ptAfter0ptLinespacingExac">
    <w:name w:val="Style Heading 2 + Before:  14 pt After:  0 pt Line spacing:  Exac..."/>
    <w:basedOn w:val="Heading2"/>
    <w:rsid w:val="007D4021"/>
    <w:pPr>
      <w:keepLines/>
      <w:spacing w:before="240" w:after="240" w:line="360" w:lineRule="auto"/>
      <w:ind w:left="0" w:firstLine="0"/>
    </w:pPr>
    <w:rPr>
      <w:rFonts w:ascii="Arial Narrow" w:hAnsi="Arial Narrow"/>
      <w:b w:val="0"/>
      <w:color w:val="0D0D0D"/>
      <w:spacing w:val="-10"/>
      <w:kern w:val="20"/>
      <w:sz w:val="24"/>
      <w:lang w:val="en-US" w:eastAsia="en-AU"/>
    </w:rPr>
  </w:style>
  <w:style w:type="paragraph" w:styleId="NormalWeb">
    <w:name w:val="Normal (Web)"/>
    <w:basedOn w:val="Normal"/>
    <w:rsid w:val="007D4021"/>
    <w:pPr>
      <w:spacing w:before="100" w:beforeAutospacing="1" w:after="100" w:afterAutospacing="1" w:line="240" w:lineRule="atLeast"/>
      <w:ind w:left="-63"/>
    </w:pPr>
    <w:rPr>
      <w:rFonts w:ascii="Times New Roman" w:hAnsi="Times New Roman"/>
      <w:sz w:val="24"/>
      <w:szCs w:val="24"/>
      <w:lang w:val="en-US" w:eastAsia="en-US"/>
    </w:rPr>
  </w:style>
  <w:style w:type="paragraph" w:customStyle="1" w:styleId="Pa7">
    <w:name w:val="Pa7"/>
    <w:basedOn w:val="Default"/>
    <w:next w:val="Default"/>
    <w:rsid w:val="007D4021"/>
    <w:pPr>
      <w:spacing w:after="100" w:line="221" w:lineRule="atLeast"/>
    </w:pPr>
    <w:rPr>
      <w:rFonts w:ascii="Univers Light Condensed" w:hAnsi="Univers Light Condensed" w:cs="Times New Roman"/>
      <w:color w:val="auto"/>
    </w:rPr>
  </w:style>
  <w:style w:type="paragraph" w:customStyle="1" w:styleId="Pa3">
    <w:name w:val="Pa3"/>
    <w:basedOn w:val="Default"/>
    <w:next w:val="Default"/>
    <w:rsid w:val="007D4021"/>
    <w:pPr>
      <w:spacing w:after="160" w:line="221" w:lineRule="atLeast"/>
    </w:pPr>
    <w:rPr>
      <w:rFonts w:ascii="Univers Light Condensed" w:hAnsi="Univers Light Condensed" w:cs="Times New Roman"/>
      <w:color w:val="auto"/>
    </w:rPr>
  </w:style>
  <w:style w:type="paragraph" w:styleId="BodyText20">
    <w:name w:val="Body Text 2"/>
    <w:basedOn w:val="Normal"/>
    <w:rsid w:val="007D4021"/>
    <w:pPr>
      <w:spacing w:before="120" w:after="120" w:line="480" w:lineRule="auto"/>
      <w:ind w:left="-63"/>
    </w:pPr>
    <w:rPr>
      <w:szCs w:val="36"/>
      <w:lang w:eastAsia="en-US"/>
    </w:rPr>
  </w:style>
  <w:style w:type="paragraph" w:customStyle="1" w:styleId="Head2">
    <w:name w:val="Head2"/>
    <w:basedOn w:val="Normal"/>
    <w:rsid w:val="007D4021"/>
    <w:pPr>
      <w:spacing w:before="120" w:after="120" w:line="240" w:lineRule="atLeast"/>
      <w:ind w:left="-63"/>
    </w:pPr>
    <w:rPr>
      <w:b/>
      <w:szCs w:val="24"/>
      <w:lang w:eastAsia="en-US"/>
    </w:rPr>
  </w:style>
  <w:style w:type="character" w:customStyle="1" w:styleId="illustrationChar">
    <w:name w:val="illustration Char"/>
    <w:rsid w:val="007D4021"/>
    <w:rPr>
      <w:rFonts w:ascii="Arial" w:hAnsi="Arial"/>
      <w:b/>
      <w:sz w:val="22"/>
      <w:szCs w:val="24"/>
      <w:lang w:val="en-AU" w:eastAsia="en-US" w:bidi="ar-SA"/>
    </w:rPr>
  </w:style>
  <w:style w:type="paragraph" w:customStyle="1" w:styleId="illust">
    <w:name w:val="illust"/>
    <w:basedOn w:val="Normal"/>
    <w:rsid w:val="007D4021"/>
    <w:pPr>
      <w:spacing w:before="120" w:after="120" w:line="240" w:lineRule="atLeast"/>
      <w:ind w:left="-63"/>
    </w:pPr>
    <w:rPr>
      <w:rFonts w:cs="Arial"/>
      <w:b/>
      <w:sz w:val="24"/>
      <w:szCs w:val="24"/>
      <w:lang w:eastAsia="en-US"/>
    </w:rPr>
  </w:style>
  <w:style w:type="paragraph" w:customStyle="1" w:styleId="Head1">
    <w:name w:val="Head1"/>
    <w:basedOn w:val="Normal"/>
    <w:rsid w:val="007D4021"/>
    <w:pPr>
      <w:pBdr>
        <w:bottom w:val="single" w:sz="6" w:space="1" w:color="auto"/>
      </w:pBdr>
      <w:tabs>
        <w:tab w:val="left" w:pos="-1418"/>
      </w:tabs>
      <w:spacing w:before="120" w:after="120" w:line="240" w:lineRule="atLeast"/>
      <w:ind w:left="-63" w:hanging="1985"/>
    </w:pPr>
    <w:rPr>
      <w:b/>
      <w:szCs w:val="24"/>
      <w:lang w:eastAsia="en-US"/>
    </w:rPr>
  </w:style>
  <w:style w:type="paragraph" w:customStyle="1" w:styleId="ReportTextChar">
    <w:name w:val="Report Text Char"/>
    <w:basedOn w:val="Normal"/>
    <w:rsid w:val="007D4021"/>
    <w:pPr>
      <w:spacing w:before="120" w:after="120" w:line="240" w:lineRule="atLeast"/>
      <w:ind w:left="-63"/>
    </w:pPr>
    <w:rPr>
      <w:rFonts w:ascii="Arial Narrow" w:hAnsi="Arial Narrow"/>
      <w:szCs w:val="24"/>
      <w:lang w:val="en-GB" w:eastAsia="en-US"/>
    </w:rPr>
  </w:style>
  <w:style w:type="paragraph" w:customStyle="1" w:styleId="Table">
    <w:name w:val="Table"/>
    <w:basedOn w:val="Normal"/>
    <w:rsid w:val="007D4021"/>
    <w:pPr>
      <w:spacing w:before="120" w:after="120" w:line="240" w:lineRule="atLeast"/>
      <w:ind w:left="-63"/>
    </w:pPr>
    <w:rPr>
      <w:b/>
      <w:szCs w:val="24"/>
      <w:lang w:eastAsia="en-US"/>
    </w:rPr>
  </w:style>
  <w:style w:type="paragraph" w:customStyle="1" w:styleId="StyleBodyText321pt">
    <w:name w:val="Style Body Text 3 + 21 pt"/>
    <w:basedOn w:val="BodyText3"/>
    <w:rsid w:val="007D4021"/>
    <w:pPr>
      <w:framePr w:w="5103" w:h="2835" w:wrap="around" w:vAnchor="page" w:hAnchor="page" w:x="4059" w:y="1403" w:anchorLock="1"/>
      <w:spacing w:before="120" w:line="240" w:lineRule="atLeast"/>
      <w:ind w:left="-63"/>
    </w:pPr>
    <w:rPr>
      <w:rFonts w:ascii="Tahoma" w:hAnsi="Tahoma" w:cs="Arial"/>
      <w:b/>
      <w:sz w:val="42"/>
      <w:szCs w:val="36"/>
      <w:lang w:eastAsia="en-US"/>
    </w:rPr>
  </w:style>
  <w:style w:type="paragraph" w:customStyle="1" w:styleId="BulletStyle">
    <w:name w:val="BulletStyle"/>
    <w:basedOn w:val="Normal"/>
    <w:rsid w:val="007D4021"/>
    <w:pPr>
      <w:tabs>
        <w:tab w:val="left" w:pos="284"/>
      </w:tabs>
      <w:spacing w:before="120" w:after="240" w:line="264" w:lineRule="auto"/>
      <w:ind w:left="283" w:hanging="283"/>
    </w:pPr>
    <w:rPr>
      <w:rFonts w:ascii="Book Antiqua" w:hAnsi="Book Antiqua"/>
      <w:szCs w:val="36"/>
      <w:lang w:eastAsia="en-US"/>
    </w:rPr>
  </w:style>
  <w:style w:type="paragraph" w:customStyle="1" w:styleId="xl30">
    <w:name w:val="xl30"/>
    <w:basedOn w:val="Normal"/>
    <w:rsid w:val="007D4021"/>
    <w:pPr>
      <w:pBdr>
        <w:top w:val="single" w:sz="4" w:space="0" w:color="auto"/>
        <w:left w:val="single" w:sz="4" w:space="0" w:color="auto"/>
        <w:bottom w:val="single" w:sz="4" w:space="0" w:color="auto"/>
        <w:right w:val="single" w:sz="4" w:space="0" w:color="auto"/>
      </w:pBdr>
      <w:spacing w:before="100" w:beforeAutospacing="1" w:after="100" w:afterAutospacing="1" w:line="240" w:lineRule="atLeast"/>
      <w:ind w:left="-63"/>
      <w:textAlignment w:val="center"/>
    </w:pPr>
    <w:rPr>
      <w:rFonts w:eastAsia="Arial Unicode MS" w:cs="Arial"/>
      <w:sz w:val="24"/>
      <w:szCs w:val="24"/>
      <w:lang w:eastAsia="en-US"/>
    </w:rPr>
  </w:style>
  <w:style w:type="paragraph" w:customStyle="1" w:styleId="StyleNotesSourceLeft15cmHanging102cm">
    <w:name w:val="Style Notes_Source + Left:  1.5 cm Hanging:  1.02 cm"/>
    <w:basedOn w:val="NotesSource"/>
    <w:rsid w:val="007D4021"/>
    <w:pPr>
      <w:ind w:left="1430" w:hanging="579"/>
    </w:pPr>
  </w:style>
  <w:style w:type="paragraph" w:customStyle="1" w:styleId="StyleBulletJustified">
    <w:name w:val="Style Bullet + Justified"/>
    <w:basedOn w:val="Bullet"/>
    <w:rsid w:val="007D4021"/>
    <w:pPr>
      <w:tabs>
        <w:tab w:val="left" w:pos="1208"/>
      </w:tabs>
    </w:pPr>
    <w:rPr>
      <w:rFonts w:ascii="Garamond" w:hAnsi="Garamond"/>
      <w:sz w:val="24"/>
    </w:rPr>
  </w:style>
  <w:style w:type="paragraph" w:customStyle="1" w:styleId="Pa13">
    <w:name w:val="Pa13"/>
    <w:basedOn w:val="Default"/>
    <w:next w:val="Default"/>
    <w:rsid w:val="007D4021"/>
    <w:pPr>
      <w:spacing w:line="201" w:lineRule="atLeast"/>
    </w:pPr>
    <w:rPr>
      <w:rFonts w:ascii="Trebuchet MS" w:hAnsi="Trebuchet MS" w:cs="Times New Roman"/>
      <w:color w:val="auto"/>
      <w:lang w:val="en-AU" w:eastAsia="en-AU"/>
    </w:rPr>
  </w:style>
  <w:style w:type="paragraph" w:customStyle="1" w:styleId="Pa6">
    <w:name w:val="Pa6"/>
    <w:basedOn w:val="Default"/>
    <w:next w:val="Default"/>
    <w:rsid w:val="007D4021"/>
    <w:pPr>
      <w:spacing w:line="201" w:lineRule="atLeast"/>
    </w:pPr>
    <w:rPr>
      <w:rFonts w:ascii="Trebuchet MS" w:hAnsi="Trebuchet MS" w:cs="Times New Roman"/>
      <w:color w:val="auto"/>
      <w:lang w:val="en-AU" w:eastAsia="en-AU"/>
    </w:rPr>
  </w:style>
  <w:style w:type="paragraph" w:styleId="Caption">
    <w:name w:val="caption"/>
    <w:basedOn w:val="Normal"/>
    <w:next w:val="Normal"/>
    <w:link w:val="CaptionChar"/>
    <w:qFormat/>
    <w:rsid w:val="007D4021"/>
    <w:pPr>
      <w:spacing w:before="120" w:after="120" w:line="240" w:lineRule="atLeast"/>
      <w:ind w:left="567"/>
    </w:pPr>
    <w:rPr>
      <w:b/>
      <w:szCs w:val="36"/>
      <w:lang w:val="en-GB" w:eastAsia="en-US"/>
    </w:rPr>
  </w:style>
  <w:style w:type="character" w:customStyle="1" w:styleId="CaptionChar">
    <w:name w:val="Caption Char"/>
    <w:link w:val="Caption"/>
    <w:rsid w:val="007D4021"/>
    <w:rPr>
      <w:rFonts w:ascii="Arial" w:hAnsi="Arial"/>
      <w:b/>
      <w:szCs w:val="36"/>
      <w:lang w:val="en-GB" w:eastAsia="en-US" w:bidi="ar-SA"/>
    </w:rPr>
  </w:style>
  <w:style w:type="paragraph" w:customStyle="1" w:styleId="bodytext0">
    <w:name w:val="bodytext"/>
    <w:basedOn w:val="Normal"/>
    <w:rsid w:val="007D4021"/>
    <w:pPr>
      <w:spacing w:before="120" w:after="120" w:line="240" w:lineRule="atLeast"/>
      <w:ind w:left="851"/>
    </w:pPr>
  </w:style>
  <w:style w:type="character" w:customStyle="1" w:styleId="BodytextCharChar">
    <w:name w:val="Body text Char Char"/>
    <w:rsid w:val="007D4021"/>
    <w:rPr>
      <w:rFonts w:ascii="Franklin Gothic Book" w:hAnsi="Franklin Gothic Book"/>
      <w:lang w:val="en-AU" w:eastAsia="en-AU" w:bidi="ar-SA"/>
    </w:rPr>
  </w:style>
  <w:style w:type="character" w:styleId="Emphasis">
    <w:name w:val="Emphasis"/>
    <w:qFormat/>
    <w:rsid w:val="007D4021"/>
    <w:rPr>
      <w:i/>
      <w:iCs/>
    </w:rPr>
  </w:style>
  <w:style w:type="paragraph" w:styleId="BodyTextIndent2">
    <w:name w:val="Body Text Indent 2"/>
    <w:basedOn w:val="Normal"/>
    <w:link w:val="BodyTextIndent2Char"/>
    <w:rsid w:val="007D4021"/>
    <w:pPr>
      <w:spacing w:before="120" w:after="120" w:line="240" w:lineRule="atLeast"/>
      <w:ind w:left="709"/>
    </w:pPr>
    <w:rPr>
      <w:szCs w:val="36"/>
      <w:lang w:eastAsia="en-US"/>
    </w:rPr>
  </w:style>
  <w:style w:type="character" w:customStyle="1" w:styleId="BodyTextIndent2Char">
    <w:name w:val="Body Text Indent 2 Char"/>
    <w:link w:val="BodyTextIndent2"/>
    <w:rsid w:val="007D4021"/>
    <w:rPr>
      <w:rFonts w:ascii="Arial" w:hAnsi="Arial"/>
      <w:szCs w:val="36"/>
      <w:lang w:val="en-AU" w:eastAsia="en-US" w:bidi="ar-SA"/>
    </w:rPr>
  </w:style>
  <w:style w:type="paragraph" w:customStyle="1" w:styleId="Normal3">
    <w:name w:val="Normal3"/>
    <w:aliases w:val="Heading3"/>
    <w:basedOn w:val="Normal"/>
    <w:rsid w:val="007D4021"/>
    <w:pPr>
      <w:spacing w:before="120" w:after="120" w:line="240" w:lineRule="atLeast"/>
      <w:ind w:left="-63"/>
    </w:pPr>
    <w:rPr>
      <w:sz w:val="18"/>
      <w:szCs w:val="36"/>
      <w:lang w:eastAsia="en-US"/>
    </w:rPr>
  </w:style>
  <w:style w:type="paragraph" w:customStyle="1" w:styleId="TableNormal10">
    <w:name w:val="Table Normal1"/>
    <w:basedOn w:val="Normal"/>
    <w:rsid w:val="007D4021"/>
    <w:pPr>
      <w:suppressAutoHyphens/>
      <w:autoSpaceDE w:val="0"/>
      <w:autoSpaceDN w:val="0"/>
      <w:adjustRightInd w:val="0"/>
      <w:spacing w:before="20" w:after="20" w:line="360" w:lineRule="auto"/>
      <w:ind w:left="-63"/>
      <w:jc w:val="right"/>
    </w:pPr>
    <w:rPr>
      <w:rFonts w:cs="Arial"/>
      <w:color w:val="0D0D0D"/>
      <w:spacing w:val="-2"/>
      <w:sz w:val="12"/>
      <w:szCs w:val="21"/>
      <w:lang w:val="en-US"/>
    </w:rPr>
  </w:style>
  <w:style w:type="numbering" w:customStyle="1" w:styleId="StyleBulleted">
    <w:name w:val="Style Bulleted"/>
    <w:basedOn w:val="NoList"/>
    <w:rsid w:val="00573D5F"/>
    <w:pPr>
      <w:numPr>
        <w:numId w:val="7"/>
      </w:numPr>
    </w:pPr>
  </w:style>
  <w:style w:type="paragraph" w:customStyle="1" w:styleId="StyleTabletitleLeft127cmHanging254cm">
    <w:name w:val="Style Table title + Left:  1.27 cm Hanging:  2.54 cm"/>
    <w:basedOn w:val="Tabletitle"/>
    <w:rsid w:val="006B34AF"/>
    <w:rPr>
      <w:bCs/>
    </w:rPr>
  </w:style>
  <w:style w:type="character" w:styleId="CommentReference">
    <w:name w:val="annotation reference"/>
    <w:semiHidden/>
    <w:rsid w:val="00AB3DF7"/>
    <w:rPr>
      <w:sz w:val="16"/>
      <w:szCs w:val="16"/>
    </w:rPr>
  </w:style>
  <w:style w:type="paragraph" w:styleId="CommentSubject">
    <w:name w:val="annotation subject"/>
    <w:basedOn w:val="CommentText"/>
    <w:next w:val="CommentText"/>
    <w:semiHidden/>
    <w:rsid w:val="00AB3DF7"/>
    <w:pPr>
      <w:spacing w:before="0" w:after="0" w:line="240" w:lineRule="auto"/>
      <w:ind w:left="851"/>
    </w:pPr>
    <w:rPr>
      <w:b/>
      <w:bCs/>
      <w:szCs w:val="20"/>
      <w:lang w:eastAsia="en-AU"/>
    </w:rPr>
  </w:style>
  <w:style w:type="paragraph" w:styleId="BalloonText">
    <w:name w:val="Balloon Text"/>
    <w:basedOn w:val="Normal"/>
    <w:semiHidden/>
    <w:rsid w:val="00AB3DF7"/>
    <w:rPr>
      <w:rFonts w:ascii="Tahoma" w:hAnsi="Tahoma" w:cs="Tahoma"/>
      <w:sz w:val="16"/>
      <w:szCs w:val="16"/>
    </w:rPr>
  </w:style>
  <w:style w:type="paragraph" w:customStyle="1" w:styleId="StyleTableofFiguresLeft08cmHanging171cm">
    <w:name w:val="Style Table of Figures + Left:  0.8 cm Hanging:  1.71 cm"/>
    <w:basedOn w:val="TableofFigures"/>
    <w:rsid w:val="00722426"/>
    <w:pPr>
      <w:ind w:left="1425" w:hanging="969"/>
    </w:pPr>
    <w:rPr>
      <w:b/>
      <w:bCs/>
      <w:szCs w:val="20"/>
    </w:rPr>
  </w:style>
  <w:style w:type="paragraph" w:customStyle="1" w:styleId="StyleTableofFiguresLeft08cmHanging171cm1">
    <w:name w:val="Style Table of Figures + Left:  0.8 cm Hanging:  1.71 cm1"/>
    <w:basedOn w:val="TableofFigures"/>
    <w:rsid w:val="00722426"/>
    <w:pPr>
      <w:ind w:left="1425" w:hanging="969"/>
    </w:pPr>
    <w:rPr>
      <w:bCs/>
      <w:szCs w:val="20"/>
    </w:rPr>
  </w:style>
  <w:style w:type="paragraph" w:customStyle="1" w:styleId="StyleStyleTableofFiguresLeft08cmHanging171cm1R">
    <w:name w:val="Style Style Table of Figures + Left:  0.8 cm Hanging:  1.71 cm1 + R..."/>
    <w:basedOn w:val="TableofFigures"/>
    <w:rsid w:val="00B32ABF"/>
    <w:pPr>
      <w:ind w:left="851" w:hanging="851"/>
    </w:pPr>
  </w:style>
  <w:style w:type="numbering" w:customStyle="1" w:styleId="StyleBulletedWingdingssymbol">
    <w:name w:val="Style Bulleted Wingdings (symbol)"/>
    <w:basedOn w:val="NoList"/>
    <w:rsid w:val="006B34AF"/>
    <w:pPr>
      <w:numPr>
        <w:numId w:val="8"/>
      </w:numPr>
    </w:pPr>
  </w:style>
  <w:style w:type="paragraph" w:customStyle="1" w:styleId="StyleHeading3Sub-headingNotBoldLeft0cmHanging15">
    <w:name w:val="Style Heading 3Sub-heading + Not Bold Left:  0 cm Hanging:  1.5 ..."/>
    <w:basedOn w:val="Heading3"/>
    <w:rsid w:val="009B3AAF"/>
    <w:rPr>
      <w:b w:val="0"/>
      <w:sz w:val="20"/>
      <w:szCs w:val="20"/>
    </w:rPr>
  </w:style>
  <w:style w:type="paragraph" w:customStyle="1" w:styleId="StyleBodytextBefore0ptAfter0pt">
    <w:name w:val="Style Body text + Before:  0 pt After:  0 pt"/>
    <w:basedOn w:val="BodyText1"/>
    <w:rsid w:val="00725D50"/>
    <w:pPr>
      <w:spacing w:before="0" w:after="0"/>
      <w:ind w:left="0"/>
    </w:pPr>
    <w:rPr>
      <w:szCs w:val="20"/>
    </w:rPr>
  </w:style>
  <w:style w:type="paragraph" w:customStyle="1" w:styleId="StyleStyleArialBlack20ptJustifiedIndigo">
    <w:name w:val="Style Style Arial Black 20 pt Justified + Indigo"/>
    <w:basedOn w:val="StyleArialBlack20ptJustified"/>
    <w:rsid w:val="00B32ABF"/>
    <w:rPr>
      <w:bCs/>
      <w:color w:val="005BA8"/>
      <w:szCs w:val="40"/>
    </w:rPr>
  </w:style>
  <w:style w:type="character" w:customStyle="1" w:styleId="StyleStyleArialBlack16pt2SegoeUIIndigo">
    <w:name w:val="Style Style Arial Black 16 pt2 + Segoe UI Indigo"/>
    <w:rsid w:val="00B32ABF"/>
    <w:rPr>
      <w:rFonts w:ascii="Segoe UI" w:hAnsi="Segoe UI"/>
      <w:b/>
      <w:bCs/>
      <w:color w:val="005BA8"/>
      <w:sz w:val="28"/>
    </w:rPr>
  </w:style>
  <w:style w:type="character" w:customStyle="1" w:styleId="Style12pt">
    <w:name w:val="Style 12 pt"/>
    <w:rsid w:val="002C27BB"/>
    <w:rPr>
      <w:sz w:val="22"/>
    </w:rPr>
  </w:style>
  <w:style w:type="paragraph" w:customStyle="1" w:styleId="StyleHeading2MAINHEADINGArialNarrow11ptJustifiedLeft">
    <w:name w:val="Style Heading 2MAIN HEADING + Arial Narrow 11 pt Justified Left..."/>
    <w:basedOn w:val="Heading2"/>
    <w:rsid w:val="002C27BB"/>
    <w:pPr>
      <w:numPr>
        <w:ilvl w:val="1"/>
      </w:numPr>
      <w:tabs>
        <w:tab w:val="clear" w:pos="851"/>
        <w:tab w:val="num" w:pos="716"/>
      </w:tabs>
      <w:ind w:left="567" w:hanging="567"/>
    </w:pPr>
    <w:rPr>
      <w:rFonts w:ascii="Arial Narrow" w:hAnsi="Arial Narrow"/>
      <w:bCs/>
      <w:color w:val="auto"/>
      <w:sz w:val="22"/>
      <w:szCs w:val="20"/>
    </w:rPr>
  </w:style>
  <w:style w:type="paragraph" w:customStyle="1" w:styleId="StyleAfter6pt">
    <w:name w:val="Style After:  6 pt"/>
    <w:basedOn w:val="Normal"/>
    <w:rsid w:val="00C906E6"/>
    <w:pPr>
      <w:overflowPunct w:val="0"/>
      <w:autoSpaceDE w:val="0"/>
      <w:autoSpaceDN w:val="0"/>
      <w:adjustRightInd w:val="0"/>
      <w:textAlignment w:val="baseline"/>
    </w:pPr>
    <w:rPr>
      <w:rFonts w:ascii="Book Antiqua" w:hAnsi="Book Antiqua"/>
      <w:sz w:val="22"/>
      <w:lang w:val="en-GB" w:eastAsia="en-US"/>
    </w:rPr>
  </w:style>
  <w:style w:type="character" w:customStyle="1" w:styleId="Heading3Char">
    <w:name w:val="Heading 3 Char"/>
    <w:aliases w:val="Sub-heading Char"/>
    <w:link w:val="Heading3"/>
    <w:rsid w:val="00F85BD3"/>
    <w:rPr>
      <w:rFonts w:ascii="Segoe UI" w:hAnsi="Segoe UI"/>
      <w:b/>
      <w:bCs/>
      <w:color w:val="8097CC"/>
      <w:sz w:val="24"/>
      <w:szCs w:val="24"/>
      <w:lang w:val="en-US" w:eastAsia="en-US" w:bidi="ar-SA"/>
    </w:rPr>
  </w:style>
  <w:style w:type="character" w:customStyle="1" w:styleId="Heading2Char">
    <w:name w:val="Heading 2 Char"/>
    <w:aliases w:val="Major Heading Char,MAIN HEADING Char"/>
    <w:link w:val="Heading2"/>
    <w:rsid w:val="0043671D"/>
    <w:rPr>
      <w:rFonts w:ascii="Segoe UI" w:hAnsi="Segoe UI"/>
      <w:b/>
      <w:color w:val="8097CC"/>
      <w:sz w:val="28"/>
      <w:szCs w:val="28"/>
      <w:lang w:val="en-AU" w:eastAsia="en-US" w:bidi="ar-SA"/>
    </w:rPr>
  </w:style>
  <w:style w:type="paragraph" w:customStyle="1" w:styleId="StyleHeading114ptAfter6pt">
    <w:name w:val="Style Heading 1 + 14 pt After:  6 pt"/>
    <w:basedOn w:val="Heading1"/>
    <w:rsid w:val="00025630"/>
    <w:pPr>
      <w:keepNext w:val="0"/>
      <w:overflowPunct w:val="0"/>
      <w:autoSpaceDE w:val="0"/>
      <w:autoSpaceDN w:val="0"/>
      <w:adjustRightInd w:val="0"/>
      <w:textAlignment w:val="baseline"/>
    </w:pPr>
    <w:rPr>
      <w:rFonts w:ascii="Book Antiqua" w:hAnsi="Book Antiqua"/>
      <w:bCs w:val="0"/>
      <w:caps/>
      <w:color w:val="auto"/>
      <w:kern w:val="0"/>
      <w:sz w:val="28"/>
      <w:szCs w:val="22"/>
      <w:lang w:val="en-GB"/>
    </w:rPr>
  </w:style>
  <w:style w:type="paragraph" w:customStyle="1" w:styleId="StyleBoldBefore12ptAfter6pt">
    <w:name w:val="Style Bold Before:  12 pt After:  6 pt"/>
    <w:basedOn w:val="Normal"/>
    <w:rsid w:val="009B3B32"/>
    <w:pPr>
      <w:overflowPunct w:val="0"/>
      <w:autoSpaceDE w:val="0"/>
      <w:autoSpaceDN w:val="0"/>
      <w:adjustRightInd w:val="0"/>
      <w:textAlignment w:val="baseline"/>
    </w:pPr>
    <w:rPr>
      <w:rFonts w:ascii="Book Antiqua" w:hAnsi="Book Antiqua"/>
      <w:b/>
      <w:bCs/>
      <w:sz w:val="22"/>
      <w:lang w:val="en-GB" w:eastAsia="en-US"/>
    </w:rPr>
  </w:style>
  <w:style w:type="paragraph" w:customStyle="1" w:styleId="StyleBoldAfter6pt">
    <w:name w:val="Style Bold After:  6 pt"/>
    <w:basedOn w:val="Normal"/>
    <w:rsid w:val="009B3B32"/>
    <w:pPr>
      <w:overflowPunct w:val="0"/>
      <w:autoSpaceDE w:val="0"/>
      <w:autoSpaceDN w:val="0"/>
      <w:adjustRightInd w:val="0"/>
      <w:textAlignment w:val="baseline"/>
    </w:pPr>
    <w:rPr>
      <w:rFonts w:ascii="Book Antiqua" w:hAnsi="Book Antiqua"/>
      <w:b/>
      <w:bCs/>
      <w:sz w:val="22"/>
      <w:lang w:val="en-GB" w:eastAsia="en-US"/>
    </w:rPr>
  </w:style>
  <w:style w:type="paragraph" w:customStyle="1" w:styleId="Style12ptBoldItalicLeft-175cmAfter6pt">
    <w:name w:val="Style 12 pt Bold Italic Left:  -1.75 cm After:  6 pt"/>
    <w:basedOn w:val="Normal"/>
    <w:rsid w:val="009B3B32"/>
    <w:pPr>
      <w:overflowPunct w:val="0"/>
      <w:autoSpaceDE w:val="0"/>
      <w:autoSpaceDN w:val="0"/>
      <w:adjustRightInd w:val="0"/>
      <w:textAlignment w:val="baseline"/>
    </w:pPr>
    <w:rPr>
      <w:rFonts w:ascii="Book Antiqua" w:hAnsi="Book Antiqua"/>
      <w:b/>
      <w:bCs/>
      <w:i/>
      <w:iCs/>
      <w:sz w:val="22"/>
      <w:lang w:val="en-GB" w:eastAsia="en-US"/>
    </w:rPr>
  </w:style>
  <w:style w:type="paragraph" w:customStyle="1" w:styleId="StyleHeading112ptAfter6pt">
    <w:name w:val="Style Heading 1 + 12 pt After:  6 pt"/>
    <w:basedOn w:val="Heading1"/>
    <w:rsid w:val="009B3B32"/>
    <w:pPr>
      <w:keepNext w:val="0"/>
      <w:overflowPunct w:val="0"/>
      <w:autoSpaceDE w:val="0"/>
      <w:autoSpaceDN w:val="0"/>
      <w:adjustRightInd w:val="0"/>
      <w:textAlignment w:val="baseline"/>
    </w:pPr>
    <w:rPr>
      <w:rFonts w:ascii="Book Antiqua" w:hAnsi="Book Antiqua"/>
      <w:bCs w:val="0"/>
      <w:caps/>
      <w:color w:val="auto"/>
      <w:kern w:val="0"/>
      <w:sz w:val="22"/>
      <w:szCs w:val="22"/>
      <w:lang w:val="en-GB"/>
    </w:rPr>
  </w:style>
  <w:style w:type="paragraph" w:customStyle="1" w:styleId="Style12ptJustifiedAfter6pt">
    <w:name w:val="Style 12 pt Justified After:  6 pt"/>
    <w:basedOn w:val="Normal"/>
    <w:rsid w:val="009B3B32"/>
    <w:pPr>
      <w:overflowPunct w:val="0"/>
      <w:autoSpaceDE w:val="0"/>
      <w:autoSpaceDN w:val="0"/>
      <w:adjustRightInd w:val="0"/>
      <w:textAlignment w:val="baseline"/>
    </w:pPr>
    <w:rPr>
      <w:rFonts w:ascii="Book Antiqua" w:hAnsi="Book Antiqua"/>
      <w:sz w:val="22"/>
      <w:lang w:val="en-GB" w:eastAsia="en-US"/>
    </w:rPr>
  </w:style>
  <w:style w:type="paragraph" w:customStyle="1" w:styleId="Style12ptJustifiedAfter3pt">
    <w:name w:val="Style 12 pt Justified After:  3 pt"/>
    <w:basedOn w:val="Normal"/>
    <w:rsid w:val="009B3B32"/>
    <w:pPr>
      <w:overflowPunct w:val="0"/>
      <w:autoSpaceDE w:val="0"/>
      <w:autoSpaceDN w:val="0"/>
      <w:adjustRightInd w:val="0"/>
      <w:textAlignment w:val="baseline"/>
    </w:pPr>
    <w:rPr>
      <w:rFonts w:ascii="Book Antiqua" w:hAnsi="Book Antiqua"/>
      <w:sz w:val="22"/>
      <w:lang w:val="en-GB" w:eastAsia="en-US"/>
    </w:rPr>
  </w:style>
  <w:style w:type="paragraph" w:customStyle="1" w:styleId="StyleHeading1Left0cmHanging1cm">
    <w:name w:val="Style Heading 1 + Left:  0 cm Hanging:  1 cm"/>
    <w:basedOn w:val="Heading1"/>
    <w:rsid w:val="009B3B32"/>
    <w:pPr>
      <w:keepNext w:val="0"/>
      <w:overflowPunct w:val="0"/>
      <w:autoSpaceDE w:val="0"/>
      <w:autoSpaceDN w:val="0"/>
      <w:adjustRightInd w:val="0"/>
      <w:ind w:left="567" w:hanging="567"/>
      <w:textAlignment w:val="baseline"/>
    </w:pPr>
    <w:rPr>
      <w:rFonts w:ascii="Book Antiqua" w:hAnsi="Book Antiqua"/>
      <w:bCs w:val="0"/>
      <w:caps/>
      <w:color w:val="auto"/>
      <w:kern w:val="0"/>
      <w:sz w:val="22"/>
      <w:szCs w:val="22"/>
      <w:lang w:val="en-GB"/>
    </w:rPr>
  </w:style>
  <w:style w:type="paragraph" w:customStyle="1" w:styleId="head1a">
    <w:name w:val="head1a"/>
    <w:basedOn w:val="Normal"/>
    <w:rsid w:val="00614F49"/>
    <w:pPr>
      <w:overflowPunct w:val="0"/>
      <w:autoSpaceDE w:val="0"/>
      <w:autoSpaceDN w:val="0"/>
      <w:adjustRightInd w:val="0"/>
      <w:textAlignment w:val="baseline"/>
    </w:pPr>
    <w:rPr>
      <w:rFonts w:ascii="Book Antiqua" w:hAnsi="Book Antiqua"/>
      <w:sz w:val="22"/>
      <w:u w:val="single"/>
      <w:lang w:val="en-GB" w:eastAsia="en-US"/>
    </w:rPr>
  </w:style>
  <w:style w:type="paragraph" w:customStyle="1" w:styleId="heading">
    <w:name w:val="heading"/>
    <w:basedOn w:val="Normal"/>
    <w:rsid w:val="00614F49"/>
    <w:pPr>
      <w:overflowPunct w:val="0"/>
      <w:autoSpaceDE w:val="0"/>
      <w:autoSpaceDN w:val="0"/>
      <w:adjustRightInd w:val="0"/>
      <w:textAlignment w:val="baseline"/>
    </w:pPr>
    <w:rPr>
      <w:rFonts w:ascii="Book Antiqua" w:hAnsi="Book Antiqua"/>
      <w:sz w:val="22"/>
      <w:lang w:val="en-GB" w:eastAsia="en-US"/>
    </w:rPr>
  </w:style>
  <w:style w:type="paragraph" w:customStyle="1" w:styleId="xl25">
    <w:name w:val="xl25"/>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27">
    <w:name w:val="xl27"/>
    <w:basedOn w:val="Normal"/>
    <w:rsid w:val="00614F49"/>
    <w:pPr>
      <w:spacing w:before="100" w:beforeAutospacing="1" w:after="100" w:afterAutospacing="1"/>
      <w:jc w:val="center"/>
    </w:pPr>
    <w:rPr>
      <w:rFonts w:ascii="Book Antiqua" w:hAnsi="Book Antiqua" w:cs="Arial"/>
      <w:b/>
      <w:bCs/>
      <w:sz w:val="24"/>
      <w:szCs w:val="24"/>
      <w:lang w:eastAsia="en-US"/>
    </w:rPr>
  </w:style>
  <w:style w:type="paragraph" w:customStyle="1" w:styleId="xl28">
    <w:name w:val="xl28"/>
    <w:basedOn w:val="Normal"/>
    <w:rsid w:val="00614F49"/>
    <w:pPr>
      <w:spacing w:before="100" w:beforeAutospacing="1" w:after="100" w:afterAutospacing="1"/>
      <w:jc w:val="center"/>
    </w:pPr>
    <w:rPr>
      <w:rFonts w:ascii="Book Antiqua" w:hAnsi="Book Antiqua" w:cs="Arial"/>
      <w:b/>
      <w:bCs/>
      <w:sz w:val="24"/>
      <w:szCs w:val="24"/>
      <w:lang w:eastAsia="en-US"/>
    </w:rPr>
  </w:style>
  <w:style w:type="paragraph" w:customStyle="1" w:styleId="xl29">
    <w:name w:val="xl29"/>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32">
    <w:name w:val="xl32"/>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31">
    <w:name w:val="xl31"/>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33">
    <w:name w:val="xl33"/>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34">
    <w:name w:val="xl34"/>
    <w:basedOn w:val="Normal"/>
    <w:rsid w:val="00614F49"/>
    <w:pPr>
      <w:spacing w:before="100" w:beforeAutospacing="1" w:after="100" w:afterAutospacing="1"/>
      <w:jc w:val="right"/>
    </w:pPr>
    <w:rPr>
      <w:rFonts w:ascii="Times New Roman" w:hAnsi="Times New Roman"/>
      <w:sz w:val="24"/>
      <w:szCs w:val="24"/>
      <w:lang w:eastAsia="en-US"/>
    </w:rPr>
  </w:style>
  <w:style w:type="paragraph" w:customStyle="1" w:styleId="xl35">
    <w:name w:val="xl35"/>
    <w:basedOn w:val="Normal"/>
    <w:rsid w:val="00614F49"/>
    <w:pPr>
      <w:spacing w:before="100" w:beforeAutospacing="1" w:after="100" w:afterAutospacing="1"/>
      <w:jc w:val="center"/>
    </w:pPr>
    <w:rPr>
      <w:rFonts w:ascii="Book Antiqua" w:hAnsi="Book Antiqua" w:cs="Arial"/>
      <w:color w:val="0000FF"/>
      <w:sz w:val="24"/>
      <w:szCs w:val="24"/>
      <w:lang w:eastAsia="en-US"/>
    </w:rPr>
  </w:style>
  <w:style w:type="paragraph" w:customStyle="1" w:styleId="xl36">
    <w:name w:val="xl36"/>
    <w:basedOn w:val="Normal"/>
    <w:rsid w:val="00614F49"/>
    <w:pPr>
      <w:spacing w:before="100" w:beforeAutospacing="1" w:after="100" w:afterAutospacing="1"/>
      <w:jc w:val="center"/>
    </w:pPr>
    <w:rPr>
      <w:rFonts w:ascii="Book Antiqua" w:hAnsi="Book Antiqua" w:cs="Arial"/>
      <w:color w:val="0000FF"/>
      <w:sz w:val="24"/>
      <w:szCs w:val="24"/>
      <w:lang w:eastAsia="en-US"/>
    </w:rPr>
  </w:style>
  <w:style w:type="paragraph" w:customStyle="1" w:styleId="xl37">
    <w:name w:val="xl37"/>
    <w:basedOn w:val="Normal"/>
    <w:rsid w:val="00614F49"/>
    <w:pPr>
      <w:spacing w:before="100" w:beforeAutospacing="1" w:after="100" w:afterAutospacing="1"/>
    </w:pPr>
    <w:rPr>
      <w:rFonts w:ascii="Book Antiqua" w:hAnsi="Book Antiqua" w:cs="Arial"/>
      <w:color w:val="0000FF"/>
      <w:sz w:val="24"/>
      <w:szCs w:val="24"/>
      <w:lang w:eastAsia="en-US"/>
    </w:rPr>
  </w:style>
  <w:style w:type="paragraph" w:customStyle="1" w:styleId="xl38">
    <w:name w:val="xl38"/>
    <w:basedOn w:val="Normal"/>
    <w:rsid w:val="00614F49"/>
    <w:pPr>
      <w:spacing w:before="100" w:beforeAutospacing="1" w:after="100" w:afterAutospacing="1"/>
    </w:pPr>
    <w:rPr>
      <w:rFonts w:ascii="Book Antiqua" w:hAnsi="Book Antiqua" w:cs="Arial"/>
      <w:color w:val="0000FF"/>
      <w:sz w:val="24"/>
      <w:szCs w:val="24"/>
      <w:lang w:eastAsia="en-US"/>
    </w:rPr>
  </w:style>
  <w:style w:type="paragraph" w:customStyle="1" w:styleId="xl39">
    <w:name w:val="xl39"/>
    <w:basedOn w:val="Normal"/>
    <w:rsid w:val="00614F49"/>
    <w:pPr>
      <w:spacing w:before="100" w:beforeAutospacing="1" w:after="100" w:afterAutospacing="1"/>
    </w:pPr>
    <w:rPr>
      <w:rFonts w:ascii="Book Antiqua" w:hAnsi="Book Antiqua" w:cs="Arial"/>
      <w:color w:val="0000FF"/>
      <w:sz w:val="24"/>
      <w:szCs w:val="24"/>
      <w:lang w:eastAsia="en-US"/>
    </w:rPr>
  </w:style>
  <w:style w:type="paragraph" w:customStyle="1" w:styleId="xl40">
    <w:name w:val="xl40"/>
    <w:basedOn w:val="Normal"/>
    <w:rsid w:val="00614F49"/>
    <w:pPr>
      <w:spacing w:before="100" w:beforeAutospacing="1" w:after="100" w:afterAutospacing="1"/>
      <w:jc w:val="center"/>
    </w:pPr>
    <w:rPr>
      <w:rFonts w:ascii="Book Antiqua" w:hAnsi="Book Antiqua" w:cs="Arial"/>
      <w:b/>
      <w:bCs/>
      <w:color w:val="0000FF"/>
      <w:sz w:val="24"/>
      <w:szCs w:val="24"/>
      <w:lang w:eastAsia="en-US"/>
    </w:rPr>
  </w:style>
  <w:style w:type="paragraph" w:customStyle="1" w:styleId="xl41">
    <w:name w:val="xl41"/>
    <w:basedOn w:val="Normal"/>
    <w:rsid w:val="00614F49"/>
    <w:pPr>
      <w:spacing w:before="100" w:beforeAutospacing="1" w:after="100" w:afterAutospacing="1"/>
      <w:jc w:val="center"/>
    </w:pPr>
    <w:rPr>
      <w:rFonts w:ascii="Book Antiqua" w:hAnsi="Book Antiqua" w:cs="Arial"/>
      <w:b/>
      <w:bCs/>
      <w:color w:val="0000FF"/>
      <w:sz w:val="24"/>
      <w:szCs w:val="24"/>
      <w:lang w:eastAsia="en-US"/>
    </w:rPr>
  </w:style>
  <w:style w:type="paragraph" w:customStyle="1" w:styleId="xl42">
    <w:name w:val="xl42"/>
    <w:basedOn w:val="Normal"/>
    <w:rsid w:val="00614F49"/>
    <w:pPr>
      <w:spacing w:before="100" w:beforeAutospacing="1" w:after="100" w:afterAutospacing="1"/>
    </w:pPr>
    <w:rPr>
      <w:rFonts w:ascii="Book Antiqua" w:hAnsi="Book Antiqua" w:cs="Arial"/>
      <w:b/>
      <w:bCs/>
      <w:color w:val="0000FF"/>
      <w:sz w:val="24"/>
      <w:szCs w:val="24"/>
      <w:lang w:eastAsia="en-US"/>
    </w:rPr>
  </w:style>
  <w:style w:type="paragraph" w:customStyle="1" w:styleId="xl43">
    <w:name w:val="xl43"/>
    <w:basedOn w:val="Normal"/>
    <w:rsid w:val="00614F49"/>
    <w:pPr>
      <w:pBdr>
        <w:bottom w:val="single" w:sz="8" w:space="0" w:color="auto"/>
      </w:pBdr>
      <w:shd w:val="clear" w:color="auto" w:fill="C0C0C0"/>
      <w:spacing w:before="100" w:beforeAutospacing="1" w:after="100" w:afterAutospacing="1"/>
      <w:jc w:val="center"/>
    </w:pPr>
    <w:rPr>
      <w:rFonts w:ascii="Times New Roman" w:hAnsi="Times New Roman"/>
      <w:b/>
      <w:bCs/>
      <w:sz w:val="24"/>
      <w:szCs w:val="24"/>
      <w:lang w:eastAsia="en-US"/>
    </w:rPr>
  </w:style>
  <w:style w:type="paragraph" w:customStyle="1" w:styleId="xl44">
    <w:name w:val="xl44"/>
    <w:basedOn w:val="Normal"/>
    <w:rsid w:val="00614F49"/>
    <w:pPr>
      <w:pBdr>
        <w:bottom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45">
    <w:name w:val="xl45"/>
    <w:basedOn w:val="Normal"/>
    <w:rsid w:val="00614F49"/>
    <w:pPr>
      <w:pBdr>
        <w:bottom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46">
    <w:name w:val="xl46"/>
    <w:basedOn w:val="Normal"/>
    <w:rsid w:val="00614F49"/>
    <w:pPr>
      <w:pBdr>
        <w:bottom w:val="single" w:sz="8" w:space="0" w:color="auto"/>
        <w:righ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47">
    <w:name w:val="xl47"/>
    <w:basedOn w:val="Normal"/>
    <w:rsid w:val="00614F49"/>
    <w:pPr>
      <w:pBdr>
        <w:right w:val="single" w:sz="4" w:space="0" w:color="auto"/>
      </w:pBdr>
      <w:spacing w:before="100" w:beforeAutospacing="1" w:after="100" w:afterAutospacing="1"/>
    </w:pPr>
    <w:rPr>
      <w:rFonts w:ascii="Times New Roman" w:hAnsi="Times New Roman"/>
      <w:sz w:val="24"/>
      <w:szCs w:val="24"/>
      <w:lang w:eastAsia="en-US"/>
    </w:rPr>
  </w:style>
  <w:style w:type="paragraph" w:customStyle="1" w:styleId="xl48">
    <w:name w:val="xl48"/>
    <w:basedOn w:val="Normal"/>
    <w:rsid w:val="00614F49"/>
    <w:pPr>
      <w:pBdr>
        <w:left w:val="single" w:sz="8" w:space="0" w:color="auto"/>
      </w:pBdr>
      <w:spacing w:before="100" w:beforeAutospacing="1" w:after="100" w:afterAutospacing="1"/>
    </w:pPr>
    <w:rPr>
      <w:rFonts w:ascii="Times New Roman" w:hAnsi="Times New Roman"/>
      <w:b/>
      <w:bCs/>
      <w:sz w:val="24"/>
      <w:szCs w:val="24"/>
      <w:lang w:eastAsia="en-US"/>
    </w:rPr>
  </w:style>
  <w:style w:type="paragraph" w:customStyle="1" w:styleId="xl49">
    <w:name w:val="xl49"/>
    <w:basedOn w:val="Normal"/>
    <w:rsid w:val="00614F49"/>
    <w:pPr>
      <w:spacing w:before="100" w:beforeAutospacing="1" w:after="100" w:afterAutospacing="1"/>
    </w:pPr>
    <w:rPr>
      <w:rFonts w:ascii="Times New Roman" w:hAnsi="Times New Roman"/>
      <w:b/>
      <w:bCs/>
      <w:sz w:val="24"/>
      <w:szCs w:val="24"/>
      <w:lang w:eastAsia="en-US"/>
    </w:rPr>
  </w:style>
  <w:style w:type="paragraph" w:customStyle="1" w:styleId="xl50">
    <w:name w:val="xl50"/>
    <w:basedOn w:val="Normal"/>
    <w:rsid w:val="00614F49"/>
    <w:pPr>
      <w:spacing w:before="100" w:beforeAutospacing="1" w:after="100" w:afterAutospacing="1"/>
    </w:pPr>
    <w:rPr>
      <w:rFonts w:ascii="Times New Roman" w:hAnsi="Times New Roman"/>
      <w:b/>
      <w:bCs/>
      <w:sz w:val="24"/>
      <w:szCs w:val="24"/>
      <w:lang w:eastAsia="en-US"/>
    </w:rPr>
  </w:style>
  <w:style w:type="paragraph" w:customStyle="1" w:styleId="xl51">
    <w:name w:val="xl51"/>
    <w:basedOn w:val="Normal"/>
    <w:rsid w:val="00614F49"/>
    <w:pPr>
      <w:pBdr>
        <w:right w:val="single" w:sz="8" w:space="0" w:color="auto"/>
      </w:pBdr>
      <w:spacing w:before="100" w:beforeAutospacing="1" w:after="100" w:afterAutospacing="1"/>
    </w:pPr>
    <w:rPr>
      <w:rFonts w:ascii="Times New Roman" w:hAnsi="Times New Roman"/>
      <w:b/>
      <w:bCs/>
      <w:sz w:val="24"/>
      <w:szCs w:val="24"/>
      <w:lang w:eastAsia="en-US"/>
    </w:rPr>
  </w:style>
  <w:style w:type="paragraph" w:customStyle="1" w:styleId="xl52">
    <w:name w:val="xl52"/>
    <w:basedOn w:val="Normal"/>
    <w:rsid w:val="00614F49"/>
    <w:pPr>
      <w:pBdr>
        <w:left w:val="single" w:sz="8" w:space="0" w:color="auto"/>
      </w:pBdr>
      <w:spacing w:before="100" w:beforeAutospacing="1" w:after="100" w:afterAutospacing="1"/>
    </w:pPr>
    <w:rPr>
      <w:rFonts w:ascii="Times New Roman" w:hAnsi="Times New Roman"/>
      <w:sz w:val="24"/>
      <w:szCs w:val="24"/>
      <w:lang w:eastAsia="en-US"/>
    </w:rPr>
  </w:style>
  <w:style w:type="paragraph" w:customStyle="1" w:styleId="xl53">
    <w:name w:val="xl53"/>
    <w:basedOn w:val="Normal"/>
    <w:rsid w:val="00614F49"/>
    <w:pPr>
      <w:pBdr>
        <w:right w:val="single" w:sz="4" w:space="0" w:color="auto"/>
      </w:pBdr>
      <w:spacing w:before="100" w:beforeAutospacing="1" w:after="100" w:afterAutospacing="1"/>
    </w:pPr>
    <w:rPr>
      <w:rFonts w:ascii="Times New Roman" w:hAnsi="Times New Roman"/>
      <w:sz w:val="24"/>
      <w:szCs w:val="24"/>
      <w:lang w:eastAsia="en-US"/>
    </w:rPr>
  </w:style>
  <w:style w:type="paragraph" w:customStyle="1" w:styleId="xl54">
    <w:name w:val="xl54"/>
    <w:basedOn w:val="Normal"/>
    <w:rsid w:val="00614F49"/>
    <w:pPr>
      <w:spacing w:before="100" w:beforeAutospacing="1" w:after="100" w:afterAutospacing="1"/>
    </w:pPr>
    <w:rPr>
      <w:rFonts w:ascii="Times New Roman" w:hAnsi="Times New Roman"/>
      <w:sz w:val="24"/>
      <w:szCs w:val="24"/>
      <w:lang w:eastAsia="en-US"/>
    </w:rPr>
  </w:style>
  <w:style w:type="paragraph" w:customStyle="1" w:styleId="xl55">
    <w:name w:val="xl55"/>
    <w:basedOn w:val="Normal"/>
    <w:rsid w:val="00614F49"/>
    <w:pPr>
      <w:pBdr>
        <w:right w:val="single" w:sz="8" w:space="0" w:color="auto"/>
      </w:pBdr>
      <w:spacing w:before="100" w:beforeAutospacing="1" w:after="100" w:afterAutospacing="1"/>
    </w:pPr>
    <w:rPr>
      <w:rFonts w:ascii="Times New Roman" w:hAnsi="Times New Roman"/>
      <w:sz w:val="24"/>
      <w:szCs w:val="24"/>
      <w:lang w:eastAsia="en-US"/>
    </w:rPr>
  </w:style>
  <w:style w:type="paragraph" w:customStyle="1" w:styleId="xl56">
    <w:name w:val="xl56"/>
    <w:basedOn w:val="Normal"/>
    <w:rsid w:val="00614F49"/>
    <w:pPr>
      <w:pBdr>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57">
    <w:name w:val="xl57"/>
    <w:basedOn w:val="Normal"/>
    <w:rsid w:val="00614F49"/>
    <w:pPr>
      <w:shd w:val="clear" w:color="auto" w:fill="C0C0C0"/>
      <w:spacing w:before="100" w:beforeAutospacing="1" w:after="100" w:afterAutospacing="1"/>
    </w:pPr>
    <w:rPr>
      <w:rFonts w:ascii="Times New Roman" w:hAnsi="Times New Roman"/>
      <w:sz w:val="24"/>
      <w:szCs w:val="24"/>
      <w:lang w:eastAsia="en-US"/>
    </w:rPr>
  </w:style>
  <w:style w:type="paragraph" w:customStyle="1" w:styleId="xl58">
    <w:name w:val="xl58"/>
    <w:basedOn w:val="Normal"/>
    <w:rsid w:val="00614F49"/>
    <w:pPr>
      <w:shd w:val="clear" w:color="auto" w:fill="C0C0C0"/>
      <w:spacing w:before="100" w:beforeAutospacing="1" w:after="100" w:afterAutospacing="1"/>
    </w:pPr>
    <w:rPr>
      <w:rFonts w:ascii="Times New Roman" w:hAnsi="Times New Roman"/>
      <w:sz w:val="24"/>
      <w:szCs w:val="24"/>
      <w:lang w:eastAsia="en-US"/>
    </w:rPr>
  </w:style>
  <w:style w:type="paragraph" w:customStyle="1" w:styleId="xl59">
    <w:name w:val="xl59"/>
    <w:basedOn w:val="Normal"/>
    <w:rsid w:val="00614F49"/>
    <w:pPr>
      <w:pBdr>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60">
    <w:name w:val="xl60"/>
    <w:basedOn w:val="Normal"/>
    <w:rsid w:val="00614F49"/>
    <w:pPr>
      <w:pBdr>
        <w:right w:val="single" w:sz="8" w:space="0" w:color="auto"/>
      </w:pBdr>
      <w:spacing w:before="100" w:beforeAutospacing="1" w:after="100" w:afterAutospacing="1"/>
    </w:pPr>
    <w:rPr>
      <w:rFonts w:ascii="Times New Roman" w:hAnsi="Times New Roman"/>
      <w:sz w:val="24"/>
      <w:szCs w:val="24"/>
      <w:lang w:eastAsia="en-US"/>
    </w:rPr>
  </w:style>
  <w:style w:type="paragraph" w:customStyle="1" w:styleId="xl61">
    <w:name w:val="xl61"/>
    <w:basedOn w:val="Normal"/>
    <w:rsid w:val="00614F49"/>
    <w:pPr>
      <w:pBdr>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2">
    <w:name w:val="xl62"/>
    <w:basedOn w:val="Normal"/>
    <w:rsid w:val="00614F49"/>
    <w:pPr>
      <w:pBdr>
        <w:right w:val="single" w:sz="4"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63">
    <w:name w:val="xl63"/>
    <w:basedOn w:val="Normal"/>
    <w:rsid w:val="00614F49"/>
    <w:pPr>
      <w:pBdr>
        <w:top w:val="single" w:sz="8" w:space="0" w:color="auto"/>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4">
    <w:name w:val="xl64"/>
    <w:basedOn w:val="Normal"/>
    <w:rsid w:val="00614F49"/>
    <w:pPr>
      <w:pBdr>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5">
    <w:name w:val="xl65"/>
    <w:basedOn w:val="Normal"/>
    <w:rsid w:val="00614F49"/>
    <w:pPr>
      <w:pBdr>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66">
    <w:name w:val="xl66"/>
    <w:basedOn w:val="Normal"/>
    <w:rsid w:val="00614F49"/>
    <w:pPr>
      <w:pBdr>
        <w:left w:val="single" w:sz="8" w:space="0" w:color="auto"/>
        <w:bottom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7">
    <w:name w:val="xl67"/>
    <w:basedOn w:val="Normal"/>
    <w:rsid w:val="00614F49"/>
    <w:pPr>
      <w:pBdr>
        <w:bottom w:val="single" w:sz="8" w:space="0" w:color="auto"/>
      </w:pBdr>
      <w:spacing w:before="100" w:beforeAutospacing="1" w:after="100" w:afterAutospacing="1"/>
    </w:pPr>
    <w:rPr>
      <w:rFonts w:ascii="Times New Roman" w:hAnsi="Times New Roman"/>
      <w:sz w:val="24"/>
      <w:szCs w:val="24"/>
      <w:lang w:eastAsia="en-US"/>
    </w:rPr>
  </w:style>
  <w:style w:type="paragraph" w:customStyle="1" w:styleId="xl68">
    <w:name w:val="xl68"/>
    <w:basedOn w:val="Normal"/>
    <w:rsid w:val="00614F49"/>
    <w:pPr>
      <w:pBdr>
        <w:bottom w:val="single" w:sz="8" w:space="0" w:color="auto"/>
        <w:right w:val="single" w:sz="4" w:space="0" w:color="auto"/>
      </w:pBdr>
      <w:spacing w:before="100" w:beforeAutospacing="1" w:after="100" w:afterAutospacing="1"/>
    </w:pPr>
    <w:rPr>
      <w:rFonts w:ascii="Times New Roman" w:hAnsi="Times New Roman"/>
      <w:sz w:val="24"/>
      <w:szCs w:val="24"/>
      <w:lang w:eastAsia="en-US"/>
    </w:rPr>
  </w:style>
  <w:style w:type="paragraph" w:customStyle="1" w:styleId="xl69">
    <w:name w:val="xl69"/>
    <w:basedOn w:val="Normal"/>
    <w:rsid w:val="00614F49"/>
    <w:pPr>
      <w:pBdr>
        <w:bottom w:val="single" w:sz="8" w:space="0" w:color="auto"/>
      </w:pBdr>
      <w:spacing w:before="100" w:beforeAutospacing="1" w:after="100" w:afterAutospacing="1"/>
    </w:pPr>
    <w:rPr>
      <w:rFonts w:ascii="Times New Roman" w:hAnsi="Times New Roman"/>
      <w:sz w:val="24"/>
      <w:szCs w:val="24"/>
      <w:lang w:eastAsia="en-US"/>
    </w:rPr>
  </w:style>
  <w:style w:type="paragraph" w:customStyle="1" w:styleId="xl70">
    <w:name w:val="xl70"/>
    <w:basedOn w:val="Normal"/>
    <w:rsid w:val="00614F49"/>
    <w:pPr>
      <w:pBdr>
        <w:bottom w:val="single" w:sz="8" w:space="0" w:color="auto"/>
        <w:right w:val="single" w:sz="8" w:space="0" w:color="auto"/>
      </w:pBdr>
      <w:spacing w:before="100" w:beforeAutospacing="1" w:after="100" w:afterAutospacing="1"/>
    </w:pPr>
    <w:rPr>
      <w:rFonts w:ascii="Times New Roman" w:hAnsi="Times New Roman"/>
      <w:sz w:val="24"/>
      <w:szCs w:val="24"/>
      <w:lang w:eastAsia="en-US"/>
    </w:rPr>
  </w:style>
  <w:style w:type="paragraph" w:customStyle="1" w:styleId="xl71">
    <w:name w:val="xl71"/>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72">
    <w:name w:val="xl72"/>
    <w:basedOn w:val="Normal"/>
    <w:rsid w:val="00614F49"/>
    <w:pPr>
      <w:pBdr>
        <w:right w:val="single" w:sz="4" w:space="0" w:color="auto"/>
      </w:pBdr>
      <w:spacing w:before="100" w:beforeAutospacing="1" w:after="100" w:afterAutospacing="1"/>
    </w:pPr>
    <w:rPr>
      <w:rFonts w:ascii="Book Antiqua" w:hAnsi="Book Antiqua" w:cs="Arial"/>
      <w:b/>
      <w:bCs/>
      <w:sz w:val="24"/>
      <w:szCs w:val="24"/>
      <w:lang w:eastAsia="en-US"/>
    </w:rPr>
  </w:style>
  <w:style w:type="paragraph" w:customStyle="1" w:styleId="xl73">
    <w:name w:val="xl73"/>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4">
    <w:name w:val="xl74"/>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5">
    <w:name w:val="xl75"/>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6">
    <w:name w:val="xl76"/>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7">
    <w:name w:val="xl77"/>
    <w:basedOn w:val="Normal"/>
    <w:rsid w:val="00614F49"/>
    <w:pPr>
      <w:pBdr>
        <w:right w:val="single" w:sz="4" w:space="0" w:color="auto"/>
      </w:pBdr>
      <w:spacing w:before="100" w:beforeAutospacing="1" w:after="100" w:afterAutospacing="1"/>
      <w:jc w:val="center"/>
    </w:pPr>
    <w:rPr>
      <w:rFonts w:ascii="Times New Roman" w:hAnsi="Times New Roman"/>
      <w:sz w:val="24"/>
      <w:szCs w:val="24"/>
      <w:lang w:eastAsia="en-US"/>
    </w:rPr>
  </w:style>
  <w:style w:type="paragraph" w:customStyle="1" w:styleId="xl78">
    <w:name w:val="xl78"/>
    <w:basedOn w:val="Normal"/>
    <w:rsid w:val="00614F49"/>
    <w:pPr>
      <w:pBdr>
        <w:right w:val="single" w:sz="4" w:space="0" w:color="auto"/>
      </w:pBdr>
      <w:shd w:val="clear" w:color="auto" w:fill="C0C0C0"/>
      <w:spacing w:before="100" w:beforeAutospacing="1" w:after="100" w:afterAutospacing="1"/>
      <w:jc w:val="center"/>
    </w:pPr>
    <w:rPr>
      <w:rFonts w:ascii="Book Antiqua" w:hAnsi="Book Antiqua" w:cs="Arial"/>
      <w:b/>
      <w:bCs/>
      <w:sz w:val="24"/>
      <w:szCs w:val="24"/>
      <w:lang w:eastAsia="en-US"/>
    </w:rPr>
  </w:style>
  <w:style w:type="paragraph" w:customStyle="1" w:styleId="xl79">
    <w:name w:val="xl79"/>
    <w:basedOn w:val="Normal"/>
    <w:rsid w:val="00614F49"/>
    <w:pPr>
      <w:pBdr>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80">
    <w:name w:val="xl80"/>
    <w:basedOn w:val="Normal"/>
    <w:rsid w:val="00614F49"/>
    <w:pPr>
      <w:pBdr>
        <w:bottom w:val="single" w:sz="8" w:space="0" w:color="auto"/>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Numbera">
    <w:name w:val="Number a)"/>
    <w:basedOn w:val="Normal"/>
    <w:rsid w:val="00614F49"/>
    <w:pPr>
      <w:tabs>
        <w:tab w:val="num" w:pos="567"/>
      </w:tabs>
      <w:ind w:left="567" w:hanging="567"/>
    </w:pPr>
    <w:rPr>
      <w:rFonts w:ascii="Arial" w:hAnsi="Arial" w:cs="Arial"/>
      <w:sz w:val="18"/>
      <w:szCs w:val="18"/>
      <w:lang w:eastAsia="en-US"/>
    </w:rPr>
  </w:style>
  <w:style w:type="character" w:styleId="Strong">
    <w:name w:val="Strong"/>
    <w:qFormat/>
    <w:rsid w:val="00614F49"/>
    <w:rPr>
      <w:b/>
      <w:bCs/>
    </w:rPr>
  </w:style>
  <w:style w:type="paragraph" w:customStyle="1" w:styleId="Normalstyle">
    <w:name w:val="Normalstyle"/>
    <w:basedOn w:val="Figuretitle"/>
    <w:link w:val="NormalstyleChar"/>
    <w:qFormat/>
    <w:rsid w:val="0078792E"/>
    <w:rPr>
      <w:rFonts w:cs="Segoe UI"/>
      <w:b w:val="0"/>
      <w:bCs/>
      <w:iCs/>
      <w:noProof w:val="0"/>
      <w:color w:val="000000"/>
      <w:szCs w:val="20"/>
      <w:lang w:val="en-US" w:eastAsia="en-AU"/>
    </w:rPr>
  </w:style>
  <w:style w:type="character" w:customStyle="1" w:styleId="NormalstyleChar">
    <w:name w:val="Normalstyle Char"/>
    <w:link w:val="Normalstyle"/>
    <w:rsid w:val="0078792E"/>
    <w:rPr>
      <w:rFonts w:ascii="Segoe UI" w:hAnsi="Segoe UI" w:cs="Segoe UI"/>
      <w:b w:val="0"/>
      <w:bCs/>
      <w:iCs/>
      <w:noProof/>
      <w:color w:val="000000"/>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18C"/>
    <w:pPr>
      <w:jc w:val="both"/>
    </w:pPr>
    <w:rPr>
      <w:rFonts w:ascii="Segoe UI" w:hAnsi="Segoe UI"/>
      <w:szCs w:val="22"/>
    </w:rPr>
  </w:style>
  <w:style w:type="paragraph" w:styleId="Heading1">
    <w:name w:val="heading 1"/>
    <w:aliases w:val="Chapter Heading"/>
    <w:basedOn w:val="Normal"/>
    <w:next w:val="Normal"/>
    <w:link w:val="Heading1Char"/>
    <w:autoRedefine/>
    <w:qFormat/>
    <w:rsid w:val="00721266"/>
    <w:pPr>
      <w:keepNext/>
      <w:outlineLvl w:val="0"/>
    </w:pPr>
    <w:rPr>
      <w:b/>
      <w:bCs/>
      <w:color w:val="005BA8"/>
      <w:kern w:val="28"/>
      <w:sz w:val="40"/>
      <w:szCs w:val="28"/>
      <w:lang w:eastAsia="en-US"/>
    </w:rPr>
  </w:style>
  <w:style w:type="paragraph" w:styleId="Heading2">
    <w:name w:val="heading 2"/>
    <w:aliases w:val="Major Heading,MAIN HEADING"/>
    <w:basedOn w:val="Normal"/>
    <w:next w:val="Normal"/>
    <w:link w:val="Heading2Char"/>
    <w:qFormat/>
    <w:rsid w:val="0043671D"/>
    <w:pPr>
      <w:keepNext/>
      <w:tabs>
        <w:tab w:val="left" w:pos="851"/>
      </w:tabs>
      <w:ind w:left="851" w:hanging="851"/>
      <w:outlineLvl w:val="1"/>
    </w:pPr>
    <w:rPr>
      <w:b/>
      <w:color w:val="8097CC"/>
      <w:sz w:val="28"/>
      <w:szCs w:val="28"/>
      <w:lang w:eastAsia="en-US"/>
    </w:rPr>
  </w:style>
  <w:style w:type="paragraph" w:styleId="Heading3">
    <w:name w:val="heading 3"/>
    <w:aliases w:val="Sub-heading"/>
    <w:basedOn w:val="Normal"/>
    <w:next w:val="Normal"/>
    <w:link w:val="Heading3Char"/>
    <w:autoRedefine/>
    <w:qFormat/>
    <w:rsid w:val="00164436"/>
    <w:pPr>
      <w:keepNext/>
      <w:tabs>
        <w:tab w:val="left" w:pos="851"/>
      </w:tabs>
      <w:autoSpaceDE w:val="0"/>
      <w:autoSpaceDN w:val="0"/>
      <w:adjustRightInd w:val="0"/>
      <w:ind w:left="851" w:hanging="851"/>
      <w:outlineLvl w:val="2"/>
    </w:pPr>
    <w:rPr>
      <w:b/>
      <w:bCs/>
      <w:color w:val="8097CC"/>
      <w:sz w:val="24"/>
      <w:szCs w:val="24"/>
      <w:lang w:val="en-US" w:eastAsia="en-US"/>
    </w:rPr>
  </w:style>
  <w:style w:type="paragraph" w:styleId="Heading4">
    <w:name w:val="heading 4"/>
    <w:aliases w:val="Minor Heading"/>
    <w:basedOn w:val="Normal"/>
    <w:next w:val="Normal"/>
    <w:qFormat/>
    <w:rsid w:val="009B3AAF"/>
    <w:pPr>
      <w:keepNext/>
      <w:spacing w:before="60" w:after="60" w:line="240" w:lineRule="atLeast"/>
      <w:outlineLvl w:val="3"/>
    </w:pPr>
    <w:rPr>
      <w:b/>
      <w:color w:val="8097CC"/>
      <w:szCs w:val="20"/>
      <w:lang w:eastAsia="en-US"/>
    </w:rPr>
  </w:style>
  <w:style w:type="paragraph" w:styleId="Heading5">
    <w:name w:val="heading 5"/>
    <w:basedOn w:val="Normal"/>
    <w:next w:val="Normal"/>
    <w:qFormat/>
    <w:rsid w:val="00CE2D1D"/>
    <w:pPr>
      <w:numPr>
        <w:ilvl w:val="4"/>
        <w:numId w:val="2"/>
      </w:numPr>
      <w:spacing w:before="240" w:after="60" w:line="240" w:lineRule="atLeast"/>
      <w:outlineLvl w:val="4"/>
    </w:pPr>
    <w:rPr>
      <w:szCs w:val="36"/>
      <w:lang w:eastAsia="en-US"/>
    </w:rPr>
  </w:style>
  <w:style w:type="paragraph" w:styleId="Heading6">
    <w:name w:val="heading 6"/>
    <w:basedOn w:val="Normal"/>
    <w:next w:val="Normal"/>
    <w:qFormat/>
    <w:rsid w:val="00CE2D1D"/>
    <w:pPr>
      <w:numPr>
        <w:ilvl w:val="5"/>
        <w:numId w:val="2"/>
      </w:numPr>
      <w:spacing w:before="240" w:after="60" w:line="240" w:lineRule="atLeast"/>
      <w:outlineLvl w:val="5"/>
    </w:pPr>
    <w:rPr>
      <w:i/>
      <w:szCs w:val="36"/>
      <w:lang w:eastAsia="en-US"/>
    </w:rPr>
  </w:style>
  <w:style w:type="paragraph" w:styleId="Heading7">
    <w:name w:val="heading 7"/>
    <w:basedOn w:val="Normal"/>
    <w:next w:val="Normal"/>
    <w:qFormat/>
    <w:rsid w:val="00CE2D1D"/>
    <w:pPr>
      <w:numPr>
        <w:ilvl w:val="6"/>
        <w:numId w:val="2"/>
      </w:numPr>
      <w:spacing w:before="240" w:after="60" w:line="240" w:lineRule="atLeast"/>
      <w:outlineLvl w:val="6"/>
    </w:pPr>
    <w:rPr>
      <w:szCs w:val="36"/>
      <w:lang w:eastAsia="en-US"/>
    </w:rPr>
  </w:style>
  <w:style w:type="paragraph" w:styleId="Heading8">
    <w:name w:val="heading 8"/>
    <w:basedOn w:val="Normal"/>
    <w:next w:val="Normal"/>
    <w:qFormat/>
    <w:rsid w:val="00CE2D1D"/>
    <w:pPr>
      <w:numPr>
        <w:ilvl w:val="7"/>
        <w:numId w:val="2"/>
      </w:numPr>
      <w:spacing w:before="240" w:after="60" w:line="240" w:lineRule="atLeast"/>
      <w:outlineLvl w:val="7"/>
    </w:pPr>
    <w:rPr>
      <w:i/>
      <w:szCs w:val="36"/>
      <w:lang w:eastAsia="en-US"/>
    </w:rPr>
  </w:style>
  <w:style w:type="paragraph" w:styleId="Heading9">
    <w:name w:val="heading 9"/>
    <w:basedOn w:val="Normal"/>
    <w:next w:val="Normal"/>
    <w:qFormat/>
    <w:rsid w:val="00CE2D1D"/>
    <w:pPr>
      <w:numPr>
        <w:ilvl w:val="8"/>
        <w:numId w:val="2"/>
      </w:numPr>
      <w:spacing w:before="240" w:after="60" w:line="240" w:lineRule="atLeast"/>
      <w:outlineLvl w:val="8"/>
    </w:pPr>
    <w:rPr>
      <w:i/>
      <w:sz w:val="1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F7798A"/>
    <w:pPr>
      <w:numPr>
        <w:numId w:val="1"/>
      </w:numPr>
      <w:overflowPunct w:val="0"/>
      <w:autoSpaceDE w:val="0"/>
      <w:autoSpaceDN w:val="0"/>
      <w:adjustRightInd w:val="0"/>
      <w:textAlignment w:val="baseline"/>
    </w:pPr>
    <w:rPr>
      <w:rFonts w:cs="Arial"/>
      <w:szCs w:val="20"/>
      <w:lang w:eastAsia="en-US"/>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paragraph" w:customStyle="1" w:styleId="StyleBodyText321pt1">
    <w:name w:val="Style Body Text 3 + 21 pt1"/>
    <w:basedOn w:val="BodyText3"/>
    <w:rsid w:val="00DE4095"/>
    <w:pPr>
      <w:framePr w:w="5103" w:h="2835" w:wrap="around" w:vAnchor="page" w:hAnchor="page" w:x="4059" w:y="1403" w:anchorLock="1"/>
      <w:spacing w:before="120" w:line="240" w:lineRule="atLeast"/>
      <w:ind w:left="-63"/>
    </w:pPr>
    <w:rPr>
      <w:rFonts w:cs="Arial"/>
      <w:b/>
      <w:color w:val="333399"/>
      <w:sz w:val="40"/>
      <w:szCs w:val="42"/>
      <w:lang w:eastAsia="en-US"/>
    </w:rPr>
  </w:style>
  <w:style w:type="paragraph" w:styleId="BodyText3">
    <w:name w:val="Body Text 3"/>
    <w:basedOn w:val="Normal"/>
    <w:rsid w:val="00DE4095"/>
    <w:pPr>
      <w:spacing w:after="120"/>
    </w:pPr>
    <w:rPr>
      <w:sz w:val="16"/>
      <w:szCs w:val="16"/>
    </w:rPr>
  </w:style>
  <w:style w:type="paragraph" w:customStyle="1" w:styleId="BodyText1">
    <w:name w:val="Body Text1"/>
    <w:basedOn w:val="Normal"/>
    <w:link w:val="BodytextChar"/>
    <w:qFormat/>
    <w:rsid w:val="007D4021"/>
    <w:pPr>
      <w:tabs>
        <w:tab w:val="left" w:pos="1418"/>
        <w:tab w:val="left" w:pos="1985"/>
        <w:tab w:val="left" w:pos="2552"/>
      </w:tabs>
      <w:spacing w:before="120" w:after="120" w:line="240" w:lineRule="atLeast"/>
      <w:ind w:left="851"/>
    </w:pPr>
    <w:rPr>
      <w:szCs w:val="36"/>
      <w:lang w:eastAsia="en-US"/>
    </w:rPr>
  </w:style>
  <w:style w:type="character" w:customStyle="1" w:styleId="BodytextChar">
    <w:name w:val="Body text Char"/>
    <w:link w:val="BodyText1"/>
    <w:rsid w:val="007D4021"/>
    <w:rPr>
      <w:rFonts w:ascii="Arial" w:hAnsi="Arial"/>
      <w:szCs w:val="36"/>
      <w:lang w:val="en-AU" w:eastAsia="en-US" w:bidi="ar-SA"/>
    </w:rPr>
  </w:style>
  <w:style w:type="character" w:customStyle="1" w:styleId="Heading1Char">
    <w:name w:val="Heading 1 Char"/>
    <w:aliases w:val="Chapter Heading Char"/>
    <w:link w:val="Heading1"/>
    <w:rsid w:val="00721266"/>
    <w:rPr>
      <w:rFonts w:ascii="Segoe UI" w:hAnsi="Segoe UI"/>
      <w:b/>
      <w:bCs/>
      <w:color w:val="005BA8"/>
      <w:kern w:val="28"/>
      <w:sz w:val="40"/>
      <w:szCs w:val="28"/>
      <w:lang w:val="en-AU" w:eastAsia="en-US" w:bidi="ar-SA"/>
    </w:rPr>
  </w:style>
  <w:style w:type="paragraph" w:customStyle="1" w:styleId="Bulletdash">
    <w:name w:val="Bullet dash"/>
    <w:basedOn w:val="Bullet"/>
    <w:autoRedefine/>
    <w:rsid w:val="007D4021"/>
    <w:pPr>
      <w:numPr>
        <w:numId w:val="6"/>
      </w:numPr>
      <w:tabs>
        <w:tab w:val="clear" w:pos="1916"/>
        <w:tab w:val="num" w:pos="360"/>
      </w:tabs>
      <w:spacing w:after="80"/>
      <w:ind w:left="1916" w:hanging="357"/>
    </w:pPr>
  </w:style>
  <w:style w:type="paragraph" w:customStyle="1" w:styleId="Bullet">
    <w:name w:val="Bullet"/>
    <w:basedOn w:val="Normal"/>
    <w:link w:val="BulletChar"/>
    <w:autoRedefine/>
    <w:qFormat/>
    <w:rsid w:val="009936F6"/>
    <w:pPr>
      <w:numPr>
        <w:numId w:val="12"/>
      </w:numPr>
      <w:spacing w:line="240" w:lineRule="atLeast"/>
    </w:pPr>
    <w:rPr>
      <w:bCs/>
      <w:szCs w:val="36"/>
      <w:lang w:eastAsia="en-US"/>
    </w:rPr>
  </w:style>
  <w:style w:type="character" w:customStyle="1" w:styleId="BulletChar">
    <w:name w:val="Bullet Char"/>
    <w:link w:val="Bullet"/>
    <w:rsid w:val="009936F6"/>
    <w:rPr>
      <w:rFonts w:ascii="Segoe UI" w:hAnsi="Segoe UI"/>
      <w:bCs/>
      <w:szCs w:val="36"/>
      <w:lang w:eastAsia="en-US"/>
    </w:rPr>
  </w:style>
  <w:style w:type="paragraph" w:styleId="TOC2">
    <w:name w:val="toc 2"/>
    <w:basedOn w:val="Normal"/>
    <w:next w:val="Normal"/>
    <w:autoRedefine/>
    <w:uiPriority w:val="39"/>
    <w:rsid w:val="00505C1D"/>
    <w:pPr>
      <w:tabs>
        <w:tab w:val="left" w:pos="992"/>
        <w:tab w:val="right" w:pos="9350"/>
      </w:tabs>
      <w:spacing w:before="120" w:after="120" w:line="240" w:lineRule="atLeast"/>
      <w:ind w:left="992" w:right="851" w:hanging="567"/>
    </w:pPr>
    <w:rPr>
      <w:szCs w:val="36"/>
      <w:lang w:eastAsia="en-US"/>
    </w:rPr>
  </w:style>
  <w:style w:type="paragraph" w:styleId="TOC1">
    <w:name w:val="toc 1"/>
    <w:basedOn w:val="Normal"/>
    <w:next w:val="Normal"/>
    <w:autoRedefine/>
    <w:uiPriority w:val="39"/>
    <w:rsid w:val="0078792E"/>
    <w:pPr>
      <w:tabs>
        <w:tab w:val="right" w:pos="9350"/>
      </w:tabs>
      <w:spacing w:before="200" w:after="120" w:line="240" w:lineRule="atLeast"/>
      <w:ind w:left="425" w:right="851" w:hanging="425"/>
      <w:jc w:val="right"/>
    </w:pPr>
    <w:rPr>
      <w:b/>
      <w:noProof/>
      <w:color w:val="005BA8"/>
      <w:sz w:val="24"/>
      <w:szCs w:val="24"/>
      <w:lang w:eastAsia="en-US"/>
    </w:rPr>
  </w:style>
  <w:style w:type="paragraph" w:styleId="TOC3">
    <w:name w:val="toc 3"/>
    <w:basedOn w:val="Normal"/>
    <w:next w:val="Normal"/>
    <w:autoRedefine/>
    <w:uiPriority w:val="39"/>
    <w:rsid w:val="0062129F"/>
    <w:pPr>
      <w:tabs>
        <w:tab w:val="right" w:pos="9350"/>
      </w:tabs>
      <w:spacing w:before="40" w:after="120" w:line="240" w:lineRule="atLeast"/>
      <w:ind w:left="1701" w:right="851" w:hanging="709"/>
    </w:pPr>
    <w:rPr>
      <w:szCs w:val="36"/>
      <w:lang w:eastAsia="en-US"/>
    </w:rPr>
  </w:style>
  <w:style w:type="paragraph" w:styleId="Header">
    <w:name w:val="header"/>
    <w:basedOn w:val="Normal"/>
    <w:autoRedefine/>
    <w:rsid w:val="005B7FBE"/>
    <w:pPr>
      <w:tabs>
        <w:tab w:val="right" w:pos="9633"/>
        <w:tab w:val="right" w:pos="14535"/>
      </w:tabs>
      <w:spacing w:before="60" w:line="240" w:lineRule="atLeast"/>
      <w:ind w:left="-57"/>
      <w:jc w:val="left"/>
    </w:pPr>
    <w:rPr>
      <w:rFonts w:cs="Segoe UI"/>
      <w:b/>
      <w:noProof/>
      <w:color w:val="8DD3D3"/>
      <w:sz w:val="16"/>
      <w:szCs w:val="16"/>
      <w:lang w:eastAsia="en-US"/>
    </w:rPr>
  </w:style>
  <w:style w:type="paragraph" w:styleId="Footer">
    <w:name w:val="footer"/>
    <w:basedOn w:val="Normal"/>
    <w:autoRedefine/>
    <w:rsid w:val="005B7FBE"/>
    <w:pPr>
      <w:tabs>
        <w:tab w:val="right" w:pos="9633"/>
        <w:tab w:val="right" w:pos="14572"/>
      </w:tabs>
      <w:spacing w:line="240" w:lineRule="atLeast"/>
      <w:jc w:val="left"/>
    </w:pPr>
    <w:rPr>
      <w:rFonts w:cs="Arial"/>
      <w:b/>
      <w:color w:val="00B2B0"/>
      <w:sz w:val="16"/>
      <w:szCs w:val="16"/>
      <w:lang w:eastAsia="en-US"/>
    </w:rPr>
  </w:style>
  <w:style w:type="character" w:styleId="PageNumber">
    <w:name w:val="page number"/>
    <w:basedOn w:val="DefaultParagraphFont"/>
    <w:rsid w:val="007D4021"/>
  </w:style>
  <w:style w:type="paragraph" w:styleId="TOC4">
    <w:name w:val="toc 4"/>
    <w:basedOn w:val="Normal"/>
    <w:next w:val="Normal"/>
    <w:rsid w:val="007D4021"/>
    <w:pPr>
      <w:tabs>
        <w:tab w:val="right" w:leader="dot" w:pos="9071"/>
      </w:tabs>
      <w:spacing w:before="120" w:after="120" w:line="240" w:lineRule="atLeast"/>
      <w:ind w:left="660"/>
    </w:pPr>
    <w:rPr>
      <w:szCs w:val="36"/>
      <w:lang w:eastAsia="en-US"/>
    </w:rPr>
  </w:style>
  <w:style w:type="paragraph" w:styleId="TOC5">
    <w:name w:val="toc 5"/>
    <w:basedOn w:val="Normal"/>
    <w:next w:val="Normal"/>
    <w:rsid w:val="007D4021"/>
    <w:pPr>
      <w:tabs>
        <w:tab w:val="right" w:leader="dot" w:pos="9071"/>
      </w:tabs>
      <w:spacing w:before="120" w:after="120" w:line="240" w:lineRule="atLeast"/>
      <w:ind w:left="880"/>
    </w:pPr>
    <w:rPr>
      <w:szCs w:val="36"/>
      <w:lang w:eastAsia="en-US"/>
    </w:rPr>
  </w:style>
  <w:style w:type="paragraph" w:styleId="TOC6">
    <w:name w:val="toc 6"/>
    <w:basedOn w:val="Normal"/>
    <w:next w:val="Normal"/>
    <w:rsid w:val="007D4021"/>
    <w:pPr>
      <w:tabs>
        <w:tab w:val="right" w:leader="dot" w:pos="9071"/>
      </w:tabs>
      <w:spacing w:before="120" w:after="120" w:line="240" w:lineRule="atLeast"/>
      <w:ind w:left="1100"/>
    </w:pPr>
    <w:rPr>
      <w:szCs w:val="36"/>
      <w:lang w:eastAsia="en-US"/>
    </w:rPr>
  </w:style>
  <w:style w:type="paragraph" w:styleId="TOC7">
    <w:name w:val="toc 7"/>
    <w:basedOn w:val="Normal"/>
    <w:next w:val="Normal"/>
    <w:rsid w:val="007D4021"/>
    <w:pPr>
      <w:tabs>
        <w:tab w:val="right" w:leader="dot" w:pos="9071"/>
      </w:tabs>
      <w:spacing w:before="120" w:after="120" w:line="240" w:lineRule="atLeast"/>
      <w:ind w:left="1320"/>
    </w:pPr>
    <w:rPr>
      <w:szCs w:val="36"/>
      <w:lang w:eastAsia="en-US"/>
    </w:rPr>
  </w:style>
  <w:style w:type="paragraph" w:styleId="TOC8">
    <w:name w:val="toc 8"/>
    <w:basedOn w:val="Normal"/>
    <w:next w:val="Normal"/>
    <w:rsid w:val="007D4021"/>
    <w:pPr>
      <w:tabs>
        <w:tab w:val="right" w:leader="dot" w:pos="9071"/>
      </w:tabs>
      <w:spacing w:before="120" w:after="120" w:line="240" w:lineRule="atLeast"/>
      <w:ind w:left="1540"/>
    </w:pPr>
    <w:rPr>
      <w:szCs w:val="36"/>
      <w:lang w:eastAsia="en-US"/>
    </w:rPr>
  </w:style>
  <w:style w:type="paragraph" w:styleId="TOC9">
    <w:name w:val="toc 9"/>
    <w:basedOn w:val="Normal"/>
    <w:next w:val="Normal"/>
    <w:rsid w:val="007D4021"/>
    <w:pPr>
      <w:tabs>
        <w:tab w:val="right" w:leader="dot" w:pos="9071"/>
      </w:tabs>
      <w:spacing w:before="120" w:after="120" w:line="240" w:lineRule="atLeast"/>
      <w:ind w:left="1760"/>
    </w:pPr>
    <w:rPr>
      <w:szCs w:val="36"/>
      <w:lang w:eastAsia="en-US"/>
    </w:rPr>
  </w:style>
  <w:style w:type="paragraph" w:customStyle="1" w:styleId="Numbering">
    <w:name w:val="Numbering"/>
    <w:basedOn w:val="Normal"/>
    <w:autoRedefine/>
    <w:rsid w:val="007D4021"/>
    <w:pPr>
      <w:numPr>
        <w:numId w:val="4"/>
      </w:numPr>
      <w:tabs>
        <w:tab w:val="left" w:pos="1418"/>
      </w:tabs>
      <w:spacing w:before="40" w:after="120" w:line="240" w:lineRule="atLeast"/>
      <w:ind w:left="1418" w:hanging="567"/>
    </w:pPr>
    <w:rPr>
      <w:szCs w:val="36"/>
      <w:lang w:eastAsia="en-US"/>
    </w:rPr>
  </w:style>
  <w:style w:type="character" w:styleId="FootnoteReference">
    <w:name w:val="footnote reference"/>
    <w:semiHidden/>
    <w:rsid w:val="007D4021"/>
    <w:rPr>
      <w:vertAlign w:val="superscript"/>
    </w:rPr>
  </w:style>
  <w:style w:type="paragraph" w:styleId="FootnoteText">
    <w:name w:val="footnote text"/>
    <w:basedOn w:val="Normal"/>
    <w:semiHidden/>
    <w:rsid w:val="007D4021"/>
    <w:pPr>
      <w:spacing w:before="120" w:after="120" w:line="240" w:lineRule="atLeast"/>
      <w:ind w:left="-63"/>
    </w:pPr>
    <w:rPr>
      <w:snapToGrid w:val="0"/>
      <w:sz w:val="16"/>
      <w:szCs w:val="36"/>
      <w:lang w:eastAsia="en-US"/>
    </w:rPr>
  </w:style>
  <w:style w:type="paragraph" w:customStyle="1" w:styleId="Level4">
    <w:name w:val="Level 4"/>
    <w:basedOn w:val="Normal"/>
    <w:next w:val="BodyText1"/>
    <w:autoRedefine/>
    <w:rsid w:val="007D4021"/>
    <w:pPr>
      <w:keepNext/>
      <w:spacing w:before="120" w:after="120" w:line="240" w:lineRule="atLeast"/>
      <w:ind w:left="851"/>
    </w:pPr>
    <w:rPr>
      <w:b/>
      <w:color w:val="000000"/>
      <w:lang w:eastAsia="en-US"/>
    </w:rPr>
  </w:style>
  <w:style w:type="paragraph" w:customStyle="1" w:styleId="Level5">
    <w:name w:val="Level 5"/>
    <w:basedOn w:val="Normal"/>
    <w:next w:val="BodyText1"/>
    <w:rsid w:val="007D4021"/>
    <w:pPr>
      <w:keepNext/>
      <w:spacing w:before="120" w:after="120" w:line="240" w:lineRule="atLeast"/>
      <w:ind w:left="851"/>
    </w:pPr>
    <w:rPr>
      <w:b/>
      <w:i/>
      <w:szCs w:val="36"/>
      <w:lang w:eastAsia="en-US"/>
    </w:rPr>
  </w:style>
  <w:style w:type="paragraph" w:customStyle="1" w:styleId="Tabledash">
    <w:name w:val="Table dash"/>
    <w:basedOn w:val="Normal"/>
    <w:rsid w:val="007D4021"/>
    <w:pPr>
      <w:tabs>
        <w:tab w:val="left" w:pos="454"/>
        <w:tab w:val="num" w:pos="644"/>
      </w:tabs>
      <w:spacing w:before="120" w:after="60" w:line="240" w:lineRule="atLeast"/>
      <w:ind w:left="284"/>
    </w:pPr>
    <w:rPr>
      <w:rFonts w:ascii="Arial Narrow" w:hAnsi="Arial Narrow"/>
      <w:sz w:val="16"/>
      <w:szCs w:val="36"/>
      <w:lang w:val="en-GB" w:eastAsia="en-US"/>
    </w:rPr>
  </w:style>
  <w:style w:type="paragraph" w:customStyle="1" w:styleId="Tablebullet">
    <w:name w:val="Table bullet"/>
    <w:basedOn w:val="Normal"/>
    <w:autoRedefine/>
    <w:rsid w:val="007D4021"/>
    <w:pPr>
      <w:tabs>
        <w:tab w:val="left" w:pos="284"/>
      </w:tabs>
      <w:spacing w:before="60" w:after="60" w:line="240" w:lineRule="atLeast"/>
      <w:ind w:left="284" w:hanging="284"/>
    </w:pPr>
    <w:rPr>
      <w:rFonts w:ascii="Arial Narrow" w:hAnsi="Arial Narrow"/>
      <w:szCs w:val="36"/>
      <w:lang w:val="en-GB" w:eastAsia="en-US"/>
    </w:rPr>
  </w:style>
  <w:style w:type="paragraph" w:customStyle="1" w:styleId="Tabletext">
    <w:name w:val="Table text"/>
    <w:basedOn w:val="Normal"/>
    <w:link w:val="TabletextChar"/>
    <w:autoRedefine/>
    <w:rsid w:val="007D4021"/>
    <w:pPr>
      <w:tabs>
        <w:tab w:val="left" w:pos="1872"/>
        <w:tab w:val="left" w:pos="1985"/>
        <w:tab w:val="left" w:pos="2080"/>
      </w:tabs>
      <w:spacing w:before="60" w:after="60" w:line="240" w:lineRule="atLeast"/>
      <w:ind w:left="2" w:firstLine="2"/>
    </w:pPr>
    <w:rPr>
      <w:rFonts w:ascii="Arial Narrow" w:hAnsi="Arial Narrow"/>
      <w:szCs w:val="18"/>
      <w:lang w:eastAsia="en-US"/>
    </w:rPr>
  </w:style>
  <w:style w:type="character" w:customStyle="1" w:styleId="TabletextChar">
    <w:name w:val="Table text Char"/>
    <w:link w:val="Tabletext"/>
    <w:rsid w:val="007D4021"/>
    <w:rPr>
      <w:rFonts w:ascii="Arial Narrow" w:hAnsi="Arial Narrow"/>
      <w:szCs w:val="18"/>
      <w:lang w:val="en-AU" w:eastAsia="en-US" w:bidi="ar-SA"/>
    </w:rPr>
  </w:style>
  <w:style w:type="paragraph" w:customStyle="1" w:styleId="Figuretitle">
    <w:name w:val="Figure title"/>
    <w:basedOn w:val="Normal"/>
    <w:next w:val="Normal"/>
    <w:link w:val="FiguretitleChar"/>
    <w:autoRedefine/>
    <w:rsid w:val="001910B1"/>
    <w:pPr>
      <w:tabs>
        <w:tab w:val="left" w:pos="1425"/>
      </w:tabs>
    </w:pPr>
    <w:rPr>
      <w:b/>
      <w:noProof/>
      <w:szCs w:val="36"/>
      <w:lang w:eastAsia="en-US"/>
    </w:rPr>
  </w:style>
  <w:style w:type="character" w:customStyle="1" w:styleId="FiguretitleChar">
    <w:name w:val="Figure title Char"/>
    <w:link w:val="Figuretitle"/>
    <w:rsid w:val="001910B1"/>
    <w:rPr>
      <w:rFonts w:ascii="Segoe UI" w:hAnsi="Segoe UI"/>
      <w:b/>
      <w:noProof/>
      <w:szCs w:val="36"/>
      <w:lang w:val="en-AU" w:eastAsia="en-US" w:bidi="ar-SA"/>
    </w:rPr>
  </w:style>
  <w:style w:type="paragraph" w:customStyle="1" w:styleId="Tabletitle">
    <w:name w:val="Table title"/>
    <w:next w:val="Normal"/>
    <w:link w:val="TabletitleChar"/>
    <w:autoRedefine/>
    <w:rsid w:val="004E21DA"/>
    <w:pPr>
      <w:tabs>
        <w:tab w:val="left" w:pos="1134"/>
      </w:tabs>
      <w:spacing w:line="240" w:lineRule="atLeast"/>
      <w:ind w:left="1134" w:hanging="1134"/>
      <w:jc w:val="both"/>
    </w:pPr>
    <w:rPr>
      <w:rFonts w:ascii="Segoe UI" w:hAnsi="Segoe UI"/>
      <w:b/>
      <w:noProof/>
      <w:lang w:eastAsia="en-US"/>
    </w:rPr>
  </w:style>
  <w:style w:type="character" w:customStyle="1" w:styleId="TabletitleChar">
    <w:name w:val="Table title Char"/>
    <w:link w:val="Tabletitle"/>
    <w:rsid w:val="004E21DA"/>
    <w:rPr>
      <w:rFonts w:ascii="Segoe UI" w:hAnsi="Segoe UI"/>
      <w:b/>
      <w:noProof/>
      <w:lang w:val="en-AU" w:eastAsia="en-US" w:bidi="ar-SA"/>
    </w:rPr>
  </w:style>
  <w:style w:type="character" w:styleId="Hyperlink">
    <w:name w:val="Hyperlink"/>
    <w:uiPriority w:val="99"/>
    <w:rsid w:val="007D4021"/>
    <w:rPr>
      <w:color w:val="0000FF"/>
      <w:u w:val="single"/>
    </w:rPr>
  </w:style>
  <w:style w:type="paragraph" w:styleId="TableofFigures">
    <w:name w:val="table of figures"/>
    <w:basedOn w:val="Normal"/>
    <w:next w:val="Normal"/>
    <w:autoRedefine/>
    <w:uiPriority w:val="99"/>
    <w:rsid w:val="006B7FC0"/>
    <w:pPr>
      <w:tabs>
        <w:tab w:val="right" w:pos="9356"/>
      </w:tabs>
      <w:spacing w:before="40" w:after="120" w:line="240" w:lineRule="atLeast"/>
      <w:ind w:left="1134" w:right="851" w:hanging="1134"/>
    </w:pPr>
    <w:rPr>
      <w:szCs w:val="36"/>
      <w:lang w:eastAsia="en-US"/>
    </w:rPr>
  </w:style>
  <w:style w:type="paragraph" w:customStyle="1" w:styleId="Tableheaderrow">
    <w:name w:val="Table header row"/>
    <w:basedOn w:val="Tabletext"/>
    <w:link w:val="TableheaderrowChar"/>
    <w:autoRedefine/>
    <w:rsid w:val="007D4021"/>
    <w:pPr>
      <w:tabs>
        <w:tab w:val="left" w:pos="1701"/>
      </w:tabs>
      <w:ind w:left="0"/>
    </w:pPr>
    <w:rPr>
      <w:rFonts w:ascii="Arial" w:hAnsi="Arial"/>
      <w:b/>
      <w:bCs/>
      <w:sz w:val="18"/>
      <w:lang w:val="en-US"/>
    </w:rPr>
  </w:style>
  <w:style w:type="character" w:customStyle="1" w:styleId="TableheaderrowChar">
    <w:name w:val="Table header row Char"/>
    <w:link w:val="Tableheaderrow"/>
    <w:rsid w:val="007D4021"/>
    <w:rPr>
      <w:rFonts w:ascii="Arial" w:hAnsi="Arial"/>
      <w:b/>
      <w:bCs/>
      <w:sz w:val="18"/>
      <w:szCs w:val="18"/>
      <w:lang w:val="en-US" w:eastAsia="en-US" w:bidi="ar-SA"/>
    </w:rPr>
  </w:style>
  <w:style w:type="paragraph" w:styleId="BodyTextIndent">
    <w:name w:val="Body Text Indent"/>
    <w:basedOn w:val="Normal"/>
    <w:link w:val="BodyTextIndentChar"/>
    <w:rsid w:val="007D4021"/>
    <w:pPr>
      <w:spacing w:before="120" w:after="120" w:line="240" w:lineRule="atLeast"/>
      <w:ind w:left="1530"/>
    </w:pPr>
    <w:rPr>
      <w:rFonts w:ascii="Arial Narrow" w:hAnsi="Arial Narrow"/>
      <w:b/>
      <w:i/>
      <w:spacing w:val="22"/>
      <w:szCs w:val="36"/>
      <w:lang w:eastAsia="en-US"/>
    </w:rPr>
  </w:style>
  <w:style w:type="character" w:customStyle="1" w:styleId="BodyTextIndentChar">
    <w:name w:val="Body Text Indent Char"/>
    <w:link w:val="BodyTextIndent"/>
    <w:rsid w:val="007D4021"/>
    <w:rPr>
      <w:rFonts w:ascii="Arial Narrow" w:hAnsi="Arial Narrow"/>
      <w:b/>
      <w:i/>
      <w:spacing w:val="22"/>
      <w:szCs w:val="36"/>
      <w:lang w:val="en-AU" w:eastAsia="en-US" w:bidi="ar-SA"/>
    </w:rPr>
  </w:style>
  <w:style w:type="paragraph" w:customStyle="1" w:styleId="Execsum">
    <w:name w:val="Execsum"/>
    <w:basedOn w:val="Normal"/>
    <w:next w:val="Normal"/>
    <w:link w:val="ExecsumChar"/>
    <w:autoRedefine/>
    <w:rsid w:val="007D4021"/>
    <w:pPr>
      <w:spacing w:before="120" w:after="480" w:line="280" w:lineRule="atLeast"/>
      <w:ind w:left="-63"/>
    </w:pPr>
    <w:rPr>
      <w:rFonts w:ascii="Franklin Gothic Demi" w:hAnsi="Franklin Gothic Demi"/>
      <w:b/>
      <w:i/>
      <w:sz w:val="40"/>
      <w:szCs w:val="36"/>
      <w:lang w:eastAsia="en-US"/>
    </w:rPr>
  </w:style>
  <w:style w:type="character" w:customStyle="1" w:styleId="ExecsumChar">
    <w:name w:val="Execsum Char"/>
    <w:link w:val="Execsum"/>
    <w:rsid w:val="007D4021"/>
    <w:rPr>
      <w:rFonts w:ascii="Franklin Gothic Demi" w:hAnsi="Franklin Gothic Demi"/>
      <w:b/>
      <w:i/>
      <w:sz w:val="40"/>
      <w:szCs w:val="36"/>
      <w:lang w:val="en-AU" w:eastAsia="en-US" w:bidi="ar-SA"/>
    </w:rPr>
  </w:style>
  <w:style w:type="paragraph" w:customStyle="1" w:styleId="Execsumtext">
    <w:name w:val="Execsum text"/>
    <w:basedOn w:val="Normal"/>
    <w:autoRedefine/>
    <w:rsid w:val="007D4021"/>
    <w:pPr>
      <w:spacing w:before="120" w:after="120" w:line="280" w:lineRule="atLeast"/>
      <w:ind w:left="-63"/>
    </w:pPr>
    <w:rPr>
      <w:i/>
      <w:szCs w:val="36"/>
      <w:lang w:eastAsia="en-US"/>
    </w:rPr>
  </w:style>
  <w:style w:type="paragraph" w:styleId="BodyText">
    <w:name w:val="Body Text"/>
    <w:basedOn w:val="Normal"/>
    <w:link w:val="BodyTextChar0"/>
    <w:rsid w:val="007D4021"/>
    <w:pPr>
      <w:framePr w:w="5103" w:h="1701" w:wrap="around" w:vAnchor="page" w:hAnchor="page" w:x="3970" w:yAlign="center" w:anchorLock="1"/>
      <w:pBdr>
        <w:top w:val="single" w:sz="6" w:space="1" w:color="auto"/>
        <w:bottom w:val="single" w:sz="6" w:space="1" w:color="auto"/>
      </w:pBdr>
      <w:spacing w:before="120" w:after="120" w:line="240" w:lineRule="atLeast"/>
      <w:ind w:left="-63"/>
    </w:pPr>
    <w:rPr>
      <w:rFonts w:ascii="Arial Black" w:hAnsi="Arial Black" w:cs="Arial"/>
      <w:sz w:val="24"/>
      <w:szCs w:val="36"/>
      <w:lang w:eastAsia="en-US"/>
    </w:rPr>
  </w:style>
  <w:style w:type="character" w:customStyle="1" w:styleId="BodyTextChar0">
    <w:name w:val="Body Text Char"/>
    <w:link w:val="BodyText"/>
    <w:rsid w:val="007D4021"/>
    <w:rPr>
      <w:rFonts w:ascii="Arial Black" w:hAnsi="Arial Black" w:cs="Arial"/>
      <w:sz w:val="24"/>
      <w:szCs w:val="36"/>
      <w:lang w:val="en-AU" w:eastAsia="en-US" w:bidi="ar-SA"/>
    </w:rPr>
  </w:style>
  <w:style w:type="paragraph" w:customStyle="1" w:styleId="tabletext0">
    <w:name w:val="table text"/>
    <w:basedOn w:val="Normal"/>
    <w:autoRedefine/>
    <w:rsid w:val="007D4021"/>
    <w:pPr>
      <w:spacing w:before="60" w:after="60" w:line="240" w:lineRule="atLeast"/>
      <w:ind w:left="2"/>
      <w:jc w:val="center"/>
    </w:pPr>
    <w:rPr>
      <w:rFonts w:ascii="Arial Narrow" w:hAnsi="Arial Narrow"/>
      <w:szCs w:val="36"/>
      <w:lang w:val="en-US" w:eastAsia="en-US"/>
    </w:rPr>
  </w:style>
  <w:style w:type="paragraph" w:customStyle="1" w:styleId="bulletarrow">
    <w:name w:val="bullet arrow"/>
    <w:basedOn w:val="Normal"/>
    <w:rsid w:val="007D4021"/>
    <w:pPr>
      <w:tabs>
        <w:tab w:val="left" w:pos="1843"/>
      </w:tabs>
      <w:spacing w:before="40" w:after="80" w:line="280" w:lineRule="atLeast"/>
      <w:ind w:left="1843" w:hanging="284"/>
    </w:pPr>
    <w:rPr>
      <w:rFonts w:ascii="Swiss II" w:hAnsi="Swiss II"/>
      <w:szCs w:val="36"/>
      <w:lang w:eastAsia="en-US"/>
    </w:rPr>
  </w:style>
  <w:style w:type="paragraph" w:customStyle="1" w:styleId="Arrow">
    <w:name w:val="Arrow"/>
    <w:basedOn w:val="Bullet"/>
    <w:autoRedefine/>
    <w:rsid w:val="007D4021"/>
    <w:pPr>
      <w:numPr>
        <w:numId w:val="0"/>
      </w:numPr>
      <w:spacing w:after="80" w:line="240" w:lineRule="auto"/>
      <w:ind w:left="1730" w:hanging="454"/>
    </w:pPr>
  </w:style>
  <w:style w:type="paragraph" w:customStyle="1" w:styleId="Title1">
    <w:name w:val="Title1"/>
    <w:basedOn w:val="Normal"/>
    <w:rsid w:val="007D4021"/>
    <w:pPr>
      <w:spacing w:before="120" w:after="120" w:line="240" w:lineRule="atLeast"/>
      <w:ind w:left="-63"/>
    </w:pPr>
    <w:rPr>
      <w:b/>
      <w:i/>
      <w:color w:val="0000FF"/>
      <w:sz w:val="24"/>
      <w:szCs w:val="36"/>
      <w:lang w:val="en-US" w:eastAsia="en-US"/>
    </w:rPr>
  </w:style>
  <w:style w:type="character" w:styleId="FollowedHyperlink">
    <w:name w:val="FollowedHyperlink"/>
    <w:rsid w:val="007D4021"/>
    <w:rPr>
      <w:color w:val="800080"/>
      <w:u w:val="single"/>
    </w:rPr>
  </w:style>
  <w:style w:type="paragraph" w:styleId="CommentText">
    <w:name w:val="annotation text"/>
    <w:basedOn w:val="Normal"/>
    <w:link w:val="CommentTextChar"/>
    <w:semiHidden/>
    <w:rsid w:val="007D4021"/>
    <w:pPr>
      <w:spacing w:before="120" w:after="120" w:line="240" w:lineRule="atLeast"/>
      <w:ind w:left="-63"/>
    </w:pPr>
    <w:rPr>
      <w:szCs w:val="36"/>
      <w:lang w:eastAsia="en-US"/>
    </w:rPr>
  </w:style>
  <w:style w:type="character" w:customStyle="1" w:styleId="CommentTextChar">
    <w:name w:val="Comment Text Char"/>
    <w:link w:val="CommentText"/>
    <w:semiHidden/>
    <w:rsid w:val="007D4021"/>
    <w:rPr>
      <w:rFonts w:ascii="Arial" w:hAnsi="Arial"/>
      <w:szCs w:val="36"/>
      <w:lang w:val="en-AU" w:eastAsia="en-US" w:bidi="ar-SA"/>
    </w:rPr>
  </w:style>
  <w:style w:type="paragraph" w:customStyle="1" w:styleId="StyleArialBlack20ptJustified">
    <w:name w:val="Style Arial Black 20 pt Justified"/>
    <w:basedOn w:val="Normal"/>
    <w:autoRedefine/>
    <w:rsid w:val="007D4021"/>
    <w:pPr>
      <w:spacing w:before="120" w:after="120" w:line="240" w:lineRule="atLeast"/>
      <w:ind w:left="-63"/>
    </w:pPr>
    <w:rPr>
      <w:b/>
      <w:sz w:val="40"/>
      <w:szCs w:val="36"/>
      <w:lang w:eastAsia="en-US"/>
    </w:rPr>
  </w:style>
  <w:style w:type="paragraph" w:customStyle="1" w:styleId="StyleStyleArialBoldRightRight-1cmBold">
    <w:name w:val="Style Style Arial Bold Right Right:  -1 cm + Bold"/>
    <w:basedOn w:val="Normal"/>
    <w:autoRedefine/>
    <w:rsid w:val="00722426"/>
    <w:pPr>
      <w:spacing w:before="120" w:after="120" w:line="240" w:lineRule="atLeast"/>
      <w:ind w:left="-63" w:right="291"/>
      <w:jc w:val="right"/>
    </w:pPr>
    <w:rPr>
      <w:b/>
      <w:bCs/>
      <w:szCs w:val="36"/>
      <w:lang w:eastAsia="en-US"/>
    </w:rPr>
  </w:style>
  <w:style w:type="character" w:customStyle="1" w:styleId="StyleArialBlack16pt2">
    <w:name w:val="Style Arial Black 16 pt2"/>
    <w:rsid w:val="007D4021"/>
    <w:rPr>
      <w:rFonts w:ascii="Arial" w:hAnsi="Arial"/>
      <w:b/>
      <w:sz w:val="32"/>
    </w:rPr>
  </w:style>
  <w:style w:type="paragraph" w:customStyle="1" w:styleId="Paragraph">
    <w:name w:val="Paragraph"/>
    <w:basedOn w:val="Normal"/>
    <w:rsid w:val="007D4021"/>
    <w:pPr>
      <w:spacing w:before="120" w:after="200" w:line="240" w:lineRule="atLeast"/>
      <w:ind w:left="340" w:hanging="340"/>
    </w:pPr>
    <w:rPr>
      <w:rFonts w:cs="Arial"/>
      <w:sz w:val="16"/>
      <w:szCs w:val="16"/>
      <w:lang w:val="en-US" w:eastAsia="en-US"/>
    </w:rPr>
  </w:style>
  <w:style w:type="paragraph" w:customStyle="1" w:styleId="Default">
    <w:name w:val="Default"/>
    <w:rsid w:val="007D4021"/>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7D4021"/>
    <w:pPr>
      <w:spacing w:before="120" w:after="120" w:line="240" w:lineRule="atLeast"/>
      <w:ind w:left="283"/>
    </w:pPr>
    <w:rPr>
      <w:sz w:val="16"/>
      <w:szCs w:val="16"/>
      <w:lang w:eastAsia="en-US"/>
    </w:rPr>
  </w:style>
  <w:style w:type="paragraph" w:customStyle="1" w:styleId="msoorganizationname2">
    <w:name w:val="msoorganizationname2"/>
    <w:rsid w:val="007D4021"/>
    <w:rPr>
      <w:rFonts w:ascii="Garamond" w:hAnsi="Garamond"/>
      <w:i/>
      <w:iCs/>
      <w:color w:val="008000"/>
      <w:kern w:val="28"/>
      <w:sz w:val="22"/>
      <w:szCs w:val="22"/>
      <w:lang w:val="en-US" w:eastAsia="en-US"/>
    </w:rPr>
  </w:style>
  <w:style w:type="paragraph" w:customStyle="1" w:styleId="msoaddress">
    <w:name w:val="msoaddress"/>
    <w:rsid w:val="007D4021"/>
    <w:pPr>
      <w:spacing w:line="264" w:lineRule="auto"/>
    </w:pPr>
    <w:rPr>
      <w:rFonts w:ascii="Franklin Gothic Book" w:hAnsi="Franklin Gothic Book"/>
      <w:color w:val="008000"/>
      <w:kern w:val="28"/>
      <w:sz w:val="14"/>
      <w:szCs w:val="14"/>
      <w:lang w:val="en-US" w:eastAsia="en-US"/>
    </w:rPr>
  </w:style>
  <w:style w:type="paragraph" w:customStyle="1" w:styleId="StyleTableheaderrowLeft">
    <w:name w:val="Style Table header row + Left"/>
    <w:basedOn w:val="Tableheaderrow"/>
    <w:autoRedefine/>
    <w:rsid w:val="007D4021"/>
  </w:style>
  <w:style w:type="paragraph" w:customStyle="1" w:styleId="Execsumbullet">
    <w:name w:val="Execsum bullet"/>
    <w:basedOn w:val="Execsumtext"/>
    <w:rsid w:val="007D4021"/>
    <w:pPr>
      <w:tabs>
        <w:tab w:val="left" w:pos="425"/>
      </w:tabs>
      <w:spacing w:before="40"/>
      <w:ind w:left="425" w:hanging="425"/>
    </w:pPr>
    <w:rPr>
      <w:rFonts w:ascii="Swiss II" w:hAnsi="Swiss II"/>
    </w:rPr>
  </w:style>
  <w:style w:type="paragraph" w:customStyle="1" w:styleId="NotesSource">
    <w:name w:val="Notes_Source"/>
    <w:basedOn w:val="Normal"/>
    <w:link w:val="NotesSourceChar"/>
    <w:rsid w:val="007D4021"/>
    <w:pPr>
      <w:tabs>
        <w:tab w:val="left" w:pos="1701"/>
        <w:tab w:val="left" w:pos="1985"/>
      </w:tabs>
      <w:spacing w:before="60" w:after="60" w:line="240" w:lineRule="atLeast"/>
      <w:ind w:left="1702" w:hanging="851"/>
    </w:pPr>
    <w:rPr>
      <w:sz w:val="14"/>
      <w:szCs w:val="36"/>
      <w:lang w:eastAsia="en-US"/>
    </w:rPr>
  </w:style>
  <w:style w:type="character" w:customStyle="1" w:styleId="NotesSourceChar">
    <w:name w:val="Notes_Source Char"/>
    <w:link w:val="NotesSource"/>
    <w:rsid w:val="007D4021"/>
    <w:rPr>
      <w:rFonts w:ascii="Arial" w:hAnsi="Arial"/>
      <w:sz w:val="14"/>
      <w:szCs w:val="36"/>
      <w:lang w:val="en-AU" w:eastAsia="en-US" w:bidi="ar-SA"/>
    </w:rPr>
  </w:style>
  <w:style w:type="paragraph" w:customStyle="1" w:styleId="BodyPointdefine">
    <w:name w:val="Body Point (define)"/>
    <w:basedOn w:val="Normal"/>
    <w:rsid w:val="007D4021"/>
    <w:pPr>
      <w:tabs>
        <w:tab w:val="left" w:pos="1320"/>
      </w:tabs>
      <w:suppressAutoHyphens/>
      <w:spacing w:before="40" w:after="60" w:line="320" w:lineRule="exact"/>
      <w:ind w:left="1320" w:hanging="340"/>
    </w:pPr>
    <w:rPr>
      <w:rFonts w:ascii="Verdana" w:hAnsi="Verdana"/>
      <w:spacing w:val="-2"/>
      <w:sz w:val="17"/>
      <w:szCs w:val="36"/>
    </w:rPr>
  </w:style>
  <w:style w:type="paragraph" w:customStyle="1" w:styleId="BodyPoint">
    <w:name w:val="Body Point"/>
    <w:basedOn w:val="BodyTextIndent"/>
    <w:rsid w:val="007D4021"/>
    <w:pPr>
      <w:tabs>
        <w:tab w:val="left" w:pos="220"/>
        <w:tab w:val="num" w:pos="360"/>
      </w:tabs>
      <w:spacing w:before="60" w:after="60" w:line="280" w:lineRule="exact"/>
      <w:ind w:left="357" w:hanging="357"/>
    </w:pPr>
    <w:rPr>
      <w:rFonts w:ascii="Univers" w:hAnsi="Univers"/>
      <w:b w:val="0"/>
      <w:i w:val="0"/>
      <w:color w:val="0D0D0D"/>
      <w:spacing w:val="-3"/>
      <w:sz w:val="18"/>
      <w:lang w:eastAsia="en-AU"/>
    </w:rPr>
  </w:style>
  <w:style w:type="paragraph" w:styleId="ListNumber">
    <w:name w:val="List Number"/>
    <w:basedOn w:val="Normal"/>
    <w:autoRedefine/>
    <w:rsid w:val="007D4021"/>
    <w:pPr>
      <w:tabs>
        <w:tab w:val="num" w:pos="709"/>
        <w:tab w:val="left" w:pos="1418"/>
        <w:tab w:val="center" w:pos="4536"/>
        <w:tab w:val="right" w:pos="9072"/>
      </w:tabs>
      <w:spacing w:before="120" w:after="120" w:line="240" w:lineRule="atLeast"/>
      <w:ind w:left="709" w:hanging="709"/>
    </w:pPr>
    <w:rPr>
      <w:rFonts w:ascii="Arial Narrow" w:hAnsi="Arial Narrow"/>
      <w:sz w:val="24"/>
      <w:szCs w:val="36"/>
      <w:lang w:eastAsia="en-US"/>
    </w:rPr>
  </w:style>
  <w:style w:type="paragraph" w:customStyle="1" w:styleId="BodyText2">
    <w:name w:val="Body Text2"/>
    <w:basedOn w:val="Normal"/>
    <w:link w:val="bodytextChar1"/>
    <w:rsid w:val="007D4021"/>
    <w:pPr>
      <w:spacing w:before="120" w:after="120" w:line="280" w:lineRule="atLeast"/>
      <w:ind w:left="1134"/>
    </w:pPr>
    <w:rPr>
      <w:rFonts w:ascii="Swiss II" w:hAnsi="Swiss II"/>
      <w:szCs w:val="36"/>
      <w:lang w:eastAsia="en-US"/>
    </w:rPr>
  </w:style>
  <w:style w:type="character" w:customStyle="1" w:styleId="bodytextChar1">
    <w:name w:val="body text Char"/>
    <w:link w:val="BodyText2"/>
    <w:rsid w:val="007D4021"/>
    <w:rPr>
      <w:rFonts w:ascii="Swiss II" w:hAnsi="Swiss II"/>
      <w:szCs w:val="36"/>
      <w:lang w:val="en-AU" w:eastAsia="en-US" w:bidi="ar-SA"/>
    </w:rPr>
  </w:style>
  <w:style w:type="paragraph" w:customStyle="1" w:styleId="bullet0">
    <w:name w:val="bullet"/>
    <w:basedOn w:val="Normal"/>
    <w:rsid w:val="007D4021"/>
    <w:pPr>
      <w:tabs>
        <w:tab w:val="left" w:pos="1559"/>
      </w:tabs>
      <w:spacing w:before="40" w:after="120" w:line="280" w:lineRule="atLeast"/>
      <w:ind w:left="1559" w:hanging="425"/>
    </w:pPr>
    <w:rPr>
      <w:rFonts w:ascii="Swiss II" w:hAnsi="Swiss II"/>
      <w:szCs w:val="36"/>
      <w:lang w:eastAsia="en-US"/>
    </w:rPr>
  </w:style>
  <w:style w:type="paragraph" w:customStyle="1" w:styleId="BodySubPoint">
    <w:name w:val="Body Sub Point"/>
    <w:basedOn w:val="BodyPoint"/>
    <w:autoRedefine/>
    <w:rsid w:val="007D4021"/>
    <w:pPr>
      <w:tabs>
        <w:tab w:val="clear" w:pos="220"/>
        <w:tab w:val="clear" w:pos="360"/>
      </w:tabs>
      <w:spacing w:before="0"/>
      <w:ind w:left="584" w:hanging="227"/>
    </w:pPr>
    <w:rPr>
      <w:spacing w:val="-2"/>
    </w:rPr>
  </w:style>
  <w:style w:type="paragraph" w:customStyle="1" w:styleId="Style3">
    <w:name w:val="Style3"/>
    <w:basedOn w:val="Normal"/>
    <w:link w:val="Style3Char"/>
    <w:rsid w:val="007D4021"/>
    <w:pPr>
      <w:autoSpaceDE w:val="0"/>
      <w:autoSpaceDN w:val="0"/>
      <w:adjustRightInd w:val="0"/>
      <w:spacing w:before="120" w:after="120" w:line="240" w:lineRule="atLeast"/>
      <w:ind w:left="-63"/>
    </w:pPr>
    <w:rPr>
      <w:rFonts w:cs="Arial"/>
      <w:b/>
      <w:bCs/>
      <w:szCs w:val="36"/>
      <w:u w:val="single"/>
    </w:rPr>
  </w:style>
  <w:style w:type="character" w:customStyle="1" w:styleId="Style3Char">
    <w:name w:val="Style3 Char"/>
    <w:link w:val="Style3"/>
    <w:rsid w:val="007D4021"/>
    <w:rPr>
      <w:rFonts w:ascii="Arial" w:hAnsi="Arial" w:cs="Arial"/>
      <w:b/>
      <w:bCs/>
      <w:szCs w:val="36"/>
      <w:u w:val="single"/>
      <w:lang w:val="en-AU" w:eastAsia="en-AU" w:bidi="ar-SA"/>
    </w:rPr>
  </w:style>
  <w:style w:type="paragraph" w:customStyle="1" w:styleId="Style2">
    <w:name w:val="Style2"/>
    <w:basedOn w:val="Normal"/>
    <w:rsid w:val="007D4021"/>
    <w:pPr>
      <w:spacing w:before="120" w:after="120" w:line="240" w:lineRule="atLeast"/>
      <w:ind w:left="-63"/>
    </w:pPr>
    <w:rPr>
      <w:b/>
      <w:bCs/>
      <w:sz w:val="24"/>
      <w:szCs w:val="36"/>
      <w:lang w:eastAsia="en-US"/>
    </w:rPr>
  </w:style>
  <w:style w:type="paragraph" w:customStyle="1" w:styleId="Style4">
    <w:name w:val="Style4"/>
    <w:basedOn w:val="Style3"/>
    <w:rsid w:val="007D4021"/>
    <w:pPr>
      <w:ind w:left="540"/>
    </w:pPr>
    <w:rPr>
      <w:i/>
    </w:rPr>
  </w:style>
  <w:style w:type="paragraph" w:customStyle="1" w:styleId="xl24">
    <w:name w:val="xl24"/>
    <w:basedOn w:val="Normal"/>
    <w:rsid w:val="007D4021"/>
    <w:pPr>
      <w:spacing w:before="100" w:after="100" w:line="240" w:lineRule="atLeast"/>
      <w:ind w:left="-63"/>
    </w:pPr>
    <w:rPr>
      <w:b/>
      <w:sz w:val="24"/>
      <w:szCs w:val="36"/>
      <w:lang w:val="en-US" w:eastAsia="en-US"/>
    </w:rPr>
  </w:style>
  <w:style w:type="paragraph" w:customStyle="1" w:styleId="xl26">
    <w:name w:val="xl26"/>
    <w:basedOn w:val="Normal"/>
    <w:rsid w:val="007D4021"/>
    <w:pPr>
      <w:spacing w:before="100" w:beforeAutospacing="1" w:after="100" w:afterAutospacing="1" w:line="240" w:lineRule="atLeast"/>
      <w:ind w:left="-63"/>
    </w:pPr>
    <w:rPr>
      <w:rFonts w:cs="Arial"/>
      <w:sz w:val="24"/>
      <w:szCs w:val="24"/>
      <w:lang w:val="en-US" w:eastAsia="en-US"/>
    </w:rPr>
  </w:style>
  <w:style w:type="paragraph" w:customStyle="1" w:styleId="Style1">
    <w:name w:val="Style1"/>
    <w:basedOn w:val="Normal"/>
    <w:rsid w:val="007D4021"/>
    <w:pPr>
      <w:shd w:val="solid" w:color="auto" w:fill="auto"/>
      <w:spacing w:before="120" w:after="120" w:line="240" w:lineRule="atLeast"/>
      <w:ind w:left="-63"/>
    </w:pPr>
    <w:rPr>
      <w:b/>
      <w:sz w:val="28"/>
      <w:szCs w:val="36"/>
      <w:lang w:val="en-US" w:eastAsia="en-US"/>
    </w:rPr>
  </w:style>
  <w:style w:type="paragraph" w:styleId="ListBullet">
    <w:name w:val="List Bullet"/>
    <w:basedOn w:val="List"/>
    <w:autoRedefine/>
    <w:rsid w:val="007D4021"/>
    <w:pPr>
      <w:tabs>
        <w:tab w:val="num" w:pos="360"/>
      </w:tabs>
      <w:spacing w:after="220" w:line="220" w:lineRule="atLeast"/>
      <w:ind w:left="360" w:right="360" w:hanging="360"/>
    </w:pPr>
    <w:rPr>
      <w:color w:val="0D0D0D"/>
      <w:spacing w:val="-5"/>
      <w:lang w:val="en-US" w:eastAsia="en-AU"/>
    </w:rPr>
  </w:style>
  <w:style w:type="paragraph" w:styleId="List">
    <w:name w:val="List"/>
    <w:basedOn w:val="Normal"/>
    <w:rsid w:val="007D4021"/>
    <w:pPr>
      <w:spacing w:before="120" w:after="120" w:line="240" w:lineRule="atLeast"/>
      <w:ind w:left="283" w:hanging="283"/>
    </w:pPr>
    <w:rPr>
      <w:szCs w:val="36"/>
      <w:lang w:eastAsia="en-US"/>
    </w:rPr>
  </w:style>
  <w:style w:type="paragraph" w:customStyle="1" w:styleId="PFNumLevel1">
    <w:name w:val="PF (Num) Level 1"/>
    <w:basedOn w:val="Normal"/>
    <w:rsid w:val="007D4021"/>
    <w:pPr>
      <w:numPr>
        <w:ilvl w:val="3"/>
        <w:numId w:val="5"/>
      </w:numPr>
      <w:tabs>
        <w:tab w:val="clear" w:pos="3697"/>
        <w:tab w:val="num" w:pos="924"/>
        <w:tab w:val="right" w:pos="7513"/>
        <w:tab w:val="left" w:pos="8318"/>
      </w:tabs>
      <w:spacing w:before="120" w:after="120" w:line="276" w:lineRule="auto"/>
      <w:ind w:left="924"/>
    </w:pPr>
    <w:rPr>
      <w:snapToGrid w:val="0"/>
      <w:color w:val="0D0D0D"/>
      <w:sz w:val="21"/>
      <w:szCs w:val="36"/>
    </w:rPr>
  </w:style>
  <w:style w:type="paragraph" w:customStyle="1" w:styleId="PFNumLevel2">
    <w:name w:val="PF (Num) Level 2"/>
    <w:basedOn w:val="Normal"/>
    <w:link w:val="PFNumLevel2Char"/>
    <w:rsid w:val="007D4021"/>
    <w:pPr>
      <w:numPr>
        <w:ilvl w:val="4"/>
        <w:numId w:val="5"/>
      </w:numPr>
      <w:tabs>
        <w:tab w:val="left" w:pos="2773"/>
        <w:tab w:val="left" w:pos="3697"/>
        <w:tab w:val="left" w:pos="4621"/>
        <w:tab w:val="left" w:pos="5545"/>
        <w:tab w:val="left" w:pos="6469"/>
        <w:tab w:val="left" w:pos="7394"/>
        <w:tab w:val="left" w:pos="8318"/>
        <w:tab w:val="right" w:pos="8789"/>
      </w:tabs>
      <w:spacing w:before="120" w:after="120" w:line="276" w:lineRule="auto"/>
    </w:pPr>
    <w:rPr>
      <w:snapToGrid w:val="0"/>
      <w:color w:val="0D0D0D"/>
      <w:sz w:val="21"/>
      <w:szCs w:val="36"/>
      <w:lang w:val="en-US"/>
    </w:rPr>
  </w:style>
  <w:style w:type="character" w:customStyle="1" w:styleId="PFNumLevel2Char">
    <w:name w:val="PF (Num) Level 2 Char"/>
    <w:link w:val="PFNumLevel2"/>
    <w:rsid w:val="007D4021"/>
    <w:rPr>
      <w:rFonts w:ascii="Segoe UI" w:hAnsi="Segoe UI"/>
      <w:snapToGrid w:val="0"/>
      <w:color w:val="0D0D0D"/>
      <w:sz w:val="21"/>
      <w:szCs w:val="36"/>
      <w:lang w:val="en-US"/>
    </w:rPr>
  </w:style>
  <w:style w:type="paragraph" w:customStyle="1" w:styleId="PFNumLevel3">
    <w:name w:val="PF (Num) Level 3"/>
    <w:basedOn w:val="Normal"/>
    <w:rsid w:val="007D4021"/>
    <w:pPr>
      <w:tabs>
        <w:tab w:val="num" w:pos="3697"/>
        <w:tab w:val="left" w:pos="4621"/>
        <w:tab w:val="left" w:pos="5545"/>
        <w:tab w:val="left" w:pos="6469"/>
        <w:tab w:val="left" w:pos="7394"/>
        <w:tab w:val="left" w:pos="8318"/>
        <w:tab w:val="right" w:pos="8789"/>
      </w:tabs>
      <w:spacing w:before="120" w:after="120" w:line="276" w:lineRule="auto"/>
      <w:ind w:left="3697" w:hanging="924"/>
    </w:pPr>
    <w:rPr>
      <w:snapToGrid w:val="0"/>
      <w:color w:val="0D0D0D"/>
      <w:sz w:val="21"/>
      <w:szCs w:val="36"/>
    </w:rPr>
  </w:style>
  <w:style w:type="paragraph" w:customStyle="1" w:styleId="PFNumLevel4">
    <w:name w:val="PF (Num) Level 4"/>
    <w:basedOn w:val="Normal"/>
    <w:rsid w:val="007D4021"/>
    <w:pPr>
      <w:tabs>
        <w:tab w:val="num" w:pos="1848"/>
        <w:tab w:val="left" w:pos="4621"/>
        <w:tab w:val="left" w:pos="5545"/>
        <w:tab w:val="left" w:pos="6469"/>
        <w:tab w:val="left" w:pos="7394"/>
        <w:tab w:val="left" w:pos="8318"/>
        <w:tab w:val="right" w:pos="8789"/>
      </w:tabs>
      <w:spacing w:before="120" w:after="120" w:line="360" w:lineRule="auto"/>
      <w:ind w:left="1848" w:hanging="924"/>
    </w:pPr>
    <w:rPr>
      <w:snapToGrid w:val="0"/>
      <w:color w:val="0D0D0D"/>
      <w:szCs w:val="36"/>
      <w:lang w:val="en-US"/>
    </w:rPr>
  </w:style>
  <w:style w:type="paragraph" w:customStyle="1" w:styleId="PFNumLevel5">
    <w:name w:val="PF (Num) Level 5"/>
    <w:basedOn w:val="Normal"/>
    <w:rsid w:val="007D4021"/>
    <w:pPr>
      <w:tabs>
        <w:tab w:val="num" w:pos="1919"/>
        <w:tab w:val="left" w:pos="2773"/>
        <w:tab w:val="left" w:pos="3697"/>
        <w:tab w:val="left" w:pos="5545"/>
        <w:tab w:val="left" w:pos="6469"/>
        <w:tab w:val="left" w:pos="7394"/>
        <w:tab w:val="left" w:pos="8318"/>
        <w:tab w:val="right" w:pos="8789"/>
      </w:tabs>
      <w:spacing w:before="120" w:after="120" w:line="360" w:lineRule="auto"/>
      <w:ind w:left="1919" w:hanging="360"/>
    </w:pPr>
    <w:rPr>
      <w:snapToGrid w:val="0"/>
      <w:color w:val="0D0D0D"/>
      <w:szCs w:val="36"/>
      <w:lang w:val="en-US"/>
    </w:rPr>
  </w:style>
  <w:style w:type="paragraph" w:customStyle="1" w:styleId="TableNormal1">
    <w:name w:val="Table Normal1"/>
    <w:basedOn w:val="Normal"/>
    <w:rsid w:val="007D4021"/>
    <w:pPr>
      <w:suppressAutoHyphens/>
      <w:spacing w:before="20" w:after="20" w:line="360" w:lineRule="auto"/>
      <w:ind w:left="-63"/>
      <w:jc w:val="right"/>
    </w:pPr>
    <w:rPr>
      <w:color w:val="0D0D0D"/>
      <w:spacing w:val="-2"/>
      <w:sz w:val="12"/>
      <w:szCs w:val="36"/>
      <w:lang w:val="en-US" w:eastAsia="en-US"/>
    </w:rPr>
  </w:style>
  <w:style w:type="paragraph" w:customStyle="1" w:styleId="StyleHeading2Before14ptAfter0ptLinespacingExac">
    <w:name w:val="Style Heading 2 + Before:  14 pt After:  0 pt Line spacing:  Exac..."/>
    <w:basedOn w:val="Heading2"/>
    <w:rsid w:val="007D4021"/>
    <w:pPr>
      <w:keepLines/>
      <w:spacing w:before="240" w:after="240" w:line="360" w:lineRule="auto"/>
      <w:ind w:left="0" w:firstLine="0"/>
    </w:pPr>
    <w:rPr>
      <w:rFonts w:ascii="Arial Narrow" w:hAnsi="Arial Narrow"/>
      <w:b w:val="0"/>
      <w:color w:val="0D0D0D"/>
      <w:spacing w:val="-10"/>
      <w:kern w:val="20"/>
      <w:sz w:val="24"/>
      <w:lang w:val="en-US" w:eastAsia="en-AU"/>
    </w:rPr>
  </w:style>
  <w:style w:type="paragraph" w:styleId="NormalWeb">
    <w:name w:val="Normal (Web)"/>
    <w:basedOn w:val="Normal"/>
    <w:rsid w:val="007D4021"/>
    <w:pPr>
      <w:spacing w:before="100" w:beforeAutospacing="1" w:after="100" w:afterAutospacing="1" w:line="240" w:lineRule="atLeast"/>
      <w:ind w:left="-63"/>
    </w:pPr>
    <w:rPr>
      <w:rFonts w:ascii="Times New Roman" w:hAnsi="Times New Roman"/>
      <w:sz w:val="24"/>
      <w:szCs w:val="24"/>
      <w:lang w:val="en-US" w:eastAsia="en-US"/>
    </w:rPr>
  </w:style>
  <w:style w:type="paragraph" w:customStyle="1" w:styleId="Pa7">
    <w:name w:val="Pa7"/>
    <w:basedOn w:val="Default"/>
    <w:next w:val="Default"/>
    <w:rsid w:val="007D4021"/>
    <w:pPr>
      <w:spacing w:after="100" w:line="221" w:lineRule="atLeast"/>
    </w:pPr>
    <w:rPr>
      <w:rFonts w:ascii="Univers Light Condensed" w:hAnsi="Univers Light Condensed" w:cs="Times New Roman"/>
      <w:color w:val="auto"/>
    </w:rPr>
  </w:style>
  <w:style w:type="paragraph" w:customStyle="1" w:styleId="Pa3">
    <w:name w:val="Pa3"/>
    <w:basedOn w:val="Default"/>
    <w:next w:val="Default"/>
    <w:rsid w:val="007D4021"/>
    <w:pPr>
      <w:spacing w:after="160" w:line="221" w:lineRule="atLeast"/>
    </w:pPr>
    <w:rPr>
      <w:rFonts w:ascii="Univers Light Condensed" w:hAnsi="Univers Light Condensed" w:cs="Times New Roman"/>
      <w:color w:val="auto"/>
    </w:rPr>
  </w:style>
  <w:style w:type="paragraph" w:styleId="BodyText20">
    <w:name w:val="Body Text 2"/>
    <w:basedOn w:val="Normal"/>
    <w:rsid w:val="007D4021"/>
    <w:pPr>
      <w:spacing w:before="120" w:after="120" w:line="480" w:lineRule="auto"/>
      <w:ind w:left="-63"/>
    </w:pPr>
    <w:rPr>
      <w:szCs w:val="36"/>
      <w:lang w:eastAsia="en-US"/>
    </w:rPr>
  </w:style>
  <w:style w:type="paragraph" w:customStyle="1" w:styleId="Head2">
    <w:name w:val="Head2"/>
    <w:basedOn w:val="Normal"/>
    <w:rsid w:val="007D4021"/>
    <w:pPr>
      <w:spacing w:before="120" w:after="120" w:line="240" w:lineRule="atLeast"/>
      <w:ind w:left="-63"/>
    </w:pPr>
    <w:rPr>
      <w:b/>
      <w:szCs w:val="24"/>
      <w:lang w:eastAsia="en-US"/>
    </w:rPr>
  </w:style>
  <w:style w:type="character" w:customStyle="1" w:styleId="illustrationChar">
    <w:name w:val="illustration Char"/>
    <w:rsid w:val="007D4021"/>
    <w:rPr>
      <w:rFonts w:ascii="Arial" w:hAnsi="Arial"/>
      <w:b/>
      <w:sz w:val="22"/>
      <w:szCs w:val="24"/>
      <w:lang w:val="en-AU" w:eastAsia="en-US" w:bidi="ar-SA"/>
    </w:rPr>
  </w:style>
  <w:style w:type="paragraph" w:customStyle="1" w:styleId="illust">
    <w:name w:val="illust"/>
    <w:basedOn w:val="Normal"/>
    <w:rsid w:val="007D4021"/>
    <w:pPr>
      <w:spacing w:before="120" w:after="120" w:line="240" w:lineRule="atLeast"/>
      <w:ind w:left="-63"/>
    </w:pPr>
    <w:rPr>
      <w:rFonts w:cs="Arial"/>
      <w:b/>
      <w:sz w:val="24"/>
      <w:szCs w:val="24"/>
      <w:lang w:eastAsia="en-US"/>
    </w:rPr>
  </w:style>
  <w:style w:type="paragraph" w:customStyle="1" w:styleId="Head1">
    <w:name w:val="Head1"/>
    <w:basedOn w:val="Normal"/>
    <w:rsid w:val="007D4021"/>
    <w:pPr>
      <w:pBdr>
        <w:bottom w:val="single" w:sz="6" w:space="1" w:color="auto"/>
      </w:pBdr>
      <w:tabs>
        <w:tab w:val="left" w:pos="-1418"/>
      </w:tabs>
      <w:spacing w:before="120" w:after="120" w:line="240" w:lineRule="atLeast"/>
      <w:ind w:left="-63" w:hanging="1985"/>
    </w:pPr>
    <w:rPr>
      <w:b/>
      <w:szCs w:val="24"/>
      <w:lang w:eastAsia="en-US"/>
    </w:rPr>
  </w:style>
  <w:style w:type="paragraph" w:customStyle="1" w:styleId="ReportTextChar">
    <w:name w:val="Report Text Char"/>
    <w:basedOn w:val="Normal"/>
    <w:rsid w:val="007D4021"/>
    <w:pPr>
      <w:spacing w:before="120" w:after="120" w:line="240" w:lineRule="atLeast"/>
      <w:ind w:left="-63"/>
    </w:pPr>
    <w:rPr>
      <w:rFonts w:ascii="Arial Narrow" w:hAnsi="Arial Narrow"/>
      <w:szCs w:val="24"/>
      <w:lang w:val="en-GB" w:eastAsia="en-US"/>
    </w:rPr>
  </w:style>
  <w:style w:type="paragraph" w:customStyle="1" w:styleId="Table">
    <w:name w:val="Table"/>
    <w:basedOn w:val="Normal"/>
    <w:rsid w:val="007D4021"/>
    <w:pPr>
      <w:spacing w:before="120" w:after="120" w:line="240" w:lineRule="atLeast"/>
      <w:ind w:left="-63"/>
    </w:pPr>
    <w:rPr>
      <w:b/>
      <w:szCs w:val="24"/>
      <w:lang w:eastAsia="en-US"/>
    </w:rPr>
  </w:style>
  <w:style w:type="paragraph" w:customStyle="1" w:styleId="StyleBodyText321pt">
    <w:name w:val="Style Body Text 3 + 21 pt"/>
    <w:basedOn w:val="BodyText3"/>
    <w:rsid w:val="007D4021"/>
    <w:pPr>
      <w:framePr w:w="5103" w:h="2835" w:wrap="around" w:vAnchor="page" w:hAnchor="page" w:x="4059" w:y="1403" w:anchorLock="1"/>
      <w:spacing w:before="120" w:line="240" w:lineRule="atLeast"/>
      <w:ind w:left="-63"/>
    </w:pPr>
    <w:rPr>
      <w:rFonts w:ascii="Tahoma" w:hAnsi="Tahoma" w:cs="Arial"/>
      <w:b/>
      <w:sz w:val="42"/>
      <w:szCs w:val="36"/>
      <w:lang w:eastAsia="en-US"/>
    </w:rPr>
  </w:style>
  <w:style w:type="paragraph" w:customStyle="1" w:styleId="BulletStyle">
    <w:name w:val="BulletStyle"/>
    <w:basedOn w:val="Normal"/>
    <w:rsid w:val="007D4021"/>
    <w:pPr>
      <w:tabs>
        <w:tab w:val="left" w:pos="284"/>
      </w:tabs>
      <w:spacing w:before="120" w:after="240" w:line="264" w:lineRule="auto"/>
      <w:ind w:left="283" w:hanging="283"/>
    </w:pPr>
    <w:rPr>
      <w:rFonts w:ascii="Book Antiqua" w:hAnsi="Book Antiqua"/>
      <w:szCs w:val="36"/>
      <w:lang w:eastAsia="en-US"/>
    </w:rPr>
  </w:style>
  <w:style w:type="paragraph" w:customStyle="1" w:styleId="xl30">
    <w:name w:val="xl30"/>
    <w:basedOn w:val="Normal"/>
    <w:rsid w:val="007D4021"/>
    <w:pPr>
      <w:pBdr>
        <w:top w:val="single" w:sz="4" w:space="0" w:color="auto"/>
        <w:left w:val="single" w:sz="4" w:space="0" w:color="auto"/>
        <w:bottom w:val="single" w:sz="4" w:space="0" w:color="auto"/>
        <w:right w:val="single" w:sz="4" w:space="0" w:color="auto"/>
      </w:pBdr>
      <w:spacing w:before="100" w:beforeAutospacing="1" w:after="100" w:afterAutospacing="1" w:line="240" w:lineRule="atLeast"/>
      <w:ind w:left="-63"/>
      <w:textAlignment w:val="center"/>
    </w:pPr>
    <w:rPr>
      <w:rFonts w:eastAsia="Arial Unicode MS" w:cs="Arial"/>
      <w:sz w:val="24"/>
      <w:szCs w:val="24"/>
      <w:lang w:eastAsia="en-US"/>
    </w:rPr>
  </w:style>
  <w:style w:type="paragraph" w:customStyle="1" w:styleId="StyleNotesSourceLeft15cmHanging102cm">
    <w:name w:val="Style Notes_Source + Left:  1.5 cm Hanging:  1.02 cm"/>
    <w:basedOn w:val="NotesSource"/>
    <w:rsid w:val="007D4021"/>
    <w:pPr>
      <w:ind w:left="1430" w:hanging="579"/>
    </w:pPr>
  </w:style>
  <w:style w:type="paragraph" w:customStyle="1" w:styleId="StyleBulletJustified">
    <w:name w:val="Style Bullet + Justified"/>
    <w:basedOn w:val="Bullet"/>
    <w:rsid w:val="007D4021"/>
    <w:pPr>
      <w:tabs>
        <w:tab w:val="left" w:pos="1208"/>
      </w:tabs>
    </w:pPr>
    <w:rPr>
      <w:rFonts w:ascii="Garamond" w:hAnsi="Garamond"/>
      <w:sz w:val="24"/>
    </w:rPr>
  </w:style>
  <w:style w:type="paragraph" w:customStyle="1" w:styleId="Pa13">
    <w:name w:val="Pa13"/>
    <w:basedOn w:val="Default"/>
    <w:next w:val="Default"/>
    <w:rsid w:val="007D4021"/>
    <w:pPr>
      <w:spacing w:line="201" w:lineRule="atLeast"/>
    </w:pPr>
    <w:rPr>
      <w:rFonts w:ascii="Trebuchet MS" w:hAnsi="Trebuchet MS" w:cs="Times New Roman"/>
      <w:color w:val="auto"/>
      <w:lang w:val="en-AU" w:eastAsia="en-AU"/>
    </w:rPr>
  </w:style>
  <w:style w:type="paragraph" w:customStyle="1" w:styleId="Pa6">
    <w:name w:val="Pa6"/>
    <w:basedOn w:val="Default"/>
    <w:next w:val="Default"/>
    <w:rsid w:val="007D4021"/>
    <w:pPr>
      <w:spacing w:line="201" w:lineRule="atLeast"/>
    </w:pPr>
    <w:rPr>
      <w:rFonts w:ascii="Trebuchet MS" w:hAnsi="Trebuchet MS" w:cs="Times New Roman"/>
      <w:color w:val="auto"/>
      <w:lang w:val="en-AU" w:eastAsia="en-AU"/>
    </w:rPr>
  </w:style>
  <w:style w:type="paragraph" w:styleId="Caption">
    <w:name w:val="caption"/>
    <w:basedOn w:val="Normal"/>
    <w:next w:val="Normal"/>
    <w:link w:val="CaptionChar"/>
    <w:qFormat/>
    <w:rsid w:val="007D4021"/>
    <w:pPr>
      <w:spacing w:before="120" w:after="120" w:line="240" w:lineRule="atLeast"/>
      <w:ind w:left="567"/>
    </w:pPr>
    <w:rPr>
      <w:b/>
      <w:szCs w:val="36"/>
      <w:lang w:val="en-GB" w:eastAsia="en-US"/>
    </w:rPr>
  </w:style>
  <w:style w:type="character" w:customStyle="1" w:styleId="CaptionChar">
    <w:name w:val="Caption Char"/>
    <w:link w:val="Caption"/>
    <w:rsid w:val="007D4021"/>
    <w:rPr>
      <w:rFonts w:ascii="Arial" w:hAnsi="Arial"/>
      <w:b/>
      <w:szCs w:val="36"/>
      <w:lang w:val="en-GB" w:eastAsia="en-US" w:bidi="ar-SA"/>
    </w:rPr>
  </w:style>
  <w:style w:type="paragraph" w:customStyle="1" w:styleId="bodytext0">
    <w:name w:val="bodytext"/>
    <w:basedOn w:val="Normal"/>
    <w:rsid w:val="007D4021"/>
    <w:pPr>
      <w:spacing w:before="120" w:after="120" w:line="240" w:lineRule="atLeast"/>
      <w:ind w:left="851"/>
    </w:pPr>
  </w:style>
  <w:style w:type="character" w:customStyle="1" w:styleId="BodytextCharChar">
    <w:name w:val="Body text Char Char"/>
    <w:rsid w:val="007D4021"/>
    <w:rPr>
      <w:rFonts w:ascii="Franklin Gothic Book" w:hAnsi="Franklin Gothic Book"/>
      <w:lang w:val="en-AU" w:eastAsia="en-AU" w:bidi="ar-SA"/>
    </w:rPr>
  </w:style>
  <w:style w:type="character" w:styleId="Emphasis">
    <w:name w:val="Emphasis"/>
    <w:qFormat/>
    <w:rsid w:val="007D4021"/>
    <w:rPr>
      <w:i/>
      <w:iCs/>
    </w:rPr>
  </w:style>
  <w:style w:type="paragraph" w:styleId="BodyTextIndent2">
    <w:name w:val="Body Text Indent 2"/>
    <w:basedOn w:val="Normal"/>
    <w:link w:val="BodyTextIndent2Char"/>
    <w:rsid w:val="007D4021"/>
    <w:pPr>
      <w:spacing w:before="120" w:after="120" w:line="240" w:lineRule="atLeast"/>
      <w:ind w:left="709"/>
    </w:pPr>
    <w:rPr>
      <w:szCs w:val="36"/>
      <w:lang w:eastAsia="en-US"/>
    </w:rPr>
  </w:style>
  <w:style w:type="character" w:customStyle="1" w:styleId="BodyTextIndent2Char">
    <w:name w:val="Body Text Indent 2 Char"/>
    <w:link w:val="BodyTextIndent2"/>
    <w:rsid w:val="007D4021"/>
    <w:rPr>
      <w:rFonts w:ascii="Arial" w:hAnsi="Arial"/>
      <w:szCs w:val="36"/>
      <w:lang w:val="en-AU" w:eastAsia="en-US" w:bidi="ar-SA"/>
    </w:rPr>
  </w:style>
  <w:style w:type="paragraph" w:customStyle="1" w:styleId="Normal3">
    <w:name w:val="Normal3"/>
    <w:aliases w:val="Heading3"/>
    <w:basedOn w:val="Normal"/>
    <w:rsid w:val="007D4021"/>
    <w:pPr>
      <w:spacing w:before="120" w:after="120" w:line="240" w:lineRule="atLeast"/>
      <w:ind w:left="-63"/>
    </w:pPr>
    <w:rPr>
      <w:sz w:val="18"/>
      <w:szCs w:val="36"/>
      <w:lang w:eastAsia="en-US"/>
    </w:rPr>
  </w:style>
  <w:style w:type="paragraph" w:customStyle="1" w:styleId="TableNormal10">
    <w:name w:val="Table Normal1"/>
    <w:basedOn w:val="Normal"/>
    <w:rsid w:val="007D4021"/>
    <w:pPr>
      <w:suppressAutoHyphens/>
      <w:autoSpaceDE w:val="0"/>
      <w:autoSpaceDN w:val="0"/>
      <w:adjustRightInd w:val="0"/>
      <w:spacing w:before="20" w:after="20" w:line="360" w:lineRule="auto"/>
      <w:ind w:left="-63"/>
      <w:jc w:val="right"/>
    </w:pPr>
    <w:rPr>
      <w:rFonts w:cs="Arial"/>
      <w:color w:val="0D0D0D"/>
      <w:spacing w:val="-2"/>
      <w:sz w:val="12"/>
      <w:szCs w:val="21"/>
      <w:lang w:val="en-US"/>
    </w:rPr>
  </w:style>
  <w:style w:type="numbering" w:customStyle="1" w:styleId="StyleBulleted">
    <w:name w:val="Style Bulleted"/>
    <w:basedOn w:val="NoList"/>
    <w:rsid w:val="00573D5F"/>
    <w:pPr>
      <w:numPr>
        <w:numId w:val="7"/>
      </w:numPr>
    </w:pPr>
  </w:style>
  <w:style w:type="paragraph" w:customStyle="1" w:styleId="StyleTabletitleLeft127cmHanging254cm">
    <w:name w:val="Style Table title + Left:  1.27 cm Hanging:  2.54 cm"/>
    <w:basedOn w:val="Tabletitle"/>
    <w:rsid w:val="006B34AF"/>
    <w:rPr>
      <w:bCs/>
    </w:rPr>
  </w:style>
  <w:style w:type="character" w:styleId="CommentReference">
    <w:name w:val="annotation reference"/>
    <w:semiHidden/>
    <w:rsid w:val="00AB3DF7"/>
    <w:rPr>
      <w:sz w:val="16"/>
      <w:szCs w:val="16"/>
    </w:rPr>
  </w:style>
  <w:style w:type="paragraph" w:styleId="CommentSubject">
    <w:name w:val="annotation subject"/>
    <w:basedOn w:val="CommentText"/>
    <w:next w:val="CommentText"/>
    <w:semiHidden/>
    <w:rsid w:val="00AB3DF7"/>
    <w:pPr>
      <w:spacing w:before="0" w:after="0" w:line="240" w:lineRule="auto"/>
      <w:ind w:left="851"/>
    </w:pPr>
    <w:rPr>
      <w:b/>
      <w:bCs/>
      <w:szCs w:val="20"/>
      <w:lang w:eastAsia="en-AU"/>
    </w:rPr>
  </w:style>
  <w:style w:type="paragraph" w:styleId="BalloonText">
    <w:name w:val="Balloon Text"/>
    <w:basedOn w:val="Normal"/>
    <w:semiHidden/>
    <w:rsid w:val="00AB3DF7"/>
    <w:rPr>
      <w:rFonts w:ascii="Tahoma" w:hAnsi="Tahoma" w:cs="Tahoma"/>
      <w:sz w:val="16"/>
      <w:szCs w:val="16"/>
    </w:rPr>
  </w:style>
  <w:style w:type="paragraph" w:customStyle="1" w:styleId="StyleTableofFiguresLeft08cmHanging171cm">
    <w:name w:val="Style Table of Figures + Left:  0.8 cm Hanging:  1.71 cm"/>
    <w:basedOn w:val="TableofFigures"/>
    <w:rsid w:val="00722426"/>
    <w:pPr>
      <w:ind w:left="1425" w:hanging="969"/>
    </w:pPr>
    <w:rPr>
      <w:b/>
      <w:bCs/>
      <w:szCs w:val="20"/>
    </w:rPr>
  </w:style>
  <w:style w:type="paragraph" w:customStyle="1" w:styleId="StyleTableofFiguresLeft08cmHanging171cm1">
    <w:name w:val="Style Table of Figures + Left:  0.8 cm Hanging:  1.71 cm1"/>
    <w:basedOn w:val="TableofFigures"/>
    <w:rsid w:val="00722426"/>
    <w:pPr>
      <w:ind w:left="1425" w:hanging="969"/>
    </w:pPr>
    <w:rPr>
      <w:bCs/>
      <w:szCs w:val="20"/>
    </w:rPr>
  </w:style>
  <w:style w:type="paragraph" w:customStyle="1" w:styleId="StyleStyleTableofFiguresLeft08cmHanging171cm1R">
    <w:name w:val="Style Style Table of Figures + Left:  0.8 cm Hanging:  1.71 cm1 + R..."/>
    <w:basedOn w:val="TableofFigures"/>
    <w:rsid w:val="00B32ABF"/>
    <w:pPr>
      <w:ind w:left="851" w:hanging="851"/>
    </w:pPr>
  </w:style>
  <w:style w:type="numbering" w:customStyle="1" w:styleId="StyleBulletedWingdingssymbol">
    <w:name w:val="Style Bulleted Wingdings (symbol)"/>
    <w:basedOn w:val="NoList"/>
    <w:rsid w:val="006B34AF"/>
    <w:pPr>
      <w:numPr>
        <w:numId w:val="8"/>
      </w:numPr>
    </w:pPr>
  </w:style>
  <w:style w:type="paragraph" w:customStyle="1" w:styleId="StyleHeading3Sub-headingNotBoldLeft0cmHanging15">
    <w:name w:val="Style Heading 3Sub-heading + Not Bold Left:  0 cm Hanging:  1.5 ..."/>
    <w:basedOn w:val="Heading3"/>
    <w:rsid w:val="009B3AAF"/>
    <w:rPr>
      <w:b w:val="0"/>
      <w:sz w:val="20"/>
      <w:szCs w:val="20"/>
    </w:rPr>
  </w:style>
  <w:style w:type="paragraph" w:customStyle="1" w:styleId="StyleBodytextBefore0ptAfter0pt">
    <w:name w:val="Style Body text + Before:  0 pt After:  0 pt"/>
    <w:basedOn w:val="BodyText1"/>
    <w:rsid w:val="00725D50"/>
    <w:pPr>
      <w:spacing w:before="0" w:after="0"/>
      <w:ind w:left="0"/>
    </w:pPr>
    <w:rPr>
      <w:szCs w:val="20"/>
    </w:rPr>
  </w:style>
  <w:style w:type="paragraph" w:customStyle="1" w:styleId="StyleStyleArialBlack20ptJustifiedIndigo">
    <w:name w:val="Style Style Arial Black 20 pt Justified + Indigo"/>
    <w:basedOn w:val="StyleArialBlack20ptJustified"/>
    <w:rsid w:val="00B32ABF"/>
    <w:rPr>
      <w:bCs/>
      <w:color w:val="005BA8"/>
      <w:szCs w:val="40"/>
    </w:rPr>
  </w:style>
  <w:style w:type="character" w:customStyle="1" w:styleId="StyleStyleArialBlack16pt2SegoeUIIndigo">
    <w:name w:val="Style Style Arial Black 16 pt2 + Segoe UI Indigo"/>
    <w:rsid w:val="00B32ABF"/>
    <w:rPr>
      <w:rFonts w:ascii="Segoe UI" w:hAnsi="Segoe UI"/>
      <w:b/>
      <w:bCs/>
      <w:color w:val="005BA8"/>
      <w:sz w:val="28"/>
    </w:rPr>
  </w:style>
  <w:style w:type="character" w:customStyle="1" w:styleId="Style12pt">
    <w:name w:val="Style 12 pt"/>
    <w:rsid w:val="002C27BB"/>
    <w:rPr>
      <w:sz w:val="22"/>
    </w:rPr>
  </w:style>
  <w:style w:type="paragraph" w:customStyle="1" w:styleId="StyleHeading2MAINHEADINGArialNarrow11ptJustifiedLeft">
    <w:name w:val="Style Heading 2MAIN HEADING + Arial Narrow 11 pt Justified Left..."/>
    <w:basedOn w:val="Heading2"/>
    <w:rsid w:val="002C27BB"/>
    <w:pPr>
      <w:numPr>
        <w:ilvl w:val="1"/>
      </w:numPr>
      <w:tabs>
        <w:tab w:val="clear" w:pos="851"/>
        <w:tab w:val="num" w:pos="716"/>
      </w:tabs>
      <w:ind w:left="567" w:hanging="567"/>
    </w:pPr>
    <w:rPr>
      <w:rFonts w:ascii="Arial Narrow" w:hAnsi="Arial Narrow"/>
      <w:bCs/>
      <w:color w:val="auto"/>
      <w:sz w:val="22"/>
      <w:szCs w:val="20"/>
    </w:rPr>
  </w:style>
  <w:style w:type="paragraph" w:customStyle="1" w:styleId="StyleAfter6pt">
    <w:name w:val="Style After:  6 pt"/>
    <w:basedOn w:val="Normal"/>
    <w:rsid w:val="00C906E6"/>
    <w:pPr>
      <w:overflowPunct w:val="0"/>
      <w:autoSpaceDE w:val="0"/>
      <w:autoSpaceDN w:val="0"/>
      <w:adjustRightInd w:val="0"/>
      <w:textAlignment w:val="baseline"/>
    </w:pPr>
    <w:rPr>
      <w:rFonts w:ascii="Book Antiqua" w:hAnsi="Book Antiqua"/>
      <w:sz w:val="22"/>
      <w:lang w:val="en-GB" w:eastAsia="en-US"/>
    </w:rPr>
  </w:style>
  <w:style w:type="character" w:customStyle="1" w:styleId="Heading3Char">
    <w:name w:val="Heading 3 Char"/>
    <w:aliases w:val="Sub-heading Char"/>
    <w:link w:val="Heading3"/>
    <w:rsid w:val="00F85BD3"/>
    <w:rPr>
      <w:rFonts w:ascii="Segoe UI" w:hAnsi="Segoe UI"/>
      <w:b/>
      <w:bCs/>
      <w:color w:val="8097CC"/>
      <w:sz w:val="24"/>
      <w:szCs w:val="24"/>
      <w:lang w:val="en-US" w:eastAsia="en-US" w:bidi="ar-SA"/>
    </w:rPr>
  </w:style>
  <w:style w:type="character" w:customStyle="1" w:styleId="Heading2Char">
    <w:name w:val="Heading 2 Char"/>
    <w:aliases w:val="Major Heading Char,MAIN HEADING Char"/>
    <w:link w:val="Heading2"/>
    <w:rsid w:val="0043671D"/>
    <w:rPr>
      <w:rFonts w:ascii="Segoe UI" w:hAnsi="Segoe UI"/>
      <w:b/>
      <w:color w:val="8097CC"/>
      <w:sz w:val="28"/>
      <w:szCs w:val="28"/>
      <w:lang w:val="en-AU" w:eastAsia="en-US" w:bidi="ar-SA"/>
    </w:rPr>
  </w:style>
  <w:style w:type="paragraph" w:customStyle="1" w:styleId="StyleHeading114ptAfter6pt">
    <w:name w:val="Style Heading 1 + 14 pt After:  6 pt"/>
    <w:basedOn w:val="Heading1"/>
    <w:rsid w:val="00025630"/>
    <w:pPr>
      <w:keepNext w:val="0"/>
      <w:overflowPunct w:val="0"/>
      <w:autoSpaceDE w:val="0"/>
      <w:autoSpaceDN w:val="0"/>
      <w:adjustRightInd w:val="0"/>
      <w:textAlignment w:val="baseline"/>
    </w:pPr>
    <w:rPr>
      <w:rFonts w:ascii="Book Antiqua" w:hAnsi="Book Antiqua"/>
      <w:bCs w:val="0"/>
      <w:caps/>
      <w:color w:val="auto"/>
      <w:kern w:val="0"/>
      <w:sz w:val="28"/>
      <w:szCs w:val="22"/>
      <w:lang w:val="en-GB"/>
    </w:rPr>
  </w:style>
  <w:style w:type="paragraph" w:customStyle="1" w:styleId="StyleBoldBefore12ptAfter6pt">
    <w:name w:val="Style Bold Before:  12 pt After:  6 pt"/>
    <w:basedOn w:val="Normal"/>
    <w:rsid w:val="009B3B32"/>
    <w:pPr>
      <w:overflowPunct w:val="0"/>
      <w:autoSpaceDE w:val="0"/>
      <w:autoSpaceDN w:val="0"/>
      <w:adjustRightInd w:val="0"/>
      <w:textAlignment w:val="baseline"/>
    </w:pPr>
    <w:rPr>
      <w:rFonts w:ascii="Book Antiqua" w:hAnsi="Book Antiqua"/>
      <w:b/>
      <w:bCs/>
      <w:sz w:val="22"/>
      <w:lang w:val="en-GB" w:eastAsia="en-US"/>
    </w:rPr>
  </w:style>
  <w:style w:type="paragraph" w:customStyle="1" w:styleId="StyleBoldAfter6pt">
    <w:name w:val="Style Bold After:  6 pt"/>
    <w:basedOn w:val="Normal"/>
    <w:rsid w:val="009B3B32"/>
    <w:pPr>
      <w:overflowPunct w:val="0"/>
      <w:autoSpaceDE w:val="0"/>
      <w:autoSpaceDN w:val="0"/>
      <w:adjustRightInd w:val="0"/>
      <w:textAlignment w:val="baseline"/>
    </w:pPr>
    <w:rPr>
      <w:rFonts w:ascii="Book Antiqua" w:hAnsi="Book Antiqua"/>
      <w:b/>
      <w:bCs/>
      <w:sz w:val="22"/>
      <w:lang w:val="en-GB" w:eastAsia="en-US"/>
    </w:rPr>
  </w:style>
  <w:style w:type="paragraph" w:customStyle="1" w:styleId="Style12ptBoldItalicLeft-175cmAfter6pt">
    <w:name w:val="Style 12 pt Bold Italic Left:  -1.75 cm After:  6 pt"/>
    <w:basedOn w:val="Normal"/>
    <w:rsid w:val="009B3B32"/>
    <w:pPr>
      <w:overflowPunct w:val="0"/>
      <w:autoSpaceDE w:val="0"/>
      <w:autoSpaceDN w:val="0"/>
      <w:adjustRightInd w:val="0"/>
      <w:textAlignment w:val="baseline"/>
    </w:pPr>
    <w:rPr>
      <w:rFonts w:ascii="Book Antiqua" w:hAnsi="Book Antiqua"/>
      <w:b/>
      <w:bCs/>
      <w:i/>
      <w:iCs/>
      <w:sz w:val="22"/>
      <w:lang w:val="en-GB" w:eastAsia="en-US"/>
    </w:rPr>
  </w:style>
  <w:style w:type="paragraph" w:customStyle="1" w:styleId="StyleHeading112ptAfter6pt">
    <w:name w:val="Style Heading 1 + 12 pt After:  6 pt"/>
    <w:basedOn w:val="Heading1"/>
    <w:rsid w:val="009B3B32"/>
    <w:pPr>
      <w:keepNext w:val="0"/>
      <w:overflowPunct w:val="0"/>
      <w:autoSpaceDE w:val="0"/>
      <w:autoSpaceDN w:val="0"/>
      <w:adjustRightInd w:val="0"/>
      <w:textAlignment w:val="baseline"/>
    </w:pPr>
    <w:rPr>
      <w:rFonts w:ascii="Book Antiqua" w:hAnsi="Book Antiqua"/>
      <w:bCs w:val="0"/>
      <w:caps/>
      <w:color w:val="auto"/>
      <w:kern w:val="0"/>
      <w:sz w:val="22"/>
      <w:szCs w:val="22"/>
      <w:lang w:val="en-GB"/>
    </w:rPr>
  </w:style>
  <w:style w:type="paragraph" w:customStyle="1" w:styleId="Style12ptJustifiedAfter6pt">
    <w:name w:val="Style 12 pt Justified After:  6 pt"/>
    <w:basedOn w:val="Normal"/>
    <w:rsid w:val="009B3B32"/>
    <w:pPr>
      <w:overflowPunct w:val="0"/>
      <w:autoSpaceDE w:val="0"/>
      <w:autoSpaceDN w:val="0"/>
      <w:adjustRightInd w:val="0"/>
      <w:textAlignment w:val="baseline"/>
    </w:pPr>
    <w:rPr>
      <w:rFonts w:ascii="Book Antiqua" w:hAnsi="Book Antiqua"/>
      <w:sz w:val="22"/>
      <w:lang w:val="en-GB" w:eastAsia="en-US"/>
    </w:rPr>
  </w:style>
  <w:style w:type="paragraph" w:customStyle="1" w:styleId="Style12ptJustifiedAfter3pt">
    <w:name w:val="Style 12 pt Justified After:  3 pt"/>
    <w:basedOn w:val="Normal"/>
    <w:rsid w:val="009B3B32"/>
    <w:pPr>
      <w:overflowPunct w:val="0"/>
      <w:autoSpaceDE w:val="0"/>
      <w:autoSpaceDN w:val="0"/>
      <w:adjustRightInd w:val="0"/>
      <w:textAlignment w:val="baseline"/>
    </w:pPr>
    <w:rPr>
      <w:rFonts w:ascii="Book Antiqua" w:hAnsi="Book Antiqua"/>
      <w:sz w:val="22"/>
      <w:lang w:val="en-GB" w:eastAsia="en-US"/>
    </w:rPr>
  </w:style>
  <w:style w:type="paragraph" w:customStyle="1" w:styleId="StyleHeading1Left0cmHanging1cm">
    <w:name w:val="Style Heading 1 + Left:  0 cm Hanging:  1 cm"/>
    <w:basedOn w:val="Heading1"/>
    <w:rsid w:val="009B3B32"/>
    <w:pPr>
      <w:keepNext w:val="0"/>
      <w:overflowPunct w:val="0"/>
      <w:autoSpaceDE w:val="0"/>
      <w:autoSpaceDN w:val="0"/>
      <w:adjustRightInd w:val="0"/>
      <w:ind w:left="567" w:hanging="567"/>
      <w:textAlignment w:val="baseline"/>
    </w:pPr>
    <w:rPr>
      <w:rFonts w:ascii="Book Antiqua" w:hAnsi="Book Antiqua"/>
      <w:bCs w:val="0"/>
      <w:caps/>
      <w:color w:val="auto"/>
      <w:kern w:val="0"/>
      <w:sz w:val="22"/>
      <w:szCs w:val="22"/>
      <w:lang w:val="en-GB"/>
    </w:rPr>
  </w:style>
  <w:style w:type="paragraph" w:customStyle="1" w:styleId="head1a">
    <w:name w:val="head1a"/>
    <w:basedOn w:val="Normal"/>
    <w:rsid w:val="00614F49"/>
    <w:pPr>
      <w:overflowPunct w:val="0"/>
      <w:autoSpaceDE w:val="0"/>
      <w:autoSpaceDN w:val="0"/>
      <w:adjustRightInd w:val="0"/>
      <w:textAlignment w:val="baseline"/>
    </w:pPr>
    <w:rPr>
      <w:rFonts w:ascii="Book Antiqua" w:hAnsi="Book Antiqua"/>
      <w:sz w:val="22"/>
      <w:u w:val="single"/>
      <w:lang w:val="en-GB" w:eastAsia="en-US"/>
    </w:rPr>
  </w:style>
  <w:style w:type="paragraph" w:customStyle="1" w:styleId="heading">
    <w:name w:val="heading"/>
    <w:basedOn w:val="Normal"/>
    <w:rsid w:val="00614F49"/>
    <w:pPr>
      <w:overflowPunct w:val="0"/>
      <w:autoSpaceDE w:val="0"/>
      <w:autoSpaceDN w:val="0"/>
      <w:adjustRightInd w:val="0"/>
      <w:textAlignment w:val="baseline"/>
    </w:pPr>
    <w:rPr>
      <w:rFonts w:ascii="Book Antiqua" w:hAnsi="Book Antiqua"/>
      <w:sz w:val="22"/>
      <w:lang w:val="en-GB" w:eastAsia="en-US"/>
    </w:rPr>
  </w:style>
  <w:style w:type="paragraph" w:customStyle="1" w:styleId="xl25">
    <w:name w:val="xl25"/>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27">
    <w:name w:val="xl27"/>
    <w:basedOn w:val="Normal"/>
    <w:rsid w:val="00614F49"/>
    <w:pPr>
      <w:spacing w:before="100" w:beforeAutospacing="1" w:after="100" w:afterAutospacing="1"/>
      <w:jc w:val="center"/>
    </w:pPr>
    <w:rPr>
      <w:rFonts w:ascii="Book Antiqua" w:hAnsi="Book Antiqua" w:cs="Arial"/>
      <w:b/>
      <w:bCs/>
      <w:sz w:val="24"/>
      <w:szCs w:val="24"/>
      <w:lang w:eastAsia="en-US"/>
    </w:rPr>
  </w:style>
  <w:style w:type="paragraph" w:customStyle="1" w:styleId="xl28">
    <w:name w:val="xl28"/>
    <w:basedOn w:val="Normal"/>
    <w:rsid w:val="00614F49"/>
    <w:pPr>
      <w:spacing w:before="100" w:beforeAutospacing="1" w:after="100" w:afterAutospacing="1"/>
      <w:jc w:val="center"/>
    </w:pPr>
    <w:rPr>
      <w:rFonts w:ascii="Book Antiqua" w:hAnsi="Book Antiqua" w:cs="Arial"/>
      <w:b/>
      <w:bCs/>
      <w:sz w:val="24"/>
      <w:szCs w:val="24"/>
      <w:lang w:eastAsia="en-US"/>
    </w:rPr>
  </w:style>
  <w:style w:type="paragraph" w:customStyle="1" w:styleId="xl29">
    <w:name w:val="xl29"/>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32">
    <w:name w:val="xl32"/>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31">
    <w:name w:val="xl31"/>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33">
    <w:name w:val="xl33"/>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34">
    <w:name w:val="xl34"/>
    <w:basedOn w:val="Normal"/>
    <w:rsid w:val="00614F49"/>
    <w:pPr>
      <w:spacing w:before="100" w:beforeAutospacing="1" w:after="100" w:afterAutospacing="1"/>
      <w:jc w:val="right"/>
    </w:pPr>
    <w:rPr>
      <w:rFonts w:ascii="Times New Roman" w:hAnsi="Times New Roman"/>
      <w:sz w:val="24"/>
      <w:szCs w:val="24"/>
      <w:lang w:eastAsia="en-US"/>
    </w:rPr>
  </w:style>
  <w:style w:type="paragraph" w:customStyle="1" w:styleId="xl35">
    <w:name w:val="xl35"/>
    <w:basedOn w:val="Normal"/>
    <w:rsid w:val="00614F49"/>
    <w:pPr>
      <w:spacing w:before="100" w:beforeAutospacing="1" w:after="100" w:afterAutospacing="1"/>
      <w:jc w:val="center"/>
    </w:pPr>
    <w:rPr>
      <w:rFonts w:ascii="Book Antiqua" w:hAnsi="Book Antiqua" w:cs="Arial"/>
      <w:color w:val="0000FF"/>
      <w:sz w:val="24"/>
      <w:szCs w:val="24"/>
      <w:lang w:eastAsia="en-US"/>
    </w:rPr>
  </w:style>
  <w:style w:type="paragraph" w:customStyle="1" w:styleId="xl36">
    <w:name w:val="xl36"/>
    <w:basedOn w:val="Normal"/>
    <w:rsid w:val="00614F49"/>
    <w:pPr>
      <w:spacing w:before="100" w:beforeAutospacing="1" w:after="100" w:afterAutospacing="1"/>
      <w:jc w:val="center"/>
    </w:pPr>
    <w:rPr>
      <w:rFonts w:ascii="Book Antiqua" w:hAnsi="Book Antiqua" w:cs="Arial"/>
      <w:color w:val="0000FF"/>
      <w:sz w:val="24"/>
      <w:szCs w:val="24"/>
      <w:lang w:eastAsia="en-US"/>
    </w:rPr>
  </w:style>
  <w:style w:type="paragraph" w:customStyle="1" w:styleId="xl37">
    <w:name w:val="xl37"/>
    <w:basedOn w:val="Normal"/>
    <w:rsid w:val="00614F49"/>
    <w:pPr>
      <w:spacing w:before="100" w:beforeAutospacing="1" w:after="100" w:afterAutospacing="1"/>
    </w:pPr>
    <w:rPr>
      <w:rFonts w:ascii="Book Antiqua" w:hAnsi="Book Antiqua" w:cs="Arial"/>
      <w:color w:val="0000FF"/>
      <w:sz w:val="24"/>
      <w:szCs w:val="24"/>
      <w:lang w:eastAsia="en-US"/>
    </w:rPr>
  </w:style>
  <w:style w:type="paragraph" w:customStyle="1" w:styleId="xl38">
    <w:name w:val="xl38"/>
    <w:basedOn w:val="Normal"/>
    <w:rsid w:val="00614F49"/>
    <w:pPr>
      <w:spacing w:before="100" w:beforeAutospacing="1" w:after="100" w:afterAutospacing="1"/>
    </w:pPr>
    <w:rPr>
      <w:rFonts w:ascii="Book Antiqua" w:hAnsi="Book Antiqua" w:cs="Arial"/>
      <w:color w:val="0000FF"/>
      <w:sz w:val="24"/>
      <w:szCs w:val="24"/>
      <w:lang w:eastAsia="en-US"/>
    </w:rPr>
  </w:style>
  <w:style w:type="paragraph" w:customStyle="1" w:styleId="xl39">
    <w:name w:val="xl39"/>
    <w:basedOn w:val="Normal"/>
    <w:rsid w:val="00614F49"/>
    <w:pPr>
      <w:spacing w:before="100" w:beforeAutospacing="1" w:after="100" w:afterAutospacing="1"/>
    </w:pPr>
    <w:rPr>
      <w:rFonts w:ascii="Book Antiqua" w:hAnsi="Book Antiqua" w:cs="Arial"/>
      <w:color w:val="0000FF"/>
      <w:sz w:val="24"/>
      <w:szCs w:val="24"/>
      <w:lang w:eastAsia="en-US"/>
    </w:rPr>
  </w:style>
  <w:style w:type="paragraph" w:customStyle="1" w:styleId="xl40">
    <w:name w:val="xl40"/>
    <w:basedOn w:val="Normal"/>
    <w:rsid w:val="00614F49"/>
    <w:pPr>
      <w:spacing w:before="100" w:beforeAutospacing="1" w:after="100" w:afterAutospacing="1"/>
      <w:jc w:val="center"/>
    </w:pPr>
    <w:rPr>
      <w:rFonts w:ascii="Book Antiqua" w:hAnsi="Book Antiqua" w:cs="Arial"/>
      <w:b/>
      <w:bCs/>
      <w:color w:val="0000FF"/>
      <w:sz w:val="24"/>
      <w:szCs w:val="24"/>
      <w:lang w:eastAsia="en-US"/>
    </w:rPr>
  </w:style>
  <w:style w:type="paragraph" w:customStyle="1" w:styleId="xl41">
    <w:name w:val="xl41"/>
    <w:basedOn w:val="Normal"/>
    <w:rsid w:val="00614F49"/>
    <w:pPr>
      <w:spacing w:before="100" w:beforeAutospacing="1" w:after="100" w:afterAutospacing="1"/>
      <w:jc w:val="center"/>
    </w:pPr>
    <w:rPr>
      <w:rFonts w:ascii="Book Antiqua" w:hAnsi="Book Antiqua" w:cs="Arial"/>
      <w:b/>
      <w:bCs/>
      <w:color w:val="0000FF"/>
      <w:sz w:val="24"/>
      <w:szCs w:val="24"/>
      <w:lang w:eastAsia="en-US"/>
    </w:rPr>
  </w:style>
  <w:style w:type="paragraph" w:customStyle="1" w:styleId="xl42">
    <w:name w:val="xl42"/>
    <w:basedOn w:val="Normal"/>
    <w:rsid w:val="00614F49"/>
    <w:pPr>
      <w:spacing w:before="100" w:beforeAutospacing="1" w:after="100" w:afterAutospacing="1"/>
    </w:pPr>
    <w:rPr>
      <w:rFonts w:ascii="Book Antiqua" w:hAnsi="Book Antiqua" w:cs="Arial"/>
      <w:b/>
      <w:bCs/>
      <w:color w:val="0000FF"/>
      <w:sz w:val="24"/>
      <w:szCs w:val="24"/>
      <w:lang w:eastAsia="en-US"/>
    </w:rPr>
  </w:style>
  <w:style w:type="paragraph" w:customStyle="1" w:styleId="xl43">
    <w:name w:val="xl43"/>
    <w:basedOn w:val="Normal"/>
    <w:rsid w:val="00614F49"/>
    <w:pPr>
      <w:pBdr>
        <w:bottom w:val="single" w:sz="8" w:space="0" w:color="auto"/>
      </w:pBdr>
      <w:shd w:val="clear" w:color="auto" w:fill="C0C0C0"/>
      <w:spacing w:before="100" w:beforeAutospacing="1" w:after="100" w:afterAutospacing="1"/>
      <w:jc w:val="center"/>
    </w:pPr>
    <w:rPr>
      <w:rFonts w:ascii="Times New Roman" w:hAnsi="Times New Roman"/>
      <w:b/>
      <w:bCs/>
      <w:sz w:val="24"/>
      <w:szCs w:val="24"/>
      <w:lang w:eastAsia="en-US"/>
    </w:rPr>
  </w:style>
  <w:style w:type="paragraph" w:customStyle="1" w:styleId="xl44">
    <w:name w:val="xl44"/>
    <w:basedOn w:val="Normal"/>
    <w:rsid w:val="00614F49"/>
    <w:pPr>
      <w:pBdr>
        <w:bottom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45">
    <w:name w:val="xl45"/>
    <w:basedOn w:val="Normal"/>
    <w:rsid w:val="00614F49"/>
    <w:pPr>
      <w:pBdr>
        <w:bottom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46">
    <w:name w:val="xl46"/>
    <w:basedOn w:val="Normal"/>
    <w:rsid w:val="00614F49"/>
    <w:pPr>
      <w:pBdr>
        <w:bottom w:val="single" w:sz="8" w:space="0" w:color="auto"/>
        <w:righ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47">
    <w:name w:val="xl47"/>
    <w:basedOn w:val="Normal"/>
    <w:rsid w:val="00614F49"/>
    <w:pPr>
      <w:pBdr>
        <w:right w:val="single" w:sz="4" w:space="0" w:color="auto"/>
      </w:pBdr>
      <w:spacing w:before="100" w:beforeAutospacing="1" w:after="100" w:afterAutospacing="1"/>
    </w:pPr>
    <w:rPr>
      <w:rFonts w:ascii="Times New Roman" w:hAnsi="Times New Roman"/>
      <w:sz w:val="24"/>
      <w:szCs w:val="24"/>
      <w:lang w:eastAsia="en-US"/>
    </w:rPr>
  </w:style>
  <w:style w:type="paragraph" w:customStyle="1" w:styleId="xl48">
    <w:name w:val="xl48"/>
    <w:basedOn w:val="Normal"/>
    <w:rsid w:val="00614F49"/>
    <w:pPr>
      <w:pBdr>
        <w:left w:val="single" w:sz="8" w:space="0" w:color="auto"/>
      </w:pBdr>
      <w:spacing w:before="100" w:beforeAutospacing="1" w:after="100" w:afterAutospacing="1"/>
    </w:pPr>
    <w:rPr>
      <w:rFonts w:ascii="Times New Roman" w:hAnsi="Times New Roman"/>
      <w:b/>
      <w:bCs/>
      <w:sz w:val="24"/>
      <w:szCs w:val="24"/>
      <w:lang w:eastAsia="en-US"/>
    </w:rPr>
  </w:style>
  <w:style w:type="paragraph" w:customStyle="1" w:styleId="xl49">
    <w:name w:val="xl49"/>
    <w:basedOn w:val="Normal"/>
    <w:rsid w:val="00614F49"/>
    <w:pPr>
      <w:spacing w:before="100" w:beforeAutospacing="1" w:after="100" w:afterAutospacing="1"/>
    </w:pPr>
    <w:rPr>
      <w:rFonts w:ascii="Times New Roman" w:hAnsi="Times New Roman"/>
      <w:b/>
      <w:bCs/>
      <w:sz w:val="24"/>
      <w:szCs w:val="24"/>
      <w:lang w:eastAsia="en-US"/>
    </w:rPr>
  </w:style>
  <w:style w:type="paragraph" w:customStyle="1" w:styleId="xl50">
    <w:name w:val="xl50"/>
    <w:basedOn w:val="Normal"/>
    <w:rsid w:val="00614F49"/>
    <w:pPr>
      <w:spacing w:before="100" w:beforeAutospacing="1" w:after="100" w:afterAutospacing="1"/>
    </w:pPr>
    <w:rPr>
      <w:rFonts w:ascii="Times New Roman" w:hAnsi="Times New Roman"/>
      <w:b/>
      <w:bCs/>
      <w:sz w:val="24"/>
      <w:szCs w:val="24"/>
      <w:lang w:eastAsia="en-US"/>
    </w:rPr>
  </w:style>
  <w:style w:type="paragraph" w:customStyle="1" w:styleId="xl51">
    <w:name w:val="xl51"/>
    <w:basedOn w:val="Normal"/>
    <w:rsid w:val="00614F49"/>
    <w:pPr>
      <w:pBdr>
        <w:right w:val="single" w:sz="8" w:space="0" w:color="auto"/>
      </w:pBdr>
      <w:spacing w:before="100" w:beforeAutospacing="1" w:after="100" w:afterAutospacing="1"/>
    </w:pPr>
    <w:rPr>
      <w:rFonts w:ascii="Times New Roman" w:hAnsi="Times New Roman"/>
      <w:b/>
      <w:bCs/>
      <w:sz w:val="24"/>
      <w:szCs w:val="24"/>
      <w:lang w:eastAsia="en-US"/>
    </w:rPr>
  </w:style>
  <w:style w:type="paragraph" w:customStyle="1" w:styleId="xl52">
    <w:name w:val="xl52"/>
    <w:basedOn w:val="Normal"/>
    <w:rsid w:val="00614F49"/>
    <w:pPr>
      <w:pBdr>
        <w:left w:val="single" w:sz="8" w:space="0" w:color="auto"/>
      </w:pBdr>
      <w:spacing w:before="100" w:beforeAutospacing="1" w:after="100" w:afterAutospacing="1"/>
    </w:pPr>
    <w:rPr>
      <w:rFonts w:ascii="Times New Roman" w:hAnsi="Times New Roman"/>
      <w:sz w:val="24"/>
      <w:szCs w:val="24"/>
      <w:lang w:eastAsia="en-US"/>
    </w:rPr>
  </w:style>
  <w:style w:type="paragraph" w:customStyle="1" w:styleId="xl53">
    <w:name w:val="xl53"/>
    <w:basedOn w:val="Normal"/>
    <w:rsid w:val="00614F49"/>
    <w:pPr>
      <w:pBdr>
        <w:right w:val="single" w:sz="4" w:space="0" w:color="auto"/>
      </w:pBdr>
      <w:spacing w:before="100" w:beforeAutospacing="1" w:after="100" w:afterAutospacing="1"/>
    </w:pPr>
    <w:rPr>
      <w:rFonts w:ascii="Times New Roman" w:hAnsi="Times New Roman"/>
      <w:sz w:val="24"/>
      <w:szCs w:val="24"/>
      <w:lang w:eastAsia="en-US"/>
    </w:rPr>
  </w:style>
  <w:style w:type="paragraph" w:customStyle="1" w:styleId="xl54">
    <w:name w:val="xl54"/>
    <w:basedOn w:val="Normal"/>
    <w:rsid w:val="00614F49"/>
    <w:pPr>
      <w:spacing w:before="100" w:beforeAutospacing="1" w:after="100" w:afterAutospacing="1"/>
    </w:pPr>
    <w:rPr>
      <w:rFonts w:ascii="Times New Roman" w:hAnsi="Times New Roman"/>
      <w:sz w:val="24"/>
      <w:szCs w:val="24"/>
      <w:lang w:eastAsia="en-US"/>
    </w:rPr>
  </w:style>
  <w:style w:type="paragraph" w:customStyle="1" w:styleId="xl55">
    <w:name w:val="xl55"/>
    <w:basedOn w:val="Normal"/>
    <w:rsid w:val="00614F49"/>
    <w:pPr>
      <w:pBdr>
        <w:right w:val="single" w:sz="8" w:space="0" w:color="auto"/>
      </w:pBdr>
      <w:spacing w:before="100" w:beforeAutospacing="1" w:after="100" w:afterAutospacing="1"/>
    </w:pPr>
    <w:rPr>
      <w:rFonts w:ascii="Times New Roman" w:hAnsi="Times New Roman"/>
      <w:sz w:val="24"/>
      <w:szCs w:val="24"/>
      <w:lang w:eastAsia="en-US"/>
    </w:rPr>
  </w:style>
  <w:style w:type="paragraph" w:customStyle="1" w:styleId="xl56">
    <w:name w:val="xl56"/>
    <w:basedOn w:val="Normal"/>
    <w:rsid w:val="00614F49"/>
    <w:pPr>
      <w:pBdr>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57">
    <w:name w:val="xl57"/>
    <w:basedOn w:val="Normal"/>
    <w:rsid w:val="00614F49"/>
    <w:pPr>
      <w:shd w:val="clear" w:color="auto" w:fill="C0C0C0"/>
      <w:spacing w:before="100" w:beforeAutospacing="1" w:after="100" w:afterAutospacing="1"/>
    </w:pPr>
    <w:rPr>
      <w:rFonts w:ascii="Times New Roman" w:hAnsi="Times New Roman"/>
      <w:sz w:val="24"/>
      <w:szCs w:val="24"/>
      <w:lang w:eastAsia="en-US"/>
    </w:rPr>
  </w:style>
  <w:style w:type="paragraph" w:customStyle="1" w:styleId="xl58">
    <w:name w:val="xl58"/>
    <w:basedOn w:val="Normal"/>
    <w:rsid w:val="00614F49"/>
    <w:pPr>
      <w:shd w:val="clear" w:color="auto" w:fill="C0C0C0"/>
      <w:spacing w:before="100" w:beforeAutospacing="1" w:after="100" w:afterAutospacing="1"/>
    </w:pPr>
    <w:rPr>
      <w:rFonts w:ascii="Times New Roman" w:hAnsi="Times New Roman"/>
      <w:sz w:val="24"/>
      <w:szCs w:val="24"/>
      <w:lang w:eastAsia="en-US"/>
    </w:rPr>
  </w:style>
  <w:style w:type="paragraph" w:customStyle="1" w:styleId="xl59">
    <w:name w:val="xl59"/>
    <w:basedOn w:val="Normal"/>
    <w:rsid w:val="00614F49"/>
    <w:pPr>
      <w:pBdr>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60">
    <w:name w:val="xl60"/>
    <w:basedOn w:val="Normal"/>
    <w:rsid w:val="00614F49"/>
    <w:pPr>
      <w:pBdr>
        <w:right w:val="single" w:sz="8" w:space="0" w:color="auto"/>
      </w:pBdr>
      <w:spacing w:before="100" w:beforeAutospacing="1" w:after="100" w:afterAutospacing="1"/>
    </w:pPr>
    <w:rPr>
      <w:rFonts w:ascii="Times New Roman" w:hAnsi="Times New Roman"/>
      <w:sz w:val="24"/>
      <w:szCs w:val="24"/>
      <w:lang w:eastAsia="en-US"/>
    </w:rPr>
  </w:style>
  <w:style w:type="paragraph" w:customStyle="1" w:styleId="xl61">
    <w:name w:val="xl61"/>
    <w:basedOn w:val="Normal"/>
    <w:rsid w:val="00614F49"/>
    <w:pPr>
      <w:pBdr>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2">
    <w:name w:val="xl62"/>
    <w:basedOn w:val="Normal"/>
    <w:rsid w:val="00614F49"/>
    <w:pPr>
      <w:pBdr>
        <w:right w:val="single" w:sz="4"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63">
    <w:name w:val="xl63"/>
    <w:basedOn w:val="Normal"/>
    <w:rsid w:val="00614F49"/>
    <w:pPr>
      <w:pBdr>
        <w:top w:val="single" w:sz="8" w:space="0" w:color="auto"/>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4">
    <w:name w:val="xl64"/>
    <w:basedOn w:val="Normal"/>
    <w:rsid w:val="00614F49"/>
    <w:pPr>
      <w:pBdr>
        <w:left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5">
    <w:name w:val="xl65"/>
    <w:basedOn w:val="Normal"/>
    <w:rsid w:val="00614F49"/>
    <w:pPr>
      <w:pBdr>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66">
    <w:name w:val="xl66"/>
    <w:basedOn w:val="Normal"/>
    <w:rsid w:val="00614F49"/>
    <w:pPr>
      <w:pBdr>
        <w:left w:val="single" w:sz="8" w:space="0" w:color="auto"/>
        <w:bottom w:val="single" w:sz="8" w:space="0" w:color="auto"/>
      </w:pBdr>
      <w:shd w:val="clear" w:color="auto" w:fill="C0C0C0"/>
      <w:spacing w:before="100" w:beforeAutospacing="1" w:after="100" w:afterAutospacing="1"/>
    </w:pPr>
    <w:rPr>
      <w:rFonts w:ascii="Times New Roman" w:hAnsi="Times New Roman"/>
      <w:b/>
      <w:bCs/>
      <w:sz w:val="24"/>
      <w:szCs w:val="24"/>
      <w:lang w:eastAsia="en-US"/>
    </w:rPr>
  </w:style>
  <w:style w:type="paragraph" w:customStyle="1" w:styleId="xl67">
    <w:name w:val="xl67"/>
    <w:basedOn w:val="Normal"/>
    <w:rsid w:val="00614F49"/>
    <w:pPr>
      <w:pBdr>
        <w:bottom w:val="single" w:sz="8" w:space="0" w:color="auto"/>
      </w:pBdr>
      <w:spacing w:before="100" w:beforeAutospacing="1" w:after="100" w:afterAutospacing="1"/>
    </w:pPr>
    <w:rPr>
      <w:rFonts w:ascii="Times New Roman" w:hAnsi="Times New Roman"/>
      <w:sz w:val="24"/>
      <w:szCs w:val="24"/>
      <w:lang w:eastAsia="en-US"/>
    </w:rPr>
  </w:style>
  <w:style w:type="paragraph" w:customStyle="1" w:styleId="xl68">
    <w:name w:val="xl68"/>
    <w:basedOn w:val="Normal"/>
    <w:rsid w:val="00614F49"/>
    <w:pPr>
      <w:pBdr>
        <w:bottom w:val="single" w:sz="8" w:space="0" w:color="auto"/>
        <w:right w:val="single" w:sz="4" w:space="0" w:color="auto"/>
      </w:pBdr>
      <w:spacing w:before="100" w:beforeAutospacing="1" w:after="100" w:afterAutospacing="1"/>
    </w:pPr>
    <w:rPr>
      <w:rFonts w:ascii="Times New Roman" w:hAnsi="Times New Roman"/>
      <w:sz w:val="24"/>
      <w:szCs w:val="24"/>
      <w:lang w:eastAsia="en-US"/>
    </w:rPr>
  </w:style>
  <w:style w:type="paragraph" w:customStyle="1" w:styleId="xl69">
    <w:name w:val="xl69"/>
    <w:basedOn w:val="Normal"/>
    <w:rsid w:val="00614F49"/>
    <w:pPr>
      <w:pBdr>
        <w:bottom w:val="single" w:sz="8" w:space="0" w:color="auto"/>
      </w:pBdr>
      <w:spacing w:before="100" w:beforeAutospacing="1" w:after="100" w:afterAutospacing="1"/>
    </w:pPr>
    <w:rPr>
      <w:rFonts w:ascii="Times New Roman" w:hAnsi="Times New Roman"/>
      <w:sz w:val="24"/>
      <w:szCs w:val="24"/>
      <w:lang w:eastAsia="en-US"/>
    </w:rPr>
  </w:style>
  <w:style w:type="paragraph" w:customStyle="1" w:styleId="xl70">
    <w:name w:val="xl70"/>
    <w:basedOn w:val="Normal"/>
    <w:rsid w:val="00614F49"/>
    <w:pPr>
      <w:pBdr>
        <w:bottom w:val="single" w:sz="8" w:space="0" w:color="auto"/>
        <w:right w:val="single" w:sz="8" w:space="0" w:color="auto"/>
      </w:pBdr>
      <w:spacing w:before="100" w:beforeAutospacing="1" w:after="100" w:afterAutospacing="1"/>
    </w:pPr>
    <w:rPr>
      <w:rFonts w:ascii="Times New Roman" w:hAnsi="Times New Roman"/>
      <w:sz w:val="24"/>
      <w:szCs w:val="24"/>
      <w:lang w:eastAsia="en-US"/>
    </w:rPr>
  </w:style>
  <w:style w:type="paragraph" w:customStyle="1" w:styleId="xl71">
    <w:name w:val="xl71"/>
    <w:basedOn w:val="Normal"/>
    <w:rsid w:val="00614F49"/>
    <w:pPr>
      <w:spacing w:before="100" w:beforeAutospacing="1" w:after="100" w:afterAutospacing="1"/>
    </w:pPr>
    <w:rPr>
      <w:rFonts w:ascii="Book Antiqua" w:hAnsi="Book Antiqua" w:cs="Arial"/>
      <w:b/>
      <w:bCs/>
      <w:sz w:val="24"/>
      <w:szCs w:val="24"/>
      <w:lang w:eastAsia="en-US"/>
    </w:rPr>
  </w:style>
  <w:style w:type="paragraph" w:customStyle="1" w:styleId="xl72">
    <w:name w:val="xl72"/>
    <w:basedOn w:val="Normal"/>
    <w:rsid w:val="00614F49"/>
    <w:pPr>
      <w:pBdr>
        <w:right w:val="single" w:sz="4" w:space="0" w:color="auto"/>
      </w:pBdr>
      <w:spacing w:before="100" w:beforeAutospacing="1" w:after="100" w:afterAutospacing="1"/>
    </w:pPr>
    <w:rPr>
      <w:rFonts w:ascii="Book Antiqua" w:hAnsi="Book Antiqua" w:cs="Arial"/>
      <w:b/>
      <w:bCs/>
      <w:sz w:val="24"/>
      <w:szCs w:val="24"/>
      <w:lang w:eastAsia="en-US"/>
    </w:rPr>
  </w:style>
  <w:style w:type="paragraph" w:customStyle="1" w:styleId="xl73">
    <w:name w:val="xl73"/>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4">
    <w:name w:val="xl74"/>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5">
    <w:name w:val="xl75"/>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6">
    <w:name w:val="xl76"/>
    <w:basedOn w:val="Normal"/>
    <w:rsid w:val="00614F49"/>
    <w:pPr>
      <w:spacing w:before="100" w:beforeAutospacing="1" w:after="100" w:afterAutospacing="1"/>
      <w:jc w:val="center"/>
    </w:pPr>
    <w:rPr>
      <w:rFonts w:ascii="Times New Roman" w:hAnsi="Times New Roman"/>
      <w:sz w:val="24"/>
      <w:szCs w:val="24"/>
      <w:lang w:eastAsia="en-US"/>
    </w:rPr>
  </w:style>
  <w:style w:type="paragraph" w:customStyle="1" w:styleId="xl77">
    <w:name w:val="xl77"/>
    <w:basedOn w:val="Normal"/>
    <w:rsid w:val="00614F49"/>
    <w:pPr>
      <w:pBdr>
        <w:right w:val="single" w:sz="4" w:space="0" w:color="auto"/>
      </w:pBdr>
      <w:spacing w:before="100" w:beforeAutospacing="1" w:after="100" w:afterAutospacing="1"/>
      <w:jc w:val="center"/>
    </w:pPr>
    <w:rPr>
      <w:rFonts w:ascii="Times New Roman" w:hAnsi="Times New Roman"/>
      <w:sz w:val="24"/>
      <w:szCs w:val="24"/>
      <w:lang w:eastAsia="en-US"/>
    </w:rPr>
  </w:style>
  <w:style w:type="paragraph" w:customStyle="1" w:styleId="xl78">
    <w:name w:val="xl78"/>
    <w:basedOn w:val="Normal"/>
    <w:rsid w:val="00614F49"/>
    <w:pPr>
      <w:pBdr>
        <w:right w:val="single" w:sz="4" w:space="0" w:color="auto"/>
      </w:pBdr>
      <w:shd w:val="clear" w:color="auto" w:fill="C0C0C0"/>
      <w:spacing w:before="100" w:beforeAutospacing="1" w:after="100" w:afterAutospacing="1"/>
      <w:jc w:val="center"/>
    </w:pPr>
    <w:rPr>
      <w:rFonts w:ascii="Book Antiqua" w:hAnsi="Book Antiqua" w:cs="Arial"/>
      <w:b/>
      <w:bCs/>
      <w:sz w:val="24"/>
      <w:szCs w:val="24"/>
      <w:lang w:eastAsia="en-US"/>
    </w:rPr>
  </w:style>
  <w:style w:type="paragraph" w:customStyle="1" w:styleId="xl79">
    <w:name w:val="xl79"/>
    <w:basedOn w:val="Normal"/>
    <w:rsid w:val="00614F49"/>
    <w:pPr>
      <w:pBdr>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xl80">
    <w:name w:val="xl80"/>
    <w:basedOn w:val="Normal"/>
    <w:rsid w:val="00614F49"/>
    <w:pPr>
      <w:pBdr>
        <w:bottom w:val="single" w:sz="8" w:space="0" w:color="auto"/>
        <w:right w:val="single" w:sz="8" w:space="0" w:color="auto"/>
      </w:pBdr>
      <w:shd w:val="clear" w:color="auto" w:fill="C0C0C0"/>
      <w:spacing w:before="100" w:beforeAutospacing="1" w:after="100" w:afterAutospacing="1"/>
    </w:pPr>
    <w:rPr>
      <w:rFonts w:ascii="Times New Roman" w:hAnsi="Times New Roman"/>
      <w:sz w:val="24"/>
      <w:szCs w:val="24"/>
      <w:lang w:eastAsia="en-US"/>
    </w:rPr>
  </w:style>
  <w:style w:type="paragraph" w:customStyle="1" w:styleId="Numbera">
    <w:name w:val="Number a)"/>
    <w:basedOn w:val="Normal"/>
    <w:rsid w:val="00614F49"/>
    <w:pPr>
      <w:tabs>
        <w:tab w:val="num" w:pos="567"/>
      </w:tabs>
      <w:ind w:left="567" w:hanging="567"/>
    </w:pPr>
    <w:rPr>
      <w:rFonts w:ascii="Arial" w:hAnsi="Arial" w:cs="Arial"/>
      <w:sz w:val="18"/>
      <w:szCs w:val="18"/>
      <w:lang w:eastAsia="en-US"/>
    </w:rPr>
  </w:style>
  <w:style w:type="character" w:styleId="Strong">
    <w:name w:val="Strong"/>
    <w:qFormat/>
    <w:rsid w:val="00614F49"/>
    <w:rPr>
      <w:b/>
      <w:bCs/>
    </w:rPr>
  </w:style>
  <w:style w:type="paragraph" w:customStyle="1" w:styleId="Normalstyle">
    <w:name w:val="Normalstyle"/>
    <w:basedOn w:val="Figuretitle"/>
    <w:link w:val="NormalstyleChar"/>
    <w:qFormat/>
    <w:rsid w:val="0078792E"/>
    <w:rPr>
      <w:rFonts w:cs="Segoe UI"/>
      <w:b w:val="0"/>
      <w:bCs/>
      <w:iCs/>
      <w:noProof w:val="0"/>
      <w:color w:val="000000"/>
      <w:szCs w:val="20"/>
      <w:lang w:val="en-US" w:eastAsia="en-AU"/>
    </w:rPr>
  </w:style>
  <w:style w:type="character" w:customStyle="1" w:styleId="NormalstyleChar">
    <w:name w:val="Normalstyle Char"/>
    <w:link w:val="Normalstyle"/>
    <w:rsid w:val="0078792E"/>
    <w:rPr>
      <w:rFonts w:ascii="Segoe UI" w:hAnsi="Segoe UI" w:cs="Segoe UI"/>
      <w:b w:val="0"/>
      <w:bCs/>
      <w:iCs/>
      <w:noProof/>
      <w:color w:val="000000"/>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9442">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7">
          <w:marLeft w:val="0"/>
          <w:marRight w:val="0"/>
          <w:marTop w:val="0"/>
          <w:marBottom w:val="0"/>
          <w:divBdr>
            <w:top w:val="none" w:sz="0" w:space="0" w:color="auto"/>
            <w:left w:val="none" w:sz="0" w:space="0" w:color="auto"/>
            <w:bottom w:val="none" w:sz="0" w:space="0" w:color="auto"/>
            <w:right w:val="none" w:sz="0" w:space="0" w:color="auto"/>
          </w:divBdr>
          <w:divsChild>
            <w:div w:id="166022198">
              <w:marLeft w:val="0"/>
              <w:marRight w:val="0"/>
              <w:marTop w:val="0"/>
              <w:marBottom w:val="0"/>
              <w:divBdr>
                <w:top w:val="none" w:sz="0" w:space="0" w:color="auto"/>
                <w:left w:val="none" w:sz="0" w:space="0" w:color="auto"/>
                <w:bottom w:val="none" w:sz="0" w:space="0" w:color="auto"/>
                <w:right w:val="none" w:sz="0" w:space="0" w:color="auto"/>
              </w:divBdr>
            </w:div>
            <w:div w:id="218370383">
              <w:marLeft w:val="0"/>
              <w:marRight w:val="0"/>
              <w:marTop w:val="0"/>
              <w:marBottom w:val="0"/>
              <w:divBdr>
                <w:top w:val="none" w:sz="0" w:space="0" w:color="auto"/>
                <w:left w:val="none" w:sz="0" w:space="0" w:color="auto"/>
                <w:bottom w:val="none" w:sz="0" w:space="0" w:color="auto"/>
                <w:right w:val="none" w:sz="0" w:space="0" w:color="auto"/>
              </w:divBdr>
            </w:div>
            <w:div w:id="526258411">
              <w:marLeft w:val="0"/>
              <w:marRight w:val="0"/>
              <w:marTop w:val="0"/>
              <w:marBottom w:val="0"/>
              <w:divBdr>
                <w:top w:val="none" w:sz="0" w:space="0" w:color="auto"/>
                <w:left w:val="none" w:sz="0" w:space="0" w:color="auto"/>
                <w:bottom w:val="none" w:sz="0" w:space="0" w:color="auto"/>
                <w:right w:val="none" w:sz="0" w:space="0" w:color="auto"/>
              </w:divBdr>
            </w:div>
            <w:div w:id="1473254314">
              <w:marLeft w:val="0"/>
              <w:marRight w:val="0"/>
              <w:marTop w:val="0"/>
              <w:marBottom w:val="0"/>
              <w:divBdr>
                <w:top w:val="none" w:sz="0" w:space="0" w:color="auto"/>
                <w:left w:val="none" w:sz="0" w:space="0" w:color="auto"/>
                <w:bottom w:val="none" w:sz="0" w:space="0" w:color="auto"/>
                <w:right w:val="none" w:sz="0" w:space="0" w:color="auto"/>
              </w:divBdr>
            </w:div>
            <w:div w:id="1527327120">
              <w:marLeft w:val="0"/>
              <w:marRight w:val="0"/>
              <w:marTop w:val="0"/>
              <w:marBottom w:val="0"/>
              <w:divBdr>
                <w:top w:val="none" w:sz="0" w:space="0" w:color="auto"/>
                <w:left w:val="none" w:sz="0" w:space="0" w:color="auto"/>
                <w:bottom w:val="none" w:sz="0" w:space="0" w:color="auto"/>
                <w:right w:val="none" w:sz="0" w:space="0" w:color="auto"/>
              </w:divBdr>
            </w:div>
            <w:div w:id="1630480012">
              <w:marLeft w:val="0"/>
              <w:marRight w:val="0"/>
              <w:marTop w:val="0"/>
              <w:marBottom w:val="0"/>
              <w:divBdr>
                <w:top w:val="none" w:sz="0" w:space="0" w:color="auto"/>
                <w:left w:val="none" w:sz="0" w:space="0" w:color="auto"/>
                <w:bottom w:val="none" w:sz="0" w:space="0" w:color="auto"/>
                <w:right w:val="none" w:sz="0" w:space="0" w:color="auto"/>
              </w:divBdr>
            </w:div>
            <w:div w:id="1983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104">
      <w:bodyDiv w:val="1"/>
      <w:marLeft w:val="0"/>
      <w:marRight w:val="0"/>
      <w:marTop w:val="0"/>
      <w:marBottom w:val="0"/>
      <w:divBdr>
        <w:top w:val="none" w:sz="0" w:space="0" w:color="auto"/>
        <w:left w:val="none" w:sz="0" w:space="0" w:color="auto"/>
        <w:bottom w:val="none" w:sz="0" w:space="0" w:color="auto"/>
        <w:right w:val="none" w:sz="0" w:space="0" w:color="auto"/>
      </w:divBdr>
      <w:divsChild>
        <w:div w:id="3381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8475</Words>
  <Characters>48309</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Shire Wide Contributions Plan 2013</vt:lpstr>
    </vt:vector>
  </TitlesOfParts>
  <Company>Wyong Shire Council</Company>
  <LinksUpToDate>false</LinksUpToDate>
  <CharactersWithSpaces>56671</CharactersWithSpaces>
  <SharedDoc>false</SharedDoc>
  <HLinks>
    <vt:vector size="258" baseType="variant">
      <vt:variant>
        <vt:i4>1900598</vt:i4>
      </vt:variant>
      <vt:variant>
        <vt:i4>260</vt:i4>
      </vt:variant>
      <vt:variant>
        <vt:i4>0</vt:i4>
      </vt:variant>
      <vt:variant>
        <vt:i4>5</vt:i4>
      </vt:variant>
      <vt:variant>
        <vt:lpwstr/>
      </vt:variant>
      <vt:variant>
        <vt:lpwstr>_Toc362356293</vt:lpwstr>
      </vt:variant>
      <vt:variant>
        <vt:i4>1638449</vt:i4>
      </vt:variant>
      <vt:variant>
        <vt:i4>251</vt:i4>
      </vt:variant>
      <vt:variant>
        <vt:i4>0</vt:i4>
      </vt:variant>
      <vt:variant>
        <vt:i4>5</vt:i4>
      </vt:variant>
      <vt:variant>
        <vt:lpwstr/>
      </vt:variant>
      <vt:variant>
        <vt:lpwstr>_Toc362959584</vt:lpwstr>
      </vt:variant>
      <vt:variant>
        <vt:i4>1638449</vt:i4>
      </vt:variant>
      <vt:variant>
        <vt:i4>245</vt:i4>
      </vt:variant>
      <vt:variant>
        <vt:i4>0</vt:i4>
      </vt:variant>
      <vt:variant>
        <vt:i4>5</vt:i4>
      </vt:variant>
      <vt:variant>
        <vt:lpwstr/>
      </vt:variant>
      <vt:variant>
        <vt:lpwstr>_Toc362959583</vt:lpwstr>
      </vt:variant>
      <vt:variant>
        <vt:i4>1638449</vt:i4>
      </vt:variant>
      <vt:variant>
        <vt:i4>239</vt:i4>
      </vt:variant>
      <vt:variant>
        <vt:i4>0</vt:i4>
      </vt:variant>
      <vt:variant>
        <vt:i4>5</vt:i4>
      </vt:variant>
      <vt:variant>
        <vt:lpwstr/>
      </vt:variant>
      <vt:variant>
        <vt:lpwstr>_Toc362959582</vt:lpwstr>
      </vt:variant>
      <vt:variant>
        <vt:i4>1638449</vt:i4>
      </vt:variant>
      <vt:variant>
        <vt:i4>233</vt:i4>
      </vt:variant>
      <vt:variant>
        <vt:i4>0</vt:i4>
      </vt:variant>
      <vt:variant>
        <vt:i4>5</vt:i4>
      </vt:variant>
      <vt:variant>
        <vt:lpwstr/>
      </vt:variant>
      <vt:variant>
        <vt:lpwstr>_Toc362959581</vt:lpwstr>
      </vt:variant>
      <vt:variant>
        <vt:i4>1638449</vt:i4>
      </vt:variant>
      <vt:variant>
        <vt:i4>227</vt:i4>
      </vt:variant>
      <vt:variant>
        <vt:i4>0</vt:i4>
      </vt:variant>
      <vt:variant>
        <vt:i4>5</vt:i4>
      </vt:variant>
      <vt:variant>
        <vt:lpwstr/>
      </vt:variant>
      <vt:variant>
        <vt:lpwstr>_Toc362959580</vt:lpwstr>
      </vt:variant>
      <vt:variant>
        <vt:i4>1441841</vt:i4>
      </vt:variant>
      <vt:variant>
        <vt:i4>221</vt:i4>
      </vt:variant>
      <vt:variant>
        <vt:i4>0</vt:i4>
      </vt:variant>
      <vt:variant>
        <vt:i4>5</vt:i4>
      </vt:variant>
      <vt:variant>
        <vt:lpwstr/>
      </vt:variant>
      <vt:variant>
        <vt:lpwstr>_Toc362959579</vt:lpwstr>
      </vt:variant>
      <vt:variant>
        <vt:i4>1441841</vt:i4>
      </vt:variant>
      <vt:variant>
        <vt:i4>215</vt:i4>
      </vt:variant>
      <vt:variant>
        <vt:i4>0</vt:i4>
      </vt:variant>
      <vt:variant>
        <vt:i4>5</vt:i4>
      </vt:variant>
      <vt:variant>
        <vt:lpwstr/>
      </vt:variant>
      <vt:variant>
        <vt:lpwstr>_Toc362959578</vt:lpwstr>
      </vt:variant>
      <vt:variant>
        <vt:i4>1441841</vt:i4>
      </vt:variant>
      <vt:variant>
        <vt:i4>209</vt:i4>
      </vt:variant>
      <vt:variant>
        <vt:i4>0</vt:i4>
      </vt:variant>
      <vt:variant>
        <vt:i4>5</vt:i4>
      </vt:variant>
      <vt:variant>
        <vt:lpwstr/>
      </vt:variant>
      <vt:variant>
        <vt:lpwstr>_Toc362959577</vt:lpwstr>
      </vt:variant>
      <vt:variant>
        <vt:i4>1441841</vt:i4>
      </vt:variant>
      <vt:variant>
        <vt:i4>203</vt:i4>
      </vt:variant>
      <vt:variant>
        <vt:i4>0</vt:i4>
      </vt:variant>
      <vt:variant>
        <vt:i4>5</vt:i4>
      </vt:variant>
      <vt:variant>
        <vt:lpwstr/>
      </vt:variant>
      <vt:variant>
        <vt:lpwstr>_Toc362959576</vt:lpwstr>
      </vt:variant>
      <vt:variant>
        <vt:i4>1441841</vt:i4>
      </vt:variant>
      <vt:variant>
        <vt:i4>197</vt:i4>
      </vt:variant>
      <vt:variant>
        <vt:i4>0</vt:i4>
      </vt:variant>
      <vt:variant>
        <vt:i4>5</vt:i4>
      </vt:variant>
      <vt:variant>
        <vt:lpwstr/>
      </vt:variant>
      <vt:variant>
        <vt:lpwstr>_Toc362959575</vt:lpwstr>
      </vt:variant>
      <vt:variant>
        <vt:i4>1441841</vt:i4>
      </vt:variant>
      <vt:variant>
        <vt:i4>191</vt:i4>
      </vt:variant>
      <vt:variant>
        <vt:i4>0</vt:i4>
      </vt:variant>
      <vt:variant>
        <vt:i4>5</vt:i4>
      </vt:variant>
      <vt:variant>
        <vt:lpwstr/>
      </vt:variant>
      <vt:variant>
        <vt:lpwstr>_Toc362959574</vt:lpwstr>
      </vt:variant>
      <vt:variant>
        <vt:i4>1048626</vt:i4>
      </vt:variant>
      <vt:variant>
        <vt:i4>182</vt:i4>
      </vt:variant>
      <vt:variant>
        <vt:i4>0</vt:i4>
      </vt:variant>
      <vt:variant>
        <vt:i4>5</vt:i4>
      </vt:variant>
      <vt:variant>
        <vt:lpwstr/>
      </vt:variant>
      <vt:variant>
        <vt:lpwstr>_Toc362959615</vt:lpwstr>
      </vt:variant>
      <vt:variant>
        <vt:i4>1048626</vt:i4>
      </vt:variant>
      <vt:variant>
        <vt:i4>176</vt:i4>
      </vt:variant>
      <vt:variant>
        <vt:i4>0</vt:i4>
      </vt:variant>
      <vt:variant>
        <vt:i4>5</vt:i4>
      </vt:variant>
      <vt:variant>
        <vt:lpwstr/>
      </vt:variant>
      <vt:variant>
        <vt:lpwstr>_Toc362959614</vt:lpwstr>
      </vt:variant>
      <vt:variant>
        <vt:i4>1048626</vt:i4>
      </vt:variant>
      <vt:variant>
        <vt:i4>170</vt:i4>
      </vt:variant>
      <vt:variant>
        <vt:i4>0</vt:i4>
      </vt:variant>
      <vt:variant>
        <vt:i4>5</vt:i4>
      </vt:variant>
      <vt:variant>
        <vt:lpwstr/>
      </vt:variant>
      <vt:variant>
        <vt:lpwstr>_Toc362959613</vt:lpwstr>
      </vt:variant>
      <vt:variant>
        <vt:i4>1048626</vt:i4>
      </vt:variant>
      <vt:variant>
        <vt:i4>164</vt:i4>
      </vt:variant>
      <vt:variant>
        <vt:i4>0</vt:i4>
      </vt:variant>
      <vt:variant>
        <vt:i4>5</vt:i4>
      </vt:variant>
      <vt:variant>
        <vt:lpwstr/>
      </vt:variant>
      <vt:variant>
        <vt:lpwstr>_Toc362959612</vt:lpwstr>
      </vt:variant>
      <vt:variant>
        <vt:i4>1048626</vt:i4>
      </vt:variant>
      <vt:variant>
        <vt:i4>158</vt:i4>
      </vt:variant>
      <vt:variant>
        <vt:i4>0</vt:i4>
      </vt:variant>
      <vt:variant>
        <vt:i4>5</vt:i4>
      </vt:variant>
      <vt:variant>
        <vt:lpwstr/>
      </vt:variant>
      <vt:variant>
        <vt:lpwstr>_Toc362959611</vt:lpwstr>
      </vt:variant>
      <vt:variant>
        <vt:i4>1048626</vt:i4>
      </vt:variant>
      <vt:variant>
        <vt:i4>152</vt:i4>
      </vt:variant>
      <vt:variant>
        <vt:i4>0</vt:i4>
      </vt:variant>
      <vt:variant>
        <vt:i4>5</vt:i4>
      </vt:variant>
      <vt:variant>
        <vt:lpwstr/>
      </vt:variant>
      <vt:variant>
        <vt:lpwstr>_Toc362959610</vt:lpwstr>
      </vt:variant>
      <vt:variant>
        <vt:i4>1114162</vt:i4>
      </vt:variant>
      <vt:variant>
        <vt:i4>146</vt:i4>
      </vt:variant>
      <vt:variant>
        <vt:i4>0</vt:i4>
      </vt:variant>
      <vt:variant>
        <vt:i4>5</vt:i4>
      </vt:variant>
      <vt:variant>
        <vt:lpwstr/>
      </vt:variant>
      <vt:variant>
        <vt:lpwstr>_Toc362959609</vt:lpwstr>
      </vt:variant>
      <vt:variant>
        <vt:i4>1114162</vt:i4>
      </vt:variant>
      <vt:variant>
        <vt:i4>140</vt:i4>
      </vt:variant>
      <vt:variant>
        <vt:i4>0</vt:i4>
      </vt:variant>
      <vt:variant>
        <vt:i4>5</vt:i4>
      </vt:variant>
      <vt:variant>
        <vt:lpwstr/>
      </vt:variant>
      <vt:variant>
        <vt:lpwstr>_Toc362959608</vt:lpwstr>
      </vt:variant>
      <vt:variant>
        <vt:i4>1114162</vt:i4>
      </vt:variant>
      <vt:variant>
        <vt:i4>134</vt:i4>
      </vt:variant>
      <vt:variant>
        <vt:i4>0</vt:i4>
      </vt:variant>
      <vt:variant>
        <vt:i4>5</vt:i4>
      </vt:variant>
      <vt:variant>
        <vt:lpwstr/>
      </vt:variant>
      <vt:variant>
        <vt:lpwstr>_Toc362959607</vt:lpwstr>
      </vt:variant>
      <vt:variant>
        <vt:i4>1114162</vt:i4>
      </vt:variant>
      <vt:variant>
        <vt:i4>128</vt:i4>
      </vt:variant>
      <vt:variant>
        <vt:i4>0</vt:i4>
      </vt:variant>
      <vt:variant>
        <vt:i4>5</vt:i4>
      </vt:variant>
      <vt:variant>
        <vt:lpwstr/>
      </vt:variant>
      <vt:variant>
        <vt:lpwstr>_Toc362959606</vt:lpwstr>
      </vt:variant>
      <vt:variant>
        <vt:i4>1114162</vt:i4>
      </vt:variant>
      <vt:variant>
        <vt:i4>122</vt:i4>
      </vt:variant>
      <vt:variant>
        <vt:i4>0</vt:i4>
      </vt:variant>
      <vt:variant>
        <vt:i4>5</vt:i4>
      </vt:variant>
      <vt:variant>
        <vt:lpwstr/>
      </vt:variant>
      <vt:variant>
        <vt:lpwstr>_Toc362959605</vt:lpwstr>
      </vt:variant>
      <vt:variant>
        <vt:i4>1114162</vt:i4>
      </vt:variant>
      <vt:variant>
        <vt:i4>116</vt:i4>
      </vt:variant>
      <vt:variant>
        <vt:i4>0</vt:i4>
      </vt:variant>
      <vt:variant>
        <vt:i4>5</vt:i4>
      </vt:variant>
      <vt:variant>
        <vt:lpwstr/>
      </vt:variant>
      <vt:variant>
        <vt:lpwstr>_Toc362959604</vt:lpwstr>
      </vt:variant>
      <vt:variant>
        <vt:i4>1114162</vt:i4>
      </vt:variant>
      <vt:variant>
        <vt:i4>110</vt:i4>
      </vt:variant>
      <vt:variant>
        <vt:i4>0</vt:i4>
      </vt:variant>
      <vt:variant>
        <vt:i4>5</vt:i4>
      </vt:variant>
      <vt:variant>
        <vt:lpwstr/>
      </vt:variant>
      <vt:variant>
        <vt:lpwstr>_Toc362959603</vt:lpwstr>
      </vt:variant>
      <vt:variant>
        <vt:i4>1114162</vt:i4>
      </vt:variant>
      <vt:variant>
        <vt:i4>104</vt:i4>
      </vt:variant>
      <vt:variant>
        <vt:i4>0</vt:i4>
      </vt:variant>
      <vt:variant>
        <vt:i4>5</vt:i4>
      </vt:variant>
      <vt:variant>
        <vt:lpwstr/>
      </vt:variant>
      <vt:variant>
        <vt:lpwstr>_Toc362959602</vt:lpwstr>
      </vt:variant>
      <vt:variant>
        <vt:i4>1114162</vt:i4>
      </vt:variant>
      <vt:variant>
        <vt:i4>98</vt:i4>
      </vt:variant>
      <vt:variant>
        <vt:i4>0</vt:i4>
      </vt:variant>
      <vt:variant>
        <vt:i4>5</vt:i4>
      </vt:variant>
      <vt:variant>
        <vt:lpwstr/>
      </vt:variant>
      <vt:variant>
        <vt:lpwstr>_Toc362959601</vt:lpwstr>
      </vt:variant>
      <vt:variant>
        <vt:i4>1114162</vt:i4>
      </vt:variant>
      <vt:variant>
        <vt:i4>92</vt:i4>
      </vt:variant>
      <vt:variant>
        <vt:i4>0</vt:i4>
      </vt:variant>
      <vt:variant>
        <vt:i4>5</vt:i4>
      </vt:variant>
      <vt:variant>
        <vt:lpwstr/>
      </vt:variant>
      <vt:variant>
        <vt:lpwstr>_Toc362959600</vt:lpwstr>
      </vt:variant>
      <vt:variant>
        <vt:i4>1572913</vt:i4>
      </vt:variant>
      <vt:variant>
        <vt:i4>86</vt:i4>
      </vt:variant>
      <vt:variant>
        <vt:i4>0</vt:i4>
      </vt:variant>
      <vt:variant>
        <vt:i4>5</vt:i4>
      </vt:variant>
      <vt:variant>
        <vt:lpwstr/>
      </vt:variant>
      <vt:variant>
        <vt:lpwstr>_Toc362959599</vt:lpwstr>
      </vt:variant>
      <vt:variant>
        <vt:i4>1572913</vt:i4>
      </vt:variant>
      <vt:variant>
        <vt:i4>80</vt:i4>
      </vt:variant>
      <vt:variant>
        <vt:i4>0</vt:i4>
      </vt:variant>
      <vt:variant>
        <vt:i4>5</vt:i4>
      </vt:variant>
      <vt:variant>
        <vt:lpwstr/>
      </vt:variant>
      <vt:variant>
        <vt:lpwstr>_Toc362959598</vt:lpwstr>
      </vt:variant>
      <vt:variant>
        <vt:i4>1572913</vt:i4>
      </vt:variant>
      <vt:variant>
        <vt:i4>74</vt:i4>
      </vt:variant>
      <vt:variant>
        <vt:i4>0</vt:i4>
      </vt:variant>
      <vt:variant>
        <vt:i4>5</vt:i4>
      </vt:variant>
      <vt:variant>
        <vt:lpwstr/>
      </vt:variant>
      <vt:variant>
        <vt:lpwstr>_Toc362959597</vt:lpwstr>
      </vt:variant>
      <vt:variant>
        <vt:i4>1572913</vt:i4>
      </vt:variant>
      <vt:variant>
        <vt:i4>68</vt:i4>
      </vt:variant>
      <vt:variant>
        <vt:i4>0</vt:i4>
      </vt:variant>
      <vt:variant>
        <vt:i4>5</vt:i4>
      </vt:variant>
      <vt:variant>
        <vt:lpwstr/>
      </vt:variant>
      <vt:variant>
        <vt:lpwstr>_Toc362959596</vt:lpwstr>
      </vt:variant>
      <vt:variant>
        <vt:i4>1572913</vt:i4>
      </vt:variant>
      <vt:variant>
        <vt:i4>62</vt:i4>
      </vt:variant>
      <vt:variant>
        <vt:i4>0</vt:i4>
      </vt:variant>
      <vt:variant>
        <vt:i4>5</vt:i4>
      </vt:variant>
      <vt:variant>
        <vt:lpwstr/>
      </vt:variant>
      <vt:variant>
        <vt:lpwstr>_Toc362959595</vt:lpwstr>
      </vt:variant>
      <vt:variant>
        <vt:i4>1572913</vt:i4>
      </vt:variant>
      <vt:variant>
        <vt:i4>56</vt:i4>
      </vt:variant>
      <vt:variant>
        <vt:i4>0</vt:i4>
      </vt:variant>
      <vt:variant>
        <vt:i4>5</vt:i4>
      </vt:variant>
      <vt:variant>
        <vt:lpwstr/>
      </vt:variant>
      <vt:variant>
        <vt:lpwstr>_Toc362959594</vt:lpwstr>
      </vt:variant>
      <vt:variant>
        <vt:i4>1572913</vt:i4>
      </vt:variant>
      <vt:variant>
        <vt:i4>50</vt:i4>
      </vt:variant>
      <vt:variant>
        <vt:i4>0</vt:i4>
      </vt:variant>
      <vt:variant>
        <vt:i4>5</vt:i4>
      </vt:variant>
      <vt:variant>
        <vt:lpwstr/>
      </vt:variant>
      <vt:variant>
        <vt:lpwstr>_Toc362959593</vt:lpwstr>
      </vt:variant>
      <vt:variant>
        <vt:i4>1572913</vt:i4>
      </vt:variant>
      <vt:variant>
        <vt:i4>44</vt:i4>
      </vt:variant>
      <vt:variant>
        <vt:i4>0</vt:i4>
      </vt:variant>
      <vt:variant>
        <vt:i4>5</vt:i4>
      </vt:variant>
      <vt:variant>
        <vt:lpwstr/>
      </vt:variant>
      <vt:variant>
        <vt:lpwstr>_Toc362959592</vt:lpwstr>
      </vt:variant>
      <vt:variant>
        <vt:i4>1572913</vt:i4>
      </vt:variant>
      <vt:variant>
        <vt:i4>38</vt:i4>
      </vt:variant>
      <vt:variant>
        <vt:i4>0</vt:i4>
      </vt:variant>
      <vt:variant>
        <vt:i4>5</vt:i4>
      </vt:variant>
      <vt:variant>
        <vt:lpwstr/>
      </vt:variant>
      <vt:variant>
        <vt:lpwstr>_Toc362959591</vt:lpwstr>
      </vt:variant>
      <vt:variant>
        <vt:i4>1572913</vt:i4>
      </vt:variant>
      <vt:variant>
        <vt:i4>32</vt:i4>
      </vt:variant>
      <vt:variant>
        <vt:i4>0</vt:i4>
      </vt:variant>
      <vt:variant>
        <vt:i4>5</vt:i4>
      </vt:variant>
      <vt:variant>
        <vt:lpwstr/>
      </vt:variant>
      <vt:variant>
        <vt:lpwstr>_Toc362959590</vt:lpwstr>
      </vt:variant>
      <vt:variant>
        <vt:i4>1638449</vt:i4>
      </vt:variant>
      <vt:variant>
        <vt:i4>26</vt:i4>
      </vt:variant>
      <vt:variant>
        <vt:i4>0</vt:i4>
      </vt:variant>
      <vt:variant>
        <vt:i4>5</vt:i4>
      </vt:variant>
      <vt:variant>
        <vt:lpwstr/>
      </vt:variant>
      <vt:variant>
        <vt:lpwstr>_Toc362959589</vt:lpwstr>
      </vt:variant>
      <vt:variant>
        <vt:i4>1638449</vt:i4>
      </vt:variant>
      <vt:variant>
        <vt:i4>20</vt:i4>
      </vt:variant>
      <vt:variant>
        <vt:i4>0</vt:i4>
      </vt:variant>
      <vt:variant>
        <vt:i4>5</vt:i4>
      </vt:variant>
      <vt:variant>
        <vt:lpwstr/>
      </vt:variant>
      <vt:variant>
        <vt:lpwstr>_Toc362959588</vt:lpwstr>
      </vt:variant>
      <vt:variant>
        <vt:i4>1638449</vt:i4>
      </vt:variant>
      <vt:variant>
        <vt:i4>14</vt:i4>
      </vt:variant>
      <vt:variant>
        <vt:i4>0</vt:i4>
      </vt:variant>
      <vt:variant>
        <vt:i4>5</vt:i4>
      </vt:variant>
      <vt:variant>
        <vt:lpwstr/>
      </vt:variant>
      <vt:variant>
        <vt:lpwstr>_Toc362959587</vt:lpwstr>
      </vt:variant>
      <vt:variant>
        <vt:i4>1638449</vt:i4>
      </vt:variant>
      <vt:variant>
        <vt:i4>8</vt:i4>
      </vt:variant>
      <vt:variant>
        <vt:i4>0</vt:i4>
      </vt:variant>
      <vt:variant>
        <vt:i4>5</vt:i4>
      </vt:variant>
      <vt:variant>
        <vt:lpwstr/>
      </vt:variant>
      <vt:variant>
        <vt:lpwstr>_Toc362959586</vt:lpwstr>
      </vt:variant>
      <vt:variant>
        <vt:i4>1638449</vt:i4>
      </vt:variant>
      <vt:variant>
        <vt:i4>2</vt:i4>
      </vt:variant>
      <vt:variant>
        <vt:i4>0</vt:i4>
      </vt:variant>
      <vt:variant>
        <vt:i4>5</vt:i4>
      </vt:variant>
      <vt:variant>
        <vt:lpwstr/>
      </vt:variant>
      <vt:variant>
        <vt:lpwstr>_Toc362959585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Wide Contributions Plan 2013</dc:title>
  <dc:creator>Wyong Shire Council</dc:creator>
  <cp:keywords>Shire Wide, development contributions</cp:keywords>
  <cp:lastModifiedBy>Ryan Adcock</cp:lastModifiedBy>
  <cp:revision>2</cp:revision>
  <cp:lastPrinted>2010-05-05T22:08:00Z</cp:lastPrinted>
  <dcterms:created xsi:type="dcterms:W3CDTF">2018-07-24T04:16:00Z</dcterms:created>
  <dcterms:modified xsi:type="dcterms:W3CDTF">2018-07-24T04:16:00Z</dcterms:modified>
</cp:coreProperties>
</file>