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4.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5.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6.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7.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footer8.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footer9.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10.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footer11.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footer12.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footer13.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footer14.xml" ContentType="application/vnd.openxmlformats-officedocument.wordprocessingml.foot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footer15.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footer16.xml" ContentType="application/vnd.openxmlformats-officedocument.wordprocessingml.foot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footer17.xml" ContentType="application/vnd.openxmlformats-officedocument.wordprocessingml.foot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footer18.xml" ContentType="application/vnd.openxmlformats-officedocument.wordprocessingml.foot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footer19.xml" ContentType="application/vnd.openxmlformats-officedocument.wordprocessingml.foot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footer20.xml" ContentType="application/vnd.openxmlformats-officedocument.wordprocessingml.foot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footer21.xml" ContentType="application/vnd.openxmlformats-officedocument.wordprocessingml.foot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footer22.xml" ContentType="application/vnd.openxmlformats-officedocument.wordprocessingml.foot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footer23.xml" ContentType="application/vnd.openxmlformats-officedocument.wordprocessingml.foot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footer24.xml" ContentType="application/vnd.openxmlformats-officedocument.wordprocessingml.footer+xml"/>
  <Override PartName="/word/header80.xml" ContentType="application/vnd.openxmlformats-officedocument.wordprocessingml.header+xml"/>
  <Override PartName="/word/header81.xml" ContentType="application/vnd.openxmlformats-officedocument.wordprocessingml.header+xml"/>
  <Override PartName="/word/footer25.xml" ContentType="application/vnd.openxmlformats-officedocument.wordprocessingml.footer+xml"/>
  <Override PartName="/word/header82.xml" ContentType="application/vnd.openxmlformats-officedocument.wordprocessingml.header+xml"/>
  <Override PartName="/word/footer26.xml" ContentType="application/vnd.openxmlformats-officedocument.wordprocessingml.footer+xml"/>
  <Override PartName="/word/header83.xml" ContentType="application/vnd.openxmlformats-officedocument.wordprocessingml.header+xml"/>
  <Override PartName="/word/header84.xml" ContentType="application/vnd.openxmlformats-officedocument.wordprocessingml.header+xml"/>
  <Override PartName="/word/footer27.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footer28.xml" ContentType="application/vnd.openxmlformats-officedocument.wordprocessingml.foot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footer29.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footer30.xml" ContentType="application/vnd.openxmlformats-officedocument.wordprocessingml.foot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footer31.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footer32.xml" ContentType="application/vnd.openxmlformats-officedocument.wordprocessingml.foot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footer33.xml" ContentType="application/vnd.openxmlformats-officedocument.wordprocessingml.foot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footer34.xml" ContentType="application/vnd.openxmlformats-officedocument.wordprocessingml.foot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footer35.xml" ContentType="application/vnd.openxmlformats-officedocument.wordprocessingml.footer+xml"/>
  <Override PartName="/word/header109.xml" ContentType="application/vnd.openxmlformats-officedocument.wordprocessingml.header+xml"/>
  <Override PartName="/word/header110.xml" ContentType="application/vnd.openxmlformats-officedocument.wordprocessingml.header+xml"/>
  <Override PartName="/word/header111.xml" ContentType="application/vnd.openxmlformats-officedocument.wordprocessingml.header+xml"/>
  <Override PartName="/word/footer36.xml" ContentType="application/vnd.openxmlformats-officedocument.wordprocessingml.foot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footer37.xml" ContentType="application/vnd.openxmlformats-officedocument.wordprocessingml.footer+xml"/>
  <Override PartName="/word/header1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34C6A" w:rsidRPr="001E3694" w:rsidRDefault="0028015B" w:rsidP="001E3694">
      <w:pPr>
        <w:pStyle w:val="BodyText10"/>
      </w:pPr>
      <w:bookmarkStart w:id="0" w:name="_GoBack"/>
      <w:bookmarkEnd w:id="0"/>
      <w:r w:rsidRPr="001E3694">
        <w:t xml:space="preserve">       </w:t>
      </w:r>
      <w:bookmarkStart w:id="1" w:name="_Toc414024787"/>
      <w:bookmarkStart w:id="2" w:name="_Toc414024963"/>
      <w:r w:rsidRPr="001E3694">
        <w:rPr>
          <w:noProof/>
          <w:lang w:eastAsia="en-AU"/>
        </w:rPr>
        <w:drawing>
          <wp:inline distT="0" distB="0" distL="0" distR="0" wp14:anchorId="73738BC2" wp14:editId="32C58E29">
            <wp:extent cx="2176796" cy="1055865"/>
            <wp:effectExtent l="0" t="0" r="0" b="0"/>
            <wp:docPr id="351" name="Picture 351" descr="http://wscvm-spoint10/CS/PD/Shared%20Documents/Property%20Development%20Templates/Wyong%20Shire%20Council%20Logo%20-%20Cyan%20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scvm-spoint10/CS/PD/Shared%20Documents/Property%20Development%20Templates/Wyong%20Shire%20Council%20Logo%20-%20Cyan%20RGB.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75991" cy="1055474"/>
                    </a:xfrm>
                    <a:prstGeom prst="rect">
                      <a:avLst/>
                    </a:prstGeom>
                    <a:noFill/>
                    <a:ln>
                      <a:noFill/>
                    </a:ln>
                  </pic:spPr>
                </pic:pic>
              </a:graphicData>
            </a:graphic>
          </wp:inline>
        </w:drawing>
      </w:r>
      <w:bookmarkEnd w:id="1"/>
      <w:bookmarkEnd w:id="2"/>
    </w:p>
    <w:p w:rsidR="00334C6A" w:rsidRPr="001E3694" w:rsidRDefault="00334C6A" w:rsidP="001E3694">
      <w:pPr>
        <w:pStyle w:val="BodyText10"/>
        <w:rPr>
          <w:b/>
        </w:rPr>
      </w:pPr>
    </w:p>
    <w:p w:rsidR="00334C6A" w:rsidRPr="001E3694" w:rsidRDefault="00334C6A" w:rsidP="001E3694">
      <w:pPr>
        <w:pStyle w:val="BodyText10"/>
        <w:rPr>
          <w:b/>
        </w:rPr>
      </w:pPr>
    </w:p>
    <w:p w:rsidR="001943AD" w:rsidRDefault="001943AD" w:rsidP="001E3694">
      <w:pPr>
        <w:pStyle w:val="BodyText10"/>
        <w:rPr>
          <w:b/>
          <w:color w:val="333399"/>
          <w:sz w:val="40"/>
          <w:szCs w:val="40"/>
        </w:rPr>
      </w:pPr>
    </w:p>
    <w:p w:rsidR="00520D40" w:rsidRPr="00113663" w:rsidRDefault="00520D40" w:rsidP="001E3694">
      <w:pPr>
        <w:pStyle w:val="BodyText10"/>
        <w:rPr>
          <w:b/>
          <w:color w:val="333399"/>
          <w:sz w:val="40"/>
          <w:szCs w:val="40"/>
        </w:rPr>
      </w:pPr>
    </w:p>
    <w:p w:rsidR="001943AD" w:rsidRPr="00113663" w:rsidRDefault="001943AD" w:rsidP="001E3694">
      <w:pPr>
        <w:pStyle w:val="BodyText10"/>
        <w:rPr>
          <w:b/>
          <w:color w:val="333399"/>
          <w:sz w:val="40"/>
          <w:szCs w:val="40"/>
        </w:rPr>
      </w:pPr>
    </w:p>
    <w:p w:rsidR="00334C6A" w:rsidRPr="00113663" w:rsidRDefault="00334C6A" w:rsidP="001E3694">
      <w:pPr>
        <w:pStyle w:val="BodyText10"/>
        <w:rPr>
          <w:b/>
          <w:color w:val="333399"/>
          <w:sz w:val="40"/>
          <w:szCs w:val="40"/>
        </w:rPr>
      </w:pPr>
    </w:p>
    <w:p w:rsidR="00334C6A" w:rsidRPr="001E3694" w:rsidRDefault="00334C6A" w:rsidP="001E3694">
      <w:pPr>
        <w:pStyle w:val="BodyText10"/>
        <w:jc w:val="center"/>
        <w:rPr>
          <w:b/>
          <w:color w:val="333399"/>
          <w:sz w:val="52"/>
          <w:szCs w:val="52"/>
        </w:rPr>
      </w:pPr>
    </w:p>
    <w:p w:rsidR="00F91CEF" w:rsidRPr="001E3694" w:rsidRDefault="00F91CEF" w:rsidP="001E3694">
      <w:pPr>
        <w:pStyle w:val="BodyText10"/>
        <w:jc w:val="center"/>
        <w:rPr>
          <w:b/>
          <w:color w:val="1697D8"/>
          <w:sz w:val="52"/>
          <w:szCs w:val="52"/>
        </w:rPr>
      </w:pPr>
      <w:r w:rsidRPr="001E3694">
        <w:rPr>
          <w:b/>
          <w:color w:val="1697D8"/>
          <w:sz w:val="52"/>
          <w:szCs w:val="52"/>
        </w:rPr>
        <w:t>Warnervale District</w:t>
      </w:r>
    </w:p>
    <w:p w:rsidR="00F91CEF" w:rsidRPr="001E3694" w:rsidRDefault="00F91CEF" w:rsidP="001E3694">
      <w:pPr>
        <w:pStyle w:val="BodyText10"/>
        <w:jc w:val="center"/>
        <w:rPr>
          <w:b/>
          <w:color w:val="1697D8"/>
          <w:sz w:val="52"/>
          <w:szCs w:val="52"/>
        </w:rPr>
      </w:pPr>
      <w:r w:rsidRPr="001E3694">
        <w:rPr>
          <w:b/>
          <w:color w:val="1697D8"/>
          <w:sz w:val="52"/>
          <w:szCs w:val="52"/>
        </w:rPr>
        <w:t>Contributions Plan</w:t>
      </w:r>
    </w:p>
    <w:p w:rsidR="0028015B" w:rsidRDefault="0028015B" w:rsidP="001E3694">
      <w:pPr>
        <w:pStyle w:val="BodyText10"/>
        <w:rPr>
          <w:b/>
          <w:color w:val="005BA8"/>
        </w:rPr>
      </w:pPr>
    </w:p>
    <w:p w:rsidR="0028015B" w:rsidRDefault="0028015B" w:rsidP="001E3694">
      <w:pPr>
        <w:pStyle w:val="BodyText10"/>
        <w:rPr>
          <w:b/>
          <w:color w:val="005BA8"/>
        </w:rPr>
      </w:pPr>
    </w:p>
    <w:p w:rsidR="0028015B" w:rsidRDefault="0028015B" w:rsidP="001E3694">
      <w:pPr>
        <w:pStyle w:val="BodyText10"/>
        <w:rPr>
          <w:b/>
          <w:color w:val="005BA8"/>
        </w:rPr>
      </w:pPr>
    </w:p>
    <w:p w:rsidR="0028015B" w:rsidRDefault="0028015B" w:rsidP="001E3694">
      <w:pPr>
        <w:pStyle w:val="BodyText10"/>
        <w:rPr>
          <w:b/>
          <w:color w:val="005BA8"/>
        </w:rPr>
      </w:pPr>
    </w:p>
    <w:p w:rsidR="0028015B" w:rsidRDefault="0028015B" w:rsidP="001E3694">
      <w:pPr>
        <w:pStyle w:val="BodyText10"/>
        <w:rPr>
          <w:b/>
          <w:color w:val="005BA8"/>
        </w:rPr>
      </w:pPr>
    </w:p>
    <w:p w:rsidR="0028015B" w:rsidRDefault="0028015B" w:rsidP="001E3694">
      <w:pPr>
        <w:pStyle w:val="BodyText10"/>
        <w:rPr>
          <w:b/>
          <w:color w:val="005BA8"/>
        </w:rPr>
      </w:pPr>
    </w:p>
    <w:p w:rsidR="00F91CEF" w:rsidRPr="008C70C0" w:rsidRDefault="00F91CEF" w:rsidP="001E3694">
      <w:pPr>
        <w:pStyle w:val="BodyText10"/>
        <w:rPr>
          <w:b/>
          <w:color w:val="005BA8"/>
          <w:sz w:val="40"/>
          <w:szCs w:val="40"/>
        </w:rPr>
      </w:pPr>
    </w:p>
    <w:p w:rsidR="00F91CEF" w:rsidRDefault="00F91CEF" w:rsidP="001E3694">
      <w:pPr>
        <w:pStyle w:val="BodyText10"/>
        <w:rPr>
          <w:b/>
          <w:color w:val="005BA8"/>
          <w:sz w:val="40"/>
          <w:szCs w:val="40"/>
        </w:rPr>
      </w:pPr>
    </w:p>
    <w:p w:rsidR="00F91CEF" w:rsidRPr="008C70C0" w:rsidRDefault="00F91CEF" w:rsidP="001E3694">
      <w:pPr>
        <w:pStyle w:val="BodyText10"/>
        <w:rPr>
          <w:b/>
          <w:color w:val="005BA8"/>
          <w:sz w:val="40"/>
          <w:szCs w:val="40"/>
        </w:rPr>
      </w:pPr>
    </w:p>
    <w:p w:rsidR="00C66289" w:rsidRPr="00B960A2" w:rsidRDefault="0028015B" w:rsidP="001E3694">
      <w:pPr>
        <w:pStyle w:val="BodyText10"/>
        <w:jc w:val="right"/>
        <w:rPr>
          <w:b/>
          <w:color w:val="4C99D8"/>
          <w:sz w:val="24"/>
          <w:szCs w:val="24"/>
        </w:rPr>
      </w:pPr>
      <w:r w:rsidRPr="00B960A2">
        <w:rPr>
          <w:b/>
          <w:color w:val="4C99D8"/>
          <w:sz w:val="24"/>
          <w:szCs w:val="24"/>
        </w:rPr>
        <w:t>Adopted 25 March 2015</w:t>
      </w:r>
    </w:p>
    <w:p w:rsidR="0028015B" w:rsidRPr="00B960A2" w:rsidRDefault="0028015B" w:rsidP="001E3694">
      <w:pPr>
        <w:pStyle w:val="BodyText10"/>
        <w:rPr>
          <w:color w:val="64ADDA"/>
          <w:sz w:val="24"/>
          <w:szCs w:val="24"/>
        </w:rPr>
        <w:sectPr w:rsidR="0028015B" w:rsidRPr="00B960A2" w:rsidSect="00E55094">
          <w:headerReference w:type="even" r:id="rId10"/>
          <w:headerReference w:type="default" r:id="rId11"/>
          <w:footerReference w:type="even" r:id="rId12"/>
          <w:footerReference w:type="default" r:id="rId13"/>
          <w:headerReference w:type="first" r:id="rId14"/>
          <w:footerReference w:type="first" r:id="rId15"/>
          <w:pgSz w:w="11907" w:h="16840" w:code="9"/>
          <w:pgMar w:top="1134" w:right="1134" w:bottom="1134" w:left="1134" w:header="680" w:footer="680" w:gutter="0"/>
          <w:pgNumType w:fmt="lowerRoman"/>
          <w:cols w:space="720"/>
        </w:sectPr>
      </w:pPr>
    </w:p>
    <w:p w:rsidR="006B1A0A" w:rsidRPr="003E722B" w:rsidRDefault="006B1A0A" w:rsidP="003E722B"/>
    <w:p w:rsidR="007D4021" w:rsidRPr="00113663" w:rsidRDefault="007D4021" w:rsidP="008E006B">
      <w:pPr>
        <w:pStyle w:val="StyleStyleArialBlack20ptJustifiedIndigo"/>
        <w:ind w:left="0"/>
      </w:pPr>
      <w:r w:rsidRPr="00113663">
        <w:t>Contents</w:t>
      </w:r>
    </w:p>
    <w:p w:rsidR="00C65C44" w:rsidRDefault="007D4021">
      <w:pPr>
        <w:pStyle w:val="TOC1"/>
        <w:rPr>
          <w:rFonts w:asciiTheme="minorHAnsi" w:eastAsiaTheme="minorEastAsia" w:hAnsiTheme="minorHAnsi" w:cstheme="minorBidi"/>
          <w:b w:val="0"/>
          <w:color w:val="auto"/>
          <w:sz w:val="22"/>
          <w:szCs w:val="22"/>
          <w:lang w:eastAsia="en-AU"/>
        </w:rPr>
      </w:pPr>
      <w:r w:rsidRPr="00113663">
        <w:rPr>
          <w:rFonts w:cs="Arial"/>
          <w:noProof w:val="0"/>
        </w:rPr>
        <w:fldChar w:fldCharType="begin"/>
      </w:r>
      <w:r w:rsidRPr="00113663">
        <w:rPr>
          <w:rFonts w:cs="Arial"/>
          <w:noProof w:val="0"/>
        </w:rPr>
        <w:instrText xml:space="preserve"> TOC \o "1-3" \h \z </w:instrText>
      </w:r>
      <w:r w:rsidRPr="00113663">
        <w:rPr>
          <w:rFonts w:cs="Arial"/>
          <w:noProof w:val="0"/>
        </w:rPr>
        <w:fldChar w:fldCharType="separate"/>
      </w:r>
      <w:hyperlink w:anchor="_Toc415472682" w:history="1">
        <w:r w:rsidR="00C65C44" w:rsidRPr="00001C43">
          <w:rPr>
            <w:rStyle w:val="Hyperlink"/>
          </w:rPr>
          <w:t>Executive Summary</w:t>
        </w:r>
        <w:r w:rsidR="00C65C44">
          <w:rPr>
            <w:webHidden/>
          </w:rPr>
          <w:tab/>
        </w:r>
        <w:r w:rsidR="00C65C44">
          <w:rPr>
            <w:webHidden/>
          </w:rPr>
          <w:tab/>
        </w:r>
        <w:r w:rsidR="00C65C44">
          <w:rPr>
            <w:webHidden/>
          </w:rPr>
          <w:fldChar w:fldCharType="begin"/>
        </w:r>
        <w:r w:rsidR="00C65C44">
          <w:rPr>
            <w:webHidden/>
          </w:rPr>
          <w:instrText xml:space="preserve"> PAGEREF _Toc415472682 \h </w:instrText>
        </w:r>
        <w:r w:rsidR="00C65C44">
          <w:rPr>
            <w:webHidden/>
          </w:rPr>
        </w:r>
        <w:r w:rsidR="00C65C44">
          <w:rPr>
            <w:webHidden/>
          </w:rPr>
          <w:fldChar w:fldCharType="separate"/>
        </w:r>
        <w:r w:rsidR="00C65C44">
          <w:rPr>
            <w:webHidden/>
          </w:rPr>
          <w:t>8</w:t>
        </w:r>
        <w:r w:rsidR="00C65C44">
          <w:rPr>
            <w:webHidden/>
          </w:rPr>
          <w:fldChar w:fldCharType="end"/>
        </w:r>
      </w:hyperlink>
    </w:p>
    <w:p w:rsidR="00C65C44" w:rsidRDefault="00B549DA">
      <w:pPr>
        <w:pStyle w:val="TOC2"/>
        <w:rPr>
          <w:rFonts w:asciiTheme="minorHAnsi" w:eastAsiaTheme="minorEastAsia" w:hAnsiTheme="minorHAnsi" w:cstheme="minorBidi"/>
          <w:noProof/>
          <w:sz w:val="22"/>
          <w:szCs w:val="22"/>
          <w:lang w:eastAsia="en-AU"/>
        </w:rPr>
      </w:pPr>
      <w:hyperlink w:anchor="_Toc415472683" w:history="1">
        <w:r w:rsidR="00C65C44" w:rsidRPr="00001C43">
          <w:rPr>
            <w:rStyle w:val="Hyperlink"/>
            <w:noProof/>
          </w:rPr>
          <w:t>Overview of Warnervale District Contributions Plan (WDC Plan)</w:t>
        </w:r>
        <w:r w:rsidR="00C65C44">
          <w:rPr>
            <w:noProof/>
            <w:webHidden/>
          </w:rPr>
          <w:tab/>
        </w:r>
        <w:r w:rsidR="00C65C44">
          <w:rPr>
            <w:noProof/>
            <w:webHidden/>
          </w:rPr>
          <w:fldChar w:fldCharType="begin"/>
        </w:r>
        <w:r w:rsidR="00C65C44">
          <w:rPr>
            <w:noProof/>
            <w:webHidden/>
          </w:rPr>
          <w:instrText xml:space="preserve"> PAGEREF _Toc415472683 \h </w:instrText>
        </w:r>
        <w:r w:rsidR="00C65C44">
          <w:rPr>
            <w:noProof/>
            <w:webHidden/>
          </w:rPr>
        </w:r>
        <w:r w:rsidR="00C65C44">
          <w:rPr>
            <w:noProof/>
            <w:webHidden/>
          </w:rPr>
          <w:fldChar w:fldCharType="separate"/>
        </w:r>
        <w:r w:rsidR="00C65C44">
          <w:rPr>
            <w:noProof/>
            <w:webHidden/>
          </w:rPr>
          <w:t>8</w:t>
        </w:r>
        <w:r w:rsidR="00C65C44">
          <w:rPr>
            <w:noProof/>
            <w:webHidden/>
          </w:rPr>
          <w:fldChar w:fldCharType="end"/>
        </w:r>
      </w:hyperlink>
    </w:p>
    <w:p w:rsidR="00C65C44" w:rsidRDefault="00B549DA">
      <w:pPr>
        <w:pStyle w:val="TOC2"/>
        <w:rPr>
          <w:rFonts w:asciiTheme="minorHAnsi" w:eastAsiaTheme="minorEastAsia" w:hAnsiTheme="minorHAnsi" w:cstheme="minorBidi"/>
          <w:noProof/>
          <w:sz w:val="22"/>
          <w:szCs w:val="22"/>
          <w:lang w:eastAsia="en-AU"/>
        </w:rPr>
      </w:pPr>
      <w:hyperlink w:anchor="_Toc415472684" w:history="1">
        <w:r w:rsidR="00C65C44" w:rsidRPr="00001C43">
          <w:rPr>
            <w:rStyle w:val="Hyperlink"/>
            <w:noProof/>
          </w:rPr>
          <w:t>Public Amenities and Public Services</w:t>
        </w:r>
        <w:r w:rsidR="00C65C44">
          <w:rPr>
            <w:noProof/>
            <w:webHidden/>
          </w:rPr>
          <w:tab/>
        </w:r>
        <w:r w:rsidR="00C65C44">
          <w:rPr>
            <w:noProof/>
            <w:webHidden/>
          </w:rPr>
          <w:fldChar w:fldCharType="begin"/>
        </w:r>
        <w:r w:rsidR="00C65C44">
          <w:rPr>
            <w:noProof/>
            <w:webHidden/>
          </w:rPr>
          <w:instrText xml:space="preserve"> PAGEREF _Toc415472684 \h </w:instrText>
        </w:r>
        <w:r w:rsidR="00C65C44">
          <w:rPr>
            <w:noProof/>
            <w:webHidden/>
          </w:rPr>
        </w:r>
        <w:r w:rsidR="00C65C44">
          <w:rPr>
            <w:noProof/>
            <w:webHidden/>
          </w:rPr>
          <w:fldChar w:fldCharType="separate"/>
        </w:r>
        <w:r w:rsidR="00C65C44">
          <w:rPr>
            <w:noProof/>
            <w:webHidden/>
          </w:rPr>
          <w:t>11</w:t>
        </w:r>
        <w:r w:rsidR="00C65C44">
          <w:rPr>
            <w:noProof/>
            <w:webHidden/>
          </w:rPr>
          <w:fldChar w:fldCharType="end"/>
        </w:r>
      </w:hyperlink>
    </w:p>
    <w:p w:rsidR="00C65C44" w:rsidRDefault="00B549DA">
      <w:pPr>
        <w:pStyle w:val="TOC2"/>
        <w:rPr>
          <w:rFonts w:asciiTheme="minorHAnsi" w:eastAsiaTheme="minorEastAsia" w:hAnsiTheme="minorHAnsi" w:cstheme="minorBidi"/>
          <w:noProof/>
          <w:sz w:val="22"/>
          <w:szCs w:val="22"/>
          <w:lang w:eastAsia="en-AU"/>
        </w:rPr>
      </w:pPr>
      <w:hyperlink w:anchor="_Toc415472685" w:history="1">
        <w:r w:rsidR="00C65C44" w:rsidRPr="00001C43">
          <w:rPr>
            <w:rStyle w:val="Hyperlink"/>
            <w:noProof/>
          </w:rPr>
          <w:t>Work Schedule</w:t>
        </w:r>
        <w:r w:rsidR="00C65C44">
          <w:rPr>
            <w:noProof/>
            <w:webHidden/>
          </w:rPr>
          <w:tab/>
        </w:r>
        <w:r w:rsidR="00C65C44">
          <w:rPr>
            <w:noProof/>
            <w:webHidden/>
          </w:rPr>
          <w:fldChar w:fldCharType="begin"/>
        </w:r>
        <w:r w:rsidR="00C65C44">
          <w:rPr>
            <w:noProof/>
            <w:webHidden/>
          </w:rPr>
          <w:instrText xml:space="preserve"> PAGEREF _Toc415472685 \h </w:instrText>
        </w:r>
        <w:r w:rsidR="00C65C44">
          <w:rPr>
            <w:noProof/>
            <w:webHidden/>
          </w:rPr>
        </w:r>
        <w:r w:rsidR="00C65C44">
          <w:rPr>
            <w:noProof/>
            <w:webHidden/>
          </w:rPr>
          <w:fldChar w:fldCharType="separate"/>
        </w:r>
        <w:r w:rsidR="00C65C44">
          <w:rPr>
            <w:noProof/>
            <w:webHidden/>
          </w:rPr>
          <w:t>12</w:t>
        </w:r>
        <w:r w:rsidR="00C65C44">
          <w:rPr>
            <w:noProof/>
            <w:webHidden/>
          </w:rPr>
          <w:fldChar w:fldCharType="end"/>
        </w:r>
      </w:hyperlink>
    </w:p>
    <w:p w:rsidR="00C65C44" w:rsidRDefault="00B549DA">
      <w:pPr>
        <w:pStyle w:val="TOC2"/>
        <w:rPr>
          <w:rFonts w:asciiTheme="minorHAnsi" w:eastAsiaTheme="minorEastAsia" w:hAnsiTheme="minorHAnsi" w:cstheme="minorBidi"/>
          <w:noProof/>
          <w:sz w:val="22"/>
          <w:szCs w:val="22"/>
          <w:lang w:eastAsia="en-AU"/>
        </w:rPr>
      </w:pPr>
      <w:hyperlink w:anchor="_Toc415472686" w:history="1">
        <w:r w:rsidR="00C65C44" w:rsidRPr="00001C43">
          <w:rPr>
            <w:rStyle w:val="Hyperlink"/>
            <w:noProof/>
          </w:rPr>
          <w:t>Contributions Rates Schedule and Catchments</w:t>
        </w:r>
        <w:r w:rsidR="00C65C44">
          <w:rPr>
            <w:noProof/>
            <w:webHidden/>
          </w:rPr>
          <w:tab/>
        </w:r>
        <w:r w:rsidR="00C65C44">
          <w:rPr>
            <w:noProof/>
            <w:webHidden/>
          </w:rPr>
          <w:fldChar w:fldCharType="begin"/>
        </w:r>
        <w:r w:rsidR="00C65C44">
          <w:rPr>
            <w:noProof/>
            <w:webHidden/>
          </w:rPr>
          <w:instrText xml:space="preserve"> PAGEREF _Toc415472686 \h </w:instrText>
        </w:r>
        <w:r w:rsidR="00C65C44">
          <w:rPr>
            <w:noProof/>
            <w:webHidden/>
          </w:rPr>
        </w:r>
        <w:r w:rsidR="00C65C44">
          <w:rPr>
            <w:noProof/>
            <w:webHidden/>
          </w:rPr>
          <w:fldChar w:fldCharType="separate"/>
        </w:r>
        <w:r w:rsidR="00C65C44">
          <w:rPr>
            <w:noProof/>
            <w:webHidden/>
          </w:rPr>
          <w:t>14</w:t>
        </w:r>
        <w:r w:rsidR="00C65C44">
          <w:rPr>
            <w:noProof/>
            <w:webHidden/>
          </w:rPr>
          <w:fldChar w:fldCharType="end"/>
        </w:r>
      </w:hyperlink>
    </w:p>
    <w:p w:rsidR="00C65C44" w:rsidRDefault="00B549DA">
      <w:pPr>
        <w:pStyle w:val="TOC2"/>
        <w:rPr>
          <w:rFonts w:asciiTheme="minorHAnsi" w:eastAsiaTheme="minorEastAsia" w:hAnsiTheme="minorHAnsi" w:cstheme="minorBidi"/>
          <w:noProof/>
          <w:sz w:val="22"/>
          <w:szCs w:val="22"/>
          <w:lang w:eastAsia="en-AU"/>
        </w:rPr>
      </w:pPr>
      <w:hyperlink w:anchor="_Toc415472687" w:history="1">
        <w:r w:rsidR="00C65C44" w:rsidRPr="00001C43">
          <w:rPr>
            <w:rStyle w:val="Hyperlink"/>
            <w:noProof/>
          </w:rPr>
          <w:t>Calculating Contributions under this Plan</w:t>
        </w:r>
        <w:r w:rsidR="00C65C44">
          <w:rPr>
            <w:noProof/>
            <w:webHidden/>
          </w:rPr>
          <w:tab/>
        </w:r>
        <w:r w:rsidR="00C65C44">
          <w:rPr>
            <w:noProof/>
            <w:webHidden/>
          </w:rPr>
          <w:fldChar w:fldCharType="begin"/>
        </w:r>
        <w:r w:rsidR="00C65C44">
          <w:rPr>
            <w:noProof/>
            <w:webHidden/>
          </w:rPr>
          <w:instrText xml:space="preserve"> PAGEREF _Toc415472687 \h </w:instrText>
        </w:r>
        <w:r w:rsidR="00C65C44">
          <w:rPr>
            <w:noProof/>
            <w:webHidden/>
          </w:rPr>
        </w:r>
        <w:r w:rsidR="00C65C44">
          <w:rPr>
            <w:noProof/>
            <w:webHidden/>
          </w:rPr>
          <w:fldChar w:fldCharType="separate"/>
        </w:r>
        <w:r w:rsidR="00C65C44">
          <w:rPr>
            <w:noProof/>
            <w:webHidden/>
          </w:rPr>
          <w:t>14</w:t>
        </w:r>
        <w:r w:rsidR="00C65C44">
          <w:rPr>
            <w:noProof/>
            <w:webHidden/>
          </w:rPr>
          <w:fldChar w:fldCharType="end"/>
        </w:r>
      </w:hyperlink>
    </w:p>
    <w:p w:rsidR="00C65C44" w:rsidRDefault="00B549DA">
      <w:pPr>
        <w:pStyle w:val="TOC1"/>
        <w:rPr>
          <w:rFonts w:asciiTheme="minorHAnsi" w:eastAsiaTheme="minorEastAsia" w:hAnsiTheme="minorHAnsi" w:cstheme="minorBidi"/>
          <w:b w:val="0"/>
          <w:color w:val="auto"/>
          <w:sz w:val="22"/>
          <w:szCs w:val="22"/>
          <w:lang w:eastAsia="en-AU"/>
        </w:rPr>
      </w:pPr>
      <w:hyperlink w:anchor="_Toc415472688" w:history="1">
        <w:r w:rsidR="00C65C44" w:rsidRPr="00001C43">
          <w:rPr>
            <w:rStyle w:val="Hyperlink"/>
          </w:rPr>
          <w:t>Summary WDC Plan Schedules</w:t>
        </w:r>
        <w:r w:rsidR="00C65C44">
          <w:rPr>
            <w:webHidden/>
          </w:rPr>
          <w:tab/>
        </w:r>
        <w:r w:rsidR="00C65C44">
          <w:rPr>
            <w:webHidden/>
          </w:rPr>
          <w:tab/>
        </w:r>
        <w:r w:rsidR="00C65C44">
          <w:rPr>
            <w:webHidden/>
          </w:rPr>
          <w:fldChar w:fldCharType="begin"/>
        </w:r>
        <w:r w:rsidR="00C65C44">
          <w:rPr>
            <w:webHidden/>
          </w:rPr>
          <w:instrText xml:space="preserve"> PAGEREF _Toc415472688 \h </w:instrText>
        </w:r>
        <w:r w:rsidR="00C65C44">
          <w:rPr>
            <w:webHidden/>
          </w:rPr>
        </w:r>
        <w:r w:rsidR="00C65C44">
          <w:rPr>
            <w:webHidden/>
          </w:rPr>
          <w:fldChar w:fldCharType="separate"/>
        </w:r>
        <w:r w:rsidR="00C65C44">
          <w:rPr>
            <w:webHidden/>
          </w:rPr>
          <w:t>15</w:t>
        </w:r>
        <w:r w:rsidR="00C65C44">
          <w:rPr>
            <w:webHidden/>
          </w:rPr>
          <w:fldChar w:fldCharType="end"/>
        </w:r>
      </w:hyperlink>
    </w:p>
    <w:p w:rsidR="00C65C44" w:rsidRDefault="00B549DA">
      <w:pPr>
        <w:pStyle w:val="TOC1"/>
        <w:rPr>
          <w:rFonts w:asciiTheme="minorHAnsi" w:eastAsiaTheme="minorEastAsia" w:hAnsiTheme="minorHAnsi" w:cstheme="minorBidi"/>
          <w:b w:val="0"/>
          <w:color w:val="auto"/>
          <w:sz w:val="22"/>
          <w:szCs w:val="22"/>
          <w:lang w:eastAsia="en-AU"/>
        </w:rPr>
      </w:pPr>
      <w:hyperlink w:anchor="_Toc415472689" w:history="1">
        <w:r w:rsidR="00C65C44" w:rsidRPr="00001C43">
          <w:rPr>
            <w:rStyle w:val="Hyperlink"/>
          </w:rPr>
          <w:t>1</w:t>
        </w:r>
        <w:r w:rsidR="00C65C44">
          <w:rPr>
            <w:rFonts w:asciiTheme="minorHAnsi" w:eastAsiaTheme="minorEastAsia" w:hAnsiTheme="minorHAnsi" w:cstheme="minorBidi"/>
            <w:b w:val="0"/>
            <w:color w:val="auto"/>
            <w:sz w:val="22"/>
            <w:szCs w:val="22"/>
            <w:lang w:eastAsia="en-AU"/>
          </w:rPr>
          <w:tab/>
        </w:r>
        <w:r w:rsidR="00C65C44" w:rsidRPr="00001C43">
          <w:rPr>
            <w:rStyle w:val="Hyperlink"/>
          </w:rPr>
          <w:t>Introduction</w:t>
        </w:r>
        <w:r w:rsidR="00C65C44">
          <w:rPr>
            <w:webHidden/>
          </w:rPr>
          <w:tab/>
        </w:r>
        <w:r w:rsidR="00C65C44">
          <w:rPr>
            <w:webHidden/>
          </w:rPr>
          <w:fldChar w:fldCharType="begin"/>
        </w:r>
        <w:r w:rsidR="00C65C44">
          <w:rPr>
            <w:webHidden/>
          </w:rPr>
          <w:instrText xml:space="preserve"> PAGEREF _Toc415472689 \h </w:instrText>
        </w:r>
        <w:r w:rsidR="00C65C44">
          <w:rPr>
            <w:webHidden/>
          </w:rPr>
        </w:r>
        <w:r w:rsidR="00C65C44">
          <w:rPr>
            <w:webHidden/>
          </w:rPr>
          <w:fldChar w:fldCharType="separate"/>
        </w:r>
        <w:r w:rsidR="00C65C44">
          <w:rPr>
            <w:webHidden/>
          </w:rPr>
          <w:t>20</w:t>
        </w:r>
        <w:r w:rsidR="00C65C44">
          <w:rPr>
            <w:webHidden/>
          </w:rPr>
          <w:fldChar w:fldCharType="end"/>
        </w:r>
      </w:hyperlink>
    </w:p>
    <w:p w:rsidR="00C65C44" w:rsidRDefault="00B549DA">
      <w:pPr>
        <w:pStyle w:val="TOC2"/>
        <w:rPr>
          <w:rFonts w:asciiTheme="minorHAnsi" w:eastAsiaTheme="minorEastAsia" w:hAnsiTheme="minorHAnsi" w:cstheme="minorBidi"/>
          <w:noProof/>
          <w:sz w:val="22"/>
          <w:szCs w:val="22"/>
          <w:lang w:eastAsia="en-AU"/>
        </w:rPr>
      </w:pPr>
      <w:hyperlink w:anchor="_Toc415472690" w:history="1">
        <w:r w:rsidR="00C65C44" w:rsidRPr="00001C43">
          <w:rPr>
            <w:rStyle w:val="Hyperlink"/>
            <w:noProof/>
          </w:rPr>
          <w:t>1.1</w:t>
        </w:r>
        <w:r w:rsidR="00C65C44">
          <w:rPr>
            <w:rFonts w:asciiTheme="minorHAnsi" w:eastAsiaTheme="minorEastAsia" w:hAnsiTheme="minorHAnsi" w:cstheme="minorBidi"/>
            <w:noProof/>
            <w:sz w:val="22"/>
            <w:szCs w:val="22"/>
            <w:lang w:eastAsia="en-AU"/>
          </w:rPr>
          <w:tab/>
        </w:r>
        <w:r w:rsidR="00C65C44" w:rsidRPr="00001C43">
          <w:rPr>
            <w:rStyle w:val="Hyperlink"/>
            <w:noProof/>
          </w:rPr>
          <w:t>Background to this Plan</w:t>
        </w:r>
        <w:r w:rsidR="00C65C44">
          <w:rPr>
            <w:noProof/>
            <w:webHidden/>
          </w:rPr>
          <w:tab/>
        </w:r>
        <w:r w:rsidR="00C65C44">
          <w:rPr>
            <w:noProof/>
            <w:webHidden/>
          </w:rPr>
          <w:fldChar w:fldCharType="begin"/>
        </w:r>
        <w:r w:rsidR="00C65C44">
          <w:rPr>
            <w:noProof/>
            <w:webHidden/>
          </w:rPr>
          <w:instrText xml:space="preserve"> PAGEREF _Toc415472690 \h </w:instrText>
        </w:r>
        <w:r w:rsidR="00C65C44">
          <w:rPr>
            <w:noProof/>
            <w:webHidden/>
          </w:rPr>
        </w:r>
        <w:r w:rsidR="00C65C44">
          <w:rPr>
            <w:noProof/>
            <w:webHidden/>
          </w:rPr>
          <w:fldChar w:fldCharType="separate"/>
        </w:r>
        <w:r w:rsidR="00C65C44">
          <w:rPr>
            <w:noProof/>
            <w:webHidden/>
          </w:rPr>
          <w:t>20</w:t>
        </w:r>
        <w:r w:rsidR="00C65C44">
          <w:rPr>
            <w:noProof/>
            <w:webHidden/>
          </w:rPr>
          <w:fldChar w:fldCharType="end"/>
        </w:r>
      </w:hyperlink>
    </w:p>
    <w:p w:rsidR="00C65C44" w:rsidRDefault="00B549DA">
      <w:pPr>
        <w:pStyle w:val="TOC3"/>
        <w:rPr>
          <w:rFonts w:asciiTheme="minorHAnsi" w:eastAsiaTheme="minorEastAsia" w:hAnsiTheme="minorHAnsi" w:cstheme="minorBidi"/>
          <w:sz w:val="22"/>
          <w:szCs w:val="22"/>
          <w:lang w:eastAsia="en-AU"/>
        </w:rPr>
      </w:pPr>
      <w:hyperlink w:anchor="_Toc415472691" w:history="1">
        <w:r w:rsidR="00C65C44" w:rsidRPr="00001C43">
          <w:rPr>
            <w:rStyle w:val="Hyperlink"/>
          </w:rPr>
          <w:t>1.1.1</w:t>
        </w:r>
        <w:r w:rsidR="00C65C44">
          <w:rPr>
            <w:rFonts w:asciiTheme="minorHAnsi" w:eastAsiaTheme="minorEastAsia" w:hAnsiTheme="minorHAnsi" w:cstheme="minorBidi"/>
            <w:sz w:val="22"/>
            <w:szCs w:val="22"/>
            <w:lang w:eastAsia="en-AU"/>
          </w:rPr>
          <w:tab/>
        </w:r>
        <w:r w:rsidR="00C65C44" w:rsidRPr="00001C43">
          <w:rPr>
            <w:rStyle w:val="Hyperlink"/>
          </w:rPr>
          <w:t>Minister’s Directions</w:t>
        </w:r>
        <w:r w:rsidR="00C65C44">
          <w:rPr>
            <w:webHidden/>
          </w:rPr>
          <w:tab/>
        </w:r>
        <w:r w:rsidR="00C65C44">
          <w:rPr>
            <w:webHidden/>
          </w:rPr>
          <w:fldChar w:fldCharType="begin"/>
        </w:r>
        <w:r w:rsidR="00C65C44">
          <w:rPr>
            <w:webHidden/>
          </w:rPr>
          <w:instrText xml:space="preserve"> PAGEREF _Toc415472691 \h </w:instrText>
        </w:r>
        <w:r w:rsidR="00C65C44">
          <w:rPr>
            <w:webHidden/>
          </w:rPr>
        </w:r>
        <w:r w:rsidR="00C65C44">
          <w:rPr>
            <w:webHidden/>
          </w:rPr>
          <w:fldChar w:fldCharType="separate"/>
        </w:r>
        <w:r w:rsidR="00C65C44">
          <w:rPr>
            <w:webHidden/>
          </w:rPr>
          <w:t>23</w:t>
        </w:r>
        <w:r w:rsidR="00C65C44">
          <w:rPr>
            <w:webHidden/>
          </w:rPr>
          <w:fldChar w:fldCharType="end"/>
        </w:r>
      </w:hyperlink>
    </w:p>
    <w:p w:rsidR="00C65C44" w:rsidRDefault="00B549DA">
      <w:pPr>
        <w:pStyle w:val="TOC3"/>
        <w:rPr>
          <w:rFonts w:asciiTheme="minorHAnsi" w:eastAsiaTheme="minorEastAsia" w:hAnsiTheme="minorHAnsi" w:cstheme="minorBidi"/>
          <w:sz w:val="22"/>
          <w:szCs w:val="22"/>
          <w:lang w:eastAsia="en-AU"/>
        </w:rPr>
      </w:pPr>
      <w:hyperlink w:anchor="_Toc415472692" w:history="1">
        <w:r w:rsidR="00C65C44" w:rsidRPr="00001C43">
          <w:rPr>
            <w:rStyle w:val="Hyperlink"/>
          </w:rPr>
          <w:t>1.1.2</w:t>
        </w:r>
        <w:r w:rsidR="00C65C44">
          <w:rPr>
            <w:rFonts w:asciiTheme="minorHAnsi" w:eastAsiaTheme="minorEastAsia" w:hAnsiTheme="minorHAnsi" w:cstheme="minorBidi"/>
            <w:sz w:val="22"/>
            <w:szCs w:val="22"/>
            <w:lang w:eastAsia="en-AU"/>
          </w:rPr>
          <w:tab/>
        </w:r>
        <w:r w:rsidR="00C65C44" w:rsidRPr="00001C43">
          <w:rPr>
            <w:rStyle w:val="Hyperlink"/>
          </w:rPr>
          <w:t>Exemption to Capping</w:t>
        </w:r>
        <w:r w:rsidR="00C65C44">
          <w:rPr>
            <w:webHidden/>
          </w:rPr>
          <w:tab/>
        </w:r>
        <w:r w:rsidR="00C65C44">
          <w:rPr>
            <w:webHidden/>
          </w:rPr>
          <w:fldChar w:fldCharType="begin"/>
        </w:r>
        <w:r w:rsidR="00C65C44">
          <w:rPr>
            <w:webHidden/>
          </w:rPr>
          <w:instrText xml:space="preserve"> PAGEREF _Toc415472692 \h </w:instrText>
        </w:r>
        <w:r w:rsidR="00C65C44">
          <w:rPr>
            <w:webHidden/>
          </w:rPr>
        </w:r>
        <w:r w:rsidR="00C65C44">
          <w:rPr>
            <w:webHidden/>
          </w:rPr>
          <w:fldChar w:fldCharType="separate"/>
        </w:r>
        <w:r w:rsidR="00C65C44">
          <w:rPr>
            <w:webHidden/>
          </w:rPr>
          <w:t>25</w:t>
        </w:r>
        <w:r w:rsidR="00C65C44">
          <w:rPr>
            <w:webHidden/>
          </w:rPr>
          <w:fldChar w:fldCharType="end"/>
        </w:r>
      </w:hyperlink>
    </w:p>
    <w:p w:rsidR="00C65C44" w:rsidRDefault="00B549DA">
      <w:pPr>
        <w:pStyle w:val="TOC1"/>
        <w:rPr>
          <w:rFonts w:asciiTheme="minorHAnsi" w:eastAsiaTheme="minorEastAsia" w:hAnsiTheme="minorHAnsi" w:cstheme="minorBidi"/>
          <w:b w:val="0"/>
          <w:color w:val="auto"/>
          <w:sz w:val="22"/>
          <w:szCs w:val="22"/>
          <w:lang w:eastAsia="en-AU"/>
        </w:rPr>
      </w:pPr>
      <w:hyperlink w:anchor="_Toc415472693" w:history="1">
        <w:r w:rsidR="00C65C44" w:rsidRPr="00001C43">
          <w:rPr>
            <w:rStyle w:val="Hyperlink"/>
          </w:rPr>
          <w:t>2</w:t>
        </w:r>
        <w:r w:rsidR="00C65C44">
          <w:rPr>
            <w:rFonts w:asciiTheme="minorHAnsi" w:eastAsiaTheme="minorEastAsia" w:hAnsiTheme="minorHAnsi" w:cstheme="minorBidi"/>
            <w:b w:val="0"/>
            <w:color w:val="auto"/>
            <w:sz w:val="22"/>
            <w:szCs w:val="22"/>
            <w:lang w:eastAsia="en-AU"/>
          </w:rPr>
          <w:tab/>
        </w:r>
        <w:r w:rsidR="00C65C44" w:rsidRPr="00001C43">
          <w:rPr>
            <w:rStyle w:val="Hyperlink"/>
          </w:rPr>
          <w:t>Administration and Operation</w:t>
        </w:r>
        <w:r w:rsidR="00C65C44">
          <w:rPr>
            <w:webHidden/>
          </w:rPr>
          <w:tab/>
        </w:r>
        <w:r w:rsidR="00C65C44">
          <w:rPr>
            <w:webHidden/>
          </w:rPr>
          <w:tab/>
        </w:r>
        <w:r w:rsidR="00C65C44">
          <w:rPr>
            <w:webHidden/>
          </w:rPr>
          <w:fldChar w:fldCharType="begin"/>
        </w:r>
        <w:r w:rsidR="00C65C44">
          <w:rPr>
            <w:webHidden/>
          </w:rPr>
          <w:instrText xml:space="preserve"> PAGEREF _Toc415472693 \h </w:instrText>
        </w:r>
        <w:r w:rsidR="00C65C44">
          <w:rPr>
            <w:webHidden/>
          </w:rPr>
        </w:r>
        <w:r w:rsidR="00C65C44">
          <w:rPr>
            <w:webHidden/>
          </w:rPr>
          <w:fldChar w:fldCharType="separate"/>
        </w:r>
        <w:r w:rsidR="00C65C44">
          <w:rPr>
            <w:webHidden/>
          </w:rPr>
          <w:t>27</w:t>
        </w:r>
        <w:r w:rsidR="00C65C44">
          <w:rPr>
            <w:webHidden/>
          </w:rPr>
          <w:fldChar w:fldCharType="end"/>
        </w:r>
      </w:hyperlink>
    </w:p>
    <w:p w:rsidR="00C65C44" w:rsidRDefault="00B549DA">
      <w:pPr>
        <w:pStyle w:val="TOC2"/>
        <w:rPr>
          <w:rFonts w:asciiTheme="minorHAnsi" w:eastAsiaTheme="minorEastAsia" w:hAnsiTheme="minorHAnsi" w:cstheme="minorBidi"/>
          <w:noProof/>
          <w:sz w:val="22"/>
          <w:szCs w:val="22"/>
          <w:lang w:eastAsia="en-AU"/>
        </w:rPr>
      </w:pPr>
      <w:hyperlink w:anchor="_Toc415472694" w:history="1">
        <w:r w:rsidR="00C65C44" w:rsidRPr="00001C43">
          <w:rPr>
            <w:rStyle w:val="Hyperlink"/>
            <w:noProof/>
          </w:rPr>
          <w:t>2.1</w:t>
        </w:r>
        <w:r w:rsidR="00C65C44">
          <w:rPr>
            <w:rFonts w:asciiTheme="minorHAnsi" w:eastAsiaTheme="minorEastAsia" w:hAnsiTheme="minorHAnsi" w:cstheme="minorBidi"/>
            <w:noProof/>
            <w:sz w:val="22"/>
            <w:szCs w:val="22"/>
            <w:lang w:eastAsia="en-AU"/>
          </w:rPr>
          <w:tab/>
        </w:r>
        <w:r w:rsidR="00C65C44" w:rsidRPr="00001C43">
          <w:rPr>
            <w:rStyle w:val="Hyperlink"/>
            <w:noProof/>
          </w:rPr>
          <w:t>What are Development Contributions?</w:t>
        </w:r>
        <w:r w:rsidR="00C65C44">
          <w:rPr>
            <w:noProof/>
            <w:webHidden/>
          </w:rPr>
          <w:tab/>
        </w:r>
        <w:r w:rsidR="00C65C44">
          <w:rPr>
            <w:noProof/>
            <w:webHidden/>
          </w:rPr>
          <w:fldChar w:fldCharType="begin"/>
        </w:r>
        <w:r w:rsidR="00C65C44">
          <w:rPr>
            <w:noProof/>
            <w:webHidden/>
          </w:rPr>
          <w:instrText xml:space="preserve"> PAGEREF _Toc415472694 \h </w:instrText>
        </w:r>
        <w:r w:rsidR="00C65C44">
          <w:rPr>
            <w:noProof/>
            <w:webHidden/>
          </w:rPr>
        </w:r>
        <w:r w:rsidR="00C65C44">
          <w:rPr>
            <w:noProof/>
            <w:webHidden/>
          </w:rPr>
          <w:fldChar w:fldCharType="separate"/>
        </w:r>
        <w:r w:rsidR="00C65C44">
          <w:rPr>
            <w:noProof/>
            <w:webHidden/>
          </w:rPr>
          <w:t>27</w:t>
        </w:r>
        <w:r w:rsidR="00C65C44">
          <w:rPr>
            <w:noProof/>
            <w:webHidden/>
          </w:rPr>
          <w:fldChar w:fldCharType="end"/>
        </w:r>
      </w:hyperlink>
    </w:p>
    <w:p w:rsidR="00C65C44" w:rsidRDefault="00B549DA">
      <w:pPr>
        <w:pStyle w:val="TOC2"/>
        <w:rPr>
          <w:rFonts w:asciiTheme="minorHAnsi" w:eastAsiaTheme="minorEastAsia" w:hAnsiTheme="minorHAnsi" w:cstheme="minorBidi"/>
          <w:noProof/>
          <w:sz w:val="22"/>
          <w:szCs w:val="22"/>
          <w:lang w:eastAsia="en-AU"/>
        </w:rPr>
      </w:pPr>
      <w:hyperlink w:anchor="_Toc415472695" w:history="1">
        <w:r w:rsidR="00C65C44" w:rsidRPr="00001C43">
          <w:rPr>
            <w:rStyle w:val="Hyperlink"/>
            <w:noProof/>
          </w:rPr>
          <w:t>2.2</w:t>
        </w:r>
        <w:r w:rsidR="00C65C44">
          <w:rPr>
            <w:rFonts w:asciiTheme="minorHAnsi" w:eastAsiaTheme="minorEastAsia" w:hAnsiTheme="minorHAnsi" w:cstheme="minorBidi"/>
            <w:noProof/>
            <w:sz w:val="22"/>
            <w:szCs w:val="22"/>
            <w:lang w:eastAsia="en-AU"/>
          </w:rPr>
          <w:tab/>
        </w:r>
        <w:r w:rsidR="00C65C44" w:rsidRPr="00001C43">
          <w:rPr>
            <w:rStyle w:val="Hyperlink"/>
            <w:noProof/>
          </w:rPr>
          <w:t>Contributions must be Reasonable</w:t>
        </w:r>
        <w:r w:rsidR="00C65C44">
          <w:rPr>
            <w:noProof/>
            <w:webHidden/>
          </w:rPr>
          <w:tab/>
        </w:r>
        <w:r w:rsidR="00C65C44">
          <w:rPr>
            <w:noProof/>
            <w:webHidden/>
          </w:rPr>
          <w:fldChar w:fldCharType="begin"/>
        </w:r>
        <w:r w:rsidR="00C65C44">
          <w:rPr>
            <w:noProof/>
            <w:webHidden/>
          </w:rPr>
          <w:instrText xml:space="preserve"> PAGEREF _Toc415472695 \h </w:instrText>
        </w:r>
        <w:r w:rsidR="00C65C44">
          <w:rPr>
            <w:noProof/>
            <w:webHidden/>
          </w:rPr>
        </w:r>
        <w:r w:rsidR="00C65C44">
          <w:rPr>
            <w:noProof/>
            <w:webHidden/>
          </w:rPr>
          <w:fldChar w:fldCharType="separate"/>
        </w:r>
        <w:r w:rsidR="00C65C44">
          <w:rPr>
            <w:noProof/>
            <w:webHidden/>
          </w:rPr>
          <w:t>27</w:t>
        </w:r>
        <w:r w:rsidR="00C65C44">
          <w:rPr>
            <w:noProof/>
            <w:webHidden/>
          </w:rPr>
          <w:fldChar w:fldCharType="end"/>
        </w:r>
      </w:hyperlink>
    </w:p>
    <w:p w:rsidR="00C65C44" w:rsidRDefault="00B549DA">
      <w:pPr>
        <w:pStyle w:val="TOC2"/>
        <w:rPr>
          <w:rFonts w:asciiTheme="minorHAnsi" w:eastAsiaTheme="minorEastAsia" w:hAnsiTheme="minorHAnsi" w:cstheme="minorBidi"/>
          <w:noProof/>
          <w:sz w:val="22"/>
          <w:szCs w:val="22"/>
          <w:lang w:eastAsia="en-AU"/>
        </w:rPr>
      </w:pPr>
      <w:hyperlink w:anchor="_Toc415472696" w:history="1">
        <w:r w:rsidR="00C65C44" w:rsidRPr="00001C43">
          <w:rPr>
            <w:rStyle w:val="Hyperlink"/>
            <w:noProof/>
          </w:rPr>
          <w:t>2.3</w:t>
        </w:r>
        <w:r w:rsidR="00C65C44">
          <w:rPr>
            <w:rFonts w:asciiTheme="minorHAnsi" w:eastAsiaTheme="minorEastAsia" w:hAnsiTheme="minorHAnsi" w:cstheme="minorBidi"/>
            <w:noProof/>
            <w:sz w:val="22"/>
            <w:szCs w:val="22"/>
            <w:lang w:eastAsia="en-AU"/>
          </w:rPr>
          <w:tab/>
        </w:r>
        <w:r w:rsidR="00C65C44" w:rsidRPr="00001C43">
          <w:rPr>
            <w:rStyle w:val="Hyperlink"/>
            <w:noProof/>
          </w:rPr>
          <w:t>Definitions</w:t>
        </w:r>
        <w:r w:rsidR="00C65C44">
          <w:rPr>
            <w:noProof/>
            <w:webHidden/>
          </w:rPr>
          <w:tab/>
        </w:r>
        <w:r w:rsidR="00C65C44">
          <w:rPr>
            <w:noProof/>
            <w:webHidden/>
          </w:rPr>
          <w:fldChar w:fldCharType="begin"/>
        </w:r>
        <w:r w:rsidR="00C65C44">
          <w:rPr>
            <w:noProof/>
            <w:webHidden/>
          </w:rPr>
          <w:instrText xml:space="preserve"> PAGEREF _Toc415472696 \h </w:instrText>
        </w:r>
        <w:r w:rsidR="00C65C44">
          <w:rPr>
            <w:noProof/>
            <w:webHidden/>
          </w:rPr>
        </w:r>
        <w:r w:rsidR="00C65C44">
          <w:rPr>
            <w:noProof/>
            <w:webHidden/>
          </w:rPr>
          <w:fldChar w:fldCharType="separate"/>
        </w:r>
        <w:r w:rsidR="00C65C44">
          <w:rPr>
            <w:noProof/>
            <w:webHidden/>
          </w:rPr>
          <w:t>28</w:t>
        </w:r>
        <w:r w:rsidR="00C65C44">
          <w:rPr>
            <w:noProof/>
            <w:webHidden/>
          </w:rPr>
          <w:fldChar w:fldCharType="end"/>
        </w:r>
      </w:hyperlink>
    </w:p>
    <w:p w:rsidR="00C65C44" w:rsidRDefault="00B549DA">
      <w:pPr>
        <w:pStyle w:val="TOC2"/>
        <w:rPr>
          <w:rFonts w:asciiTheme="minorHAnsi" w:eastAsiaTheme="minorEastAsia" w:hAnsiTheme="minorHAnsi" w:cstheme="minorBidi"/>
          <w:noProof/>
          <w:sz w:val="22"/>
          <w:szCs w:val="22"/>
          <w:lang w:eastAsia="en-AU"/>
        </w:rPr>
      </w:pPr>
      <w:hyperlink w:anchor="_Toc415472697" w:history="1">
        <w:r w:rsidR="00C65C44" w:rsidRPr="00001C43">
          <w:rPr>
            <w:rStyle w:val="Hyperlink"/>
            <w:noProof/>
          </w:rPr>
          <w:t>2.4</w:t>
        </w:r>
        <w:r w:rsidR="00C65C44">
          <w:rPr>
            <w:rFonts w:asciiTheme="minorHAnsi" w:eastAsiaTheme="minorEastAsia" w:hAnsiTheme="minorHAnsi" w:cstheme="minorBidi"/>
            <w:noProof/>
            <w:sz w:val="22"/>
            <w:szCs w:val="22"/>
            <w:lang w:eastAsia="en-AU"/>
          </w:rPr>
          <w:tab/>
        </w:r>
        <w:r w:rsidR="00C65C44" w:rsidRPr="00001C43">
          <w:rPr>
            <w:rStyle w:val="Hyperlink"/>
            <w:noProof/>
          </w:rPr>
          <w:t>Name of this Plan</w:t>
        </w:r>
        <w:r w:rsidR="00C65C44">
          <w:rPr>
            <w:noProof/>
            <w:webHidden/>
          </w:rPr>
          <w:tab/>
        </w:r>
        <w:r w:rsidR="00C65C44">
          <w:rPr>
            <w:noProof/>
            <w:webHidden/>
          </w:rPr>
          <w:fldChar w:fldCharType="begin"/>
        </w:r>
        <w:r w:rsidR="00C65C44">
          <w:rPr>
            <w:noProof/>
            <w:webHidden/>
          </w:rPr>
          <w:instrText xml:space="preserve"> PAGEREF _Toc415472697 \h </w:instrText>
        </w:r>
        <w:r w:rsidR="00C65C44">
          <w:rPr>
            <w:noProof/>
            <w:webHidden/>
          </w:rPr>
        </w:r>
        <w:r w:rsidR="00C65C44">
          <w:rPr>
            <w:noProof/>
            <w:webHidden/>
          </w:rPr>
          <w:fldChar w:fldCharType="separate"/>
        </w:r>
        <w:r w:rsidR="00C65C44">
          <w:rPr>
            <w:noProof/>
            <w:webHidden/>
          </w:rPr>
          <w:t>29</w:t>
        </w:r>
        <w:r w:rsidR="00C65C44">
          <w:rPr>
            <w:noProof/>
            <w:webHidden/>
          </w:rPr>
          <w:fldChar w:fldCharType="end"/>
        </w:r>
      </w:hyperlink>
    </w:p>
    <w:p w:rsidR="00C65C44" w:rsidRDefault="00B549DA">
      <w:pPr>
        <w:pStyle w:val="TOC2"/>
        <w:rPr>
          <w:rFonts w:asciiTheme="minorHAnsi" w:eastAsiaTheme="minorEastAsia" w:hAnsiTheme="minorHAnsi" w:cstheme="minorBidi"/>
          <w:noProof/>
          <w:sz w:val="22"/>
          <w:szCs w:val="22"/>
          <w:lang w:eastAsia="en-AU"/>
        </w:rPr>
      </w:pPr>
      <w:hyperlink w:anchor="_Toc415472698" w:history="1">
        <w:r w:rsidR="00C65C44" w:rsidRPr="00001C43">
          <w:rPr>
            <w:rStyle w:val="Hyperlink"/>
            <w:noProof/>
          </w:rPr>
          <w:t>2.5</w:t>
        </w:r>
        <w:r w:rsidR="00C65C44">
          <w:rPr>
            <w:rFonts w:asciiTheme="minorHAnsi" w:eastAsiaTheme="minorEastAsia" w:hAnsiTheme="minorHAnsi" w:cstheme="minorBidi"/>
            <w:noProof/>
            <w:sz w:val="22"/>
            <w:szCs w:val="22"/>
            <w:lang w:eastAsia="en-AU"/>
          </w:rPr>
          <w:tab/>
        </w:r>
        <w:r w:rsidR="00C65C44" w:rsidRPr="00001C43">
          <w:rPr>
            <w:rStyle w:val="Hyperlink"/>
            <w:noProof/>
          </w:rPr>
          <w:t>Purposes of this Plan</w:t>
        </w:r>
        <w:r w:rsidR="00C65C44">
          <w:rPr>
            <w:noProof/>
            <w:webHidden/>
          </w:rPr>
          <w:tab/>
        </w:r>
        <w:r w:rsidR="00C65C44">
          <w:rPr>
            <w:noProof/>
            <w:webHidden/>
          </w:rPr>
          <w:fldChar w:fldCharType="begin"/>
        </w:r>
        <w:r w:rsidR="00C65C44">
          <w:rPr>
            <w:noProof/>
            <w:webHidden/>
          </w:rPr>
          <w:instrText xml:space="preserve"> PAGEREF _Toc415472698 \h </w:instrText>
        </w:r>
        <w:r w:rsidR="00C65C44">
          <w:rPr>
            <w:noProof/>
            <w:webHidden/>
          </w:rPr>
        </w:r>
        <w:r w:rsidR="00C65C44">
          <w:rPr>
            <w:noProof/>
            <w:webHidden/>
          </w:rPr>
          <w:fldChar w:fldCharType="separate"/>
        </w:r>
        <w:r w:rsidR="00C65C44">
          <w:rPr>
            <w:noProof/>
            <w:webHidden/>
          </w:rPr>
          <w:t>29</w:t>
        </w:r>
        <w:r w:rsidR="00C65C44">
          <w:rPr>
            <w:noProof/>
            <w:webHidden/>
          </w:rPr>
          <w:fldChar w:fldCharType="end"/>
        </w:r>
      </w:hyperlink>
    </w:p>
    <w:p w:rsidR="00C65C44" w:rsidRDefault="00B549DA">
      <w:pPr>
        <w:pStyle w:val="TOC2"/>
        <w:rPr>
          <w:rFonts w:asciiTheme="minorHAnsi" w:eastAsiaTheme="minorEastAsia" w:hAnsiTheme="minorHAnsi" w:cstheme="minorBidi"/>
          <w:noProof/>
          <w:sz w:val="22"/>
          <w:szCs w:val="22"/>
          <w:lang w:eastAsia="en-AU"/>
        </w:rPr>
      </w:pPr>
      <w:hyperlink w:anchor="_Toc415472699" w:history="1">
        <w:r w:rsidR="00C65C44" w:rsidRPr="00001C43">
          <w:rPr>
            <w:rStyle w:val="Hyperlink"/>
            <w:noProof/>
          </w:rPr>
          <w:t>2.6</w:t>
        </w:r>
        <w:r w:rsidR="00C65C44">
          <w:rPr>
            <w:rFonts w:asciiTheme="minorHAnsi" w:eastAsiaTheme="minorEastAsia" w:hAnsiTheme="minorHAnsi" w:cstheme="minorBidi"/>
            <w:noProof/>
            <w:sz w:val="22"/>
            <w:szCs w:val="22"/>
            <w:lang w:eastAsia="en-AU"/>
          </w:rPr>
          <w:tab/>
        </w:r>
        <w:r w:rsidR="00C65C44" w:rsidRPr="00001C43">
          <w:rPr>
            <w:rStyle w:val="Hyperlink"/>
            <w:noProof/>
          </w:rPr>
          <w:t>Commencement of this Plan</w:t>
        </w:r>
        <w:r w:rsidR="00C65C44">
          <w:rPr>
            <w:noProof/>
            <w:webHidden/>
          </w:rPr>
          <w:tab/>
        </w:r>
        <w:r w:rsidR="00C65C44">
          <w:rPr>
            <w:noProof/>
            <w:webHidden/>
          </w:rPr>
          <w:fldChar w:fldCharType="begin"/>
        </w:r>
        <w:r w:rsidR="00C65C44">
          <w:rPr>
            <w:noProof/>
            <w:webHidden/>
          </w:rPr>
          <w:instrText xml:space="preserve"> PAGEREF _Toc415472699 \h </w:instrText>
        </w:r>
        <w:r w:rsidR="00C65C44">
          <w:rPr>
            <w:noProof/>
            <w:webHidden/>
          </w:rPr>
        </w:r>
        <w:r w:rsidR="00C65C44">
          <w:rPr>
            <w:noProof/>
            <w:webHidden/>
          </w:rPr>
          <w:fldChar w:fldCharType="separate"/>
        </w:r>
        <w:r w:rsidR="00C65C44">
          <w:rPr>
            <w:noProof/>
            <w:webHidden/>
          </w:rPr>
          <w:t>30</w:t>
        </w:r>
        <w:r w:rsidR="00C65C44">
          <w:rPr>
            <w:noProof/>
            <w:webHidden/>
          </w:rPr>
          <w:fldChar w:fldCharType="end"/>
        </w:r>
      </w:hyperlink>
    </w:p>
    <w:p w:rsidR="00C65C44" w:rsidRDefault="00B549DA">
      <w:pPr>
        <w:pStyle w:val="TOC2"/>
        <w:rPr>
          <w:rFonts w:asciiTheme="minorHAnsi" w:eastAsiaTheme="minorEastAsia" w:hAnsiTheme="minorHAnsi" w:cstheme="minorBidi"/>
          <w:noProof/>
          <w:sz w:val="22"/>
          <w:szCs w:val="22"/>
          <w:lang w:eastAsia="en-AU"/>
        </w:rPr>
      </w:pPr>
      <w:hyperlink w:anchor="_Toc415472700" w:history="1">
        <w:r w:rsidR="00C65C44" w:rsidRPr="00001C43">
          <w:rPr>
            <w:rStyle w:val="Hyperlink"/>
            <w:noProof/>
          </w:rPr>
          <w:t>2.7</w:t>
        </w:r>
        <w:r w:rsidR="00C65C44">
          <w:rPr>
            <w:rFonts w:asciiTheme="minorHAnsi" w:eastAsiaTheme="minorEastAsia" w:hAnsiTheme="minorHAnsi" w:cstheme="minorBidi"/>
            <w:noProof/>
            <w:sz w:val="22"/>
            <w:szCs w:val="22"/>
            <w:lang w:eastAsia="en-AU"/>
          </w:rPr>
          <w:tab/>
        </w:r>
        <w:r w:rsidR="00C65C44" w:rsidRPr="00001C43">
          <w:rPr>
            <w:rStyle w:val="Hyperlink"/>
            <w:noProof/>
          </w:rPr>
          <w:t>Land to which this Plan Applies</w:t>
        </w:r>
        <w:r w:rsidR="00C65C44">
          <w:rPr>
            <w:noProof/>
            <w:webHidden/>
          </w:rPr>
          <w:tab/>
        </w:r>
        <w:r w:rsidR="00C65C44">
          <w:rPr>
            <w:noProof/>
            <w:webHidden/>
          </w:rPr>
          <w:fldChar w:fldCharType="begin"/>
        </w:r>
        <w:r w:rsidR="00C65C44">
          <w:rPr>
            <w:noProof/>
            <w:webHidden/>
          </w:rPr>
          <w:instrText xml:space="preserve"> PAGEREF _Toc415472700 \h </w:instrText>
        </w:r>
        <w:r w:rsidR="00C65C44">
          <w:rPr>
            <w:noProof/>
            <w:webHidden/>
          </w:rPr>
        </w:r>
        <w:r w:rsidR="00C65C44">
          <w:rPr>
            <w:noProof/>
            <w:webHidden/>
          </w:rPr>
          <w:fldChar w:fldCharType="separate"/>
        </w:r>
        <w:r w:rsidR="00C65C44">
          <w:rPr>
            <w:noProof/>
            <w:webHidden/>
          </w:rPr>
          <w:t>30</w:t>
        </w:r>
        <w:r w:rsidR="00C65C44">
          <w:rPr>
            <w:noProof/>
            <w:webHidden/>
          </w:rPr>
          <w:fldChar w:fldCharType="end"/>
        </w:r>
      </w:hyperlink>
    </w:p>
    <w:p w:rsidR="00C65C44" w:rsidRDefault="00B549DA">
      <w:pPr>
        <w:pStyle w:val="TOC2"/>
        <w:rPr>
          <w:rFonts w:asciiTheme="minorHAnsi" w:eastAsiaTheme="minorEastAsia" w:hAnsiTheme="minorHAnsi" w:cstheme="minorBidi"/>
          <w:noProof/>
          <w:sz w:val="22"/>
          <w:szCs w:val="22"/>
          <w:lang w:eastAsia="en-AU"/>
        </w:rPr>
      </w:pPr>
      <w:hyperlink w:anchor="_Toc415472701" w:history="1">
        <w:r w:rsidR="00C65C44" w:rsidRPr="00001C43">
          <w:rPr>
            <w:rStyle w:val="Hyperlink"/>
            <w:noProof/>
          </w:rPr>
          <w:t>2.8</w:t>
        </w:r>
        <w:r w:rsidR="00C65C44">
          <w:rPr>
            <w:rFonts w:asciiTheme="minorHAnsi" w:eastAsiaTheme="minorEastAsia" w:hAnsiTheme="minorHAnsi" w:cstheme="minorBidi"/>
            <w:noProof/>
            <w:sz w:val="22"/>
            <w:szCs w:val="22"/>
            <w:lang w:eastAsia="en-AU"/>
          </w:rPr>
          <w:tab/>
        </w:r>
        <w:r w:rsidR="00C65C44" w:rsidRPr="00001C43">
          <w:rPr>
            <w:rStyle w:val="Hyperlink"/>
            <w:noProof/>
          </w:rPr>
          <w:t>Development to which this Plan Applies</w:t>
        </w:r>
        <w:r w:rsidR="00C65C44">
          <w:rPr>
            <w:noProof/>
            <w:webHidden/>
          </w:rPr>
          <w:tab/>
        </w:r>
        <w:r w:rsidR="00C65C44">
          <w:rPr>
            <w:noProof/>
            <w:webHidden/>
          </w:rPr>
          <w:fldChar w:fldCharType="begin"/>
        </w:r>
        <w:r w:rsidR="00C65C44">
          <w:rPr>
            <w:noProof/>
            <w:webHidden/>
          </w:rPr>
          <w:instrText xml:space="preserve"> PAGEREF _Toc415472701 \h </w:instrText>
        </w:r>
        <w:r w:rsidR="00C65C44">
          <w:rPr>
            <w:noProof/>
            <w:webHidden/>
          </w:rPr>
        </w:r>
        <w:r w:rsidR="00C65C44">
          <w:rPr>
            <w:noProof/>
            <w:webHidden/>
          </w:rPr>
          <w:fldChar w:fldCharType="separate"/>
        </w:r>
        <w:r w:rsidR="00C65C44">
          <w:rPr>
            <w:noProof/>
            <w:webHidden/>
          </w:rPr>
          <w:t>31</w:t>
        </w:r>
        <w:r w:rsidR="00C65C44">
          <w:rPr>
            <w:noProof/>
            <w:webHidden/>
          </w:rPr>
          <w:fldChar w:fldCharType="end"/>
        </w:r>
      </w:hyperlink>
    </w:p>
    <w:p w:rsidR="00C65C44" w:rsidRDefault="00B549DA">
      <w:pPr>
        <w:pStyle w:val="TOC2"/>
        <w:rPr>
          <w:rFonts w:asciiTheme="minorHAnsi" w:eastAsiaTheme="minorEastAsia" w:hAnsiTheme="minorHAnsi" w:cstheme="minorBidi"/>
          <w:noProof/>
          <w:sz w:val="22"/>
          <w:szCs w:val="22"/>
          <w:lang w:eastAsia="en-AU"/>
        </w:rPr>
      </w:pPr>
      <w:hyperlink w:anchor="_Toc415472702" w:history="1">
        <w:r w:rsidR="00C65C44" w:rsidRPr="00001C43">
          <w:rPr>
            <w:rStyle w:val="Hyperlink"/>
            <w:noProof/>
          </w:rPr>
          <w:t>2.10</w:t>
        </w:r>
        <w:r w:rsidR="00C65C44">
          <w:rPr>
            <w:rFonts w:asciiTheme="minorHAnsi" w:eastAsiaTheme="minorEastAsia" w:hAnsiTheme="minorHAnsi" w:cstheme="minorBidi"/>
            <w:noProof/>
            <w:sz w:val="22"/>
            <w:szCs w:val="22"/>
            <w:lang w:eastAsia="en-AU"/>
          </w:rPr>
          <w:tab/>
        </w:r>
        <w:r w:rsidR="00C65C44" w:rsidRPr="00001C43">
          <w:rPr>
            <w:rStyle w:val="Hyperlink"/>
            <w:noProof/>
          </w:rPr>
          <w:t>Infrastructure Addressed by this Plan</w:t>
        </w:r>
        <w:r w:rsidR="00C65C44">
          <w:rPr>
            <w:noProof/>
            <w:webHidden/>
          </w:rPr>
          <w:tab/>
        </w:r>
        <w:r w:rsidR="00C65C44">
          <w:rPr>
            <w:noProof/>
            <w:webHidden/>
          </w:rPr>
          <w:fldChar w:fldCharType="begin"/>
        </w:r>
        <w:r w:rsidR="00C65C44">
          <w:rPr>
            <w:noProof/>
            <w:webHidden/>
          </w:rPr>
          <w:instrText xml:space="preserve"> PAGEREF _Toc415472702 \h </w:instrText>
        </w:r>
        <w:r w:rsidR="00C65C44">
          <w:rPr>
            <w:noProof/>
            <w:webHidden/>
          </w:rPr>
        </w:r>
        <w:r w:rsidR="00C65C44">
          <w:rPr>
            <w:noProof/>
            <w:webHidden/>
          </w:rPr>
          <w:fldChar w:fldCharType="separate"/>
        </w:r>
        <w:r w:rsidR="00C65C44">
          <w:rPr>
            <w:noProof/>
            <w:webHidden/>
          </w:rPr>
          <w:t>34</w:t>
        </w:r>
        <w:r w:rsidR="00C65C44">
          <w:rPr>
            <w:noProof/>
            <w:webHidden/>
          </w:rPr>
          <w:fldChar w:fldCharType="end"/>
        </w:r>
      </w:hyperlink>
    </w:p>
    <w:p w:rsidR="00C65C44" w:rsidRDefault="00B549DA">
      <w:pPr>
        <w:pStyle w:val="TOC2"/>
        <w:rPr>
          <w:rFonts w:asciiTheme="minorHAnsi" w:eastAsiaTheme="minorEastAsia" w:hAnsiTheme="minorHAnsi" w:cstheme="minorBidi"/>
          <w:noProof/>
          <w:sz w:val="22"/>
          <w:szCs w:val="22"/>
          <w:lang w:eastAsia="en-AU"/>
        </w:rPr>
      </w:pPr>
      <w:hyperlink w:anchor="_Toc415472703" w:history="1">
        <w:r w:rsidR="00C65C44" w:rsidRPr="00001C43">
          <w:rPr>
            <w:rStyle w:val="Hyperlink"/>
            <w:noProof/>
          </w:rPr>
          <w:t>2.11</w:t>
        </w:r>
        <w:r w:rsidR="00C65C44">
          <w:rPr>
            <w:rFonts w:asciiTheme="minorHAnsi" w:eastAsiaTheme="minorEastAsia" w:hAnsiTheme="minorHAnsi" w:cstheme="minorBidi"/>
            <w:noProof/>
            <w:sz w:val="22"/>
            <w:szCs w:val="22"/>
            <w:lang w:eastAsia="en-AU"/>
          </w:rPr>
          <w:tab/>
        </w:r>
        <w:r w:rsidR="00C65C44" w:rsidRPr="00001C43">
          <w:rPr>
            <w:rStyle w:val="Hyperlink"/>
            <w:noProof/>
          </w:rPr>
          <w:t>Determination of Community Infrastructure Costs</w:t>
        </w:r>
        <w:r w:rsidR="00C65C44">
          <w:rPr>
            <w:noProof/>
            <w:webHidden/>
          </w:rPr>
          <w:tab/>
        </w:r>
        <w:r w:rsidR="00C65C44">
          <w:rPr>
            <w:noProof/>
            <w:webHidden/>
          </w:rPr>
          <w:fldChar w:fldCharType="begin"/>
        </w:r>
        <w:r w:rsidR="00C65C44">
          <w:rPr>
            <w:noProof/>
            <w:webHidden/>
          </w:rPr>
          <w:instrText xml:space="preserve"> PAGEREF _Toc415472703 \h </w:instrText>
        </w:r>
        <w:r w:rsidR="00C65C44">
          <w:rPr>
            <w:noProof/>
            <w:webHidden/>
          </w:rPr>
        </w:r>
        <w:r w:rsidR="00C65C44">
          <w:rPr>
            <w:noProof/>
            <w:webHidden/>
          </w:rPr>
          <w:fldChar w:fldCharType="separate"/>
        </w:r>
        <w:r w:rsidR="00C65C44">
          <w:rPr>
            <w:noProof/>
            <w:webHidden/>
          </w:rPr>
          <w:t>35</w:t>
        </w:r>
        <w:r w:rsidR="00C65C44">
          <w:rPr>
            <w:noProof/>
            <w:webHidden/>
          </w:rPr>
          <w:fldChar w:fldCharType="end"/>
        </w:r>
      </w:hyperlink>
    </w:p>
    <w:p w:rsidR="00C65C44" w:rsidRDefault="00B549DA">
      <w:pPr>
        <w:pStyle w:val="TOC3"/>
        <w:rPr>
          <w:rFonts w:asciiTheme="minorHAnsi" w:eastAsiaTheme="minorEastAsia" w:hAnsiTheme="minorHAnsi" w:cstheme="minorBidi"/>
          <w:sz w:val="22"/>
          <w:szCs w:val="22"/>
          <w:lang w:eastAsia="en-AU"/>
        </w:rPr>
      </w:pPr>
      <w:hyperlink w:anchor="_Toc415472704" w:history="1">
        <w:r w:rsidR="00C65C44" w:rsidRPr="00001C43">
          <w:rPr>
            <w:rStyle w:val="Hyperlink"/>
          </w:rPr>
          <w:t>2.11.1</w:t>
        </w:r>
        <w:r w:rsidR="00C65C44">
          <w:rPr>
            <w:rFonts w:asciiTheme="minorHAnsi" w:eastAsiaTheme="minorEastAsia" w:hAnsiTheme="minorHAnsi" w:cstheme="minorBidi"/>
            <w:sz w:val="22"/>
            <w:szCs w:val="22"/>
            <w:lang w:eastAsia="en-AU"/>
          </w:rPr>
          <w:tab/>
        </w:r>
        <w:r w:rsidR="00C65C44" w:rsidRPr="00001C43">
          <w:rPr>
            <w:rStyle w:val="Hyperlink"/>
          </w:rPr>
          <w:t>Works Costs</w:t>
        </w:r>
        <w:r w:rsidR="00C65C44">
          <w:rPr>
            <w:webHidden/>
          </w:rPr>
          <w:tab/>
        </w:r>
        <w:r w:rsidR="00C65C44">
          <w:rPr>
            <w:webHidden/>
          </w:rPr>
          <w:fldChar w:fldCharType="begin"/>
        </w:r>
        <w:r w:rsidR="00C65C44">
          <w:rPr>
            <w:webHidden/>
          </w:rPr>
          <w:instrText xml:space="preserve"> PAGEREF _Toc415472704 \h </w:instrText>
        </w:r>
        <w:r w:rsidR="00C65C44">
          <w:rPr>
            <w:webHidden/>
          </w:rPr>
        </w:r>
        <w:r w:rsidR="00C65C44">
          <w:rPr>
            <w:webHidden/>
          </w:rPr>
          <w:fldChar w:fldCharType="separate"/>
        </w:r>
        <w:r w:rsidR="00C65C44">
          <w:rPr>
            <w:webHidden/>
          </w:rPr>
          <w:t>35</w:t>
        </w:r>
        <w:r w:rsidR="00C65C44">
          <w:rPr>
            <w:webHidden/>
          </w:rPr>
          <w:fldChar w:fldCharType="end"/>
        </w:r>
      </w:hyperlink>
    </w:p>
    <w:p w:rsidR="00C65C44" w:rsidRDefault="00B549DA">
      <w:pPr>
        <w:pStyle w:val="TOC3"/>
        <w:rPr>
          <w:rFonts w:asciiTheme="minorHAnsi" w:eastAsiaTheme="minorEastAsia" w:hAnsiTheme="minorHAnsi" w:cstheme="minorBidi"/>
          <w:sz w:val="22"/>
          <w:szCs w:val="22"/>
          <w:lang w:eastAsia="en-AU"/>
        </w:rPr>
      </w:pPr>
      <w:hyperlink w:anchor="_Toc415472705" w:history="1">
        <w:r w:rsidR="00C65C44" w:rsidRPr="00001C43">
          <w:rPr>
            <w:rStyle w:val="Hyperlink"/>
          </w:rPr>
          <w:t>2.11.2</w:t>
        </w:r>
        <w:r w:rsidR="00C65C44">
          <w:rPr>
            <w:rFonts w:asciiTheme="minorHAnsi" w:eastAsiaTheme="minorEastAsia" w:hAnsiTheme="minorHAnsi" w:cstheme="minorBidi"/>
            <w:sz w:val="22"/>
            <w:szCs w:val="22"/>
            <w:lang w:eastAsia="en-AU"/>
          </w:rPr>
          <w:tab/>
        </w:r>
        <w:r w:rsidR="00C65C44" w:rsidRPr="00001C43">
          <w:rPr>
            <w:rStyle w:val="Hyperlink"/>
          </w:rPr>
          <w:t>Land Costs</w:t>
        </w:r>
        <w:r w:rsidR="00C65C44">
          <w:rPr>
            <w:webHidden/>
          </w:rPr>
          <w:tab/>
        </w:r>
        <w:r w:rsidR="00C65C44">
          <w:rPr>
            <w:webHidden/>
          </w:rPr>
          <w:fldChar w:fldCharType="begin"/>
        </w:r>
        <w:r w:rsidR="00C65C44">
          <w:rPr>
            <w:webHidden/>
          </w:rPr>
          <w:instrText xml:space="preserve"> PAGEREF _Toc415472705 \h </w:instrText>
        </w:r>
        <w:r w:rsidR="00C65C44">
          <w:rPr>
            <w:webHidden/>
          </w:rPr>
        </w:r>
        <w:r w:rsidR="00C65C44">
          <w:rPr>
            <w:webHidden/>
          </w:rPr>
          <w:fldChar w:fldCharType="separate"/>
        </w:r>
        <w:r w:rsidR="00C65C44">
          <w:rPr>
            <w:webHidden/>
          </w:rPr>
          <w:t>36</w:t>
        </w:r>
        <w:r w:rsidR="00C65C44">
          <w:rPr>
            <w:webHidden/>
          </w:rPr>
          <w:fldChar w:fldCharType="end"/>
        </w:r>
      </w:hyperlink>
    </w:p>
    <w:p w:rsidR="00C65C44" w:rsidRDefault="00B549DA">
      <w:pPr>
        <w:pStyle w:val="TOC2"/>
        <w:rPr>
          <w:rFonts w:asciiTheme="minorHAnsi" w:eastAsiaTheme="minorEastAsia" w:hAnsiTheme="minorHAnsi" w:cstheme="minorBidi"/>
          <w:noProof/>
          <w:sz w:val="22"/>
          <w:szCs w:val="22"/>
          <w:lang w:eastAsia="en-AU"/>
        </w:rPr>
      </w:pPr>
      <w:hyperlink w:anchor="_Toc415472706" w:history="1">
        <w:r w:rsidR="00C65C44" w:rsidRPr="00001C43">
          <w:rPr>
            <w:rStyle w:val="Hyperlink"/>
            <w:noProof/>
          </w:rPr>
          <w:t>2.12</w:t>
        </w:r>
        <w:r w:rsidR="00C65C44">
          <w:rPr>
            <w:rFonts w:asciiTheme="minorHAnsi" w:eastAsiaTheme="minorEastAsia" w:hAnsiTheme="minorHAnsi" w:cstheme="minorBidi"/>
            <w:noProof/>
            <w:sz w:val="22"/>
            <w:szCs w:val="22"/>
            <w:lang w:eastAsia="en-AU"/>
          </w:rPr>
          <w:tab/>
        </w:r>
        <w:r w:rsidR="00C65C44" w:rsidRPr="00001C43">
          <w:rPr>
            <w:rStyle w:val="Hyperlink"/>
            <w:noProof/>
          </w:rPr>
          <w:t>Staging of Infrastructure</w:t>
        </w:r>
        <w:r w:rsidR="00C65C44">
          <w:rPr>
            <w:noProof/>
            <w:webHidden/>
          </w:rPr>
          <w:tab/>
        </w:r>
        <w:r w:rsidR="00C65C44">
          <w:rPr>
            <w:noProof/>
            <w:webHidden/>
          </w:rPr>
          <w:fldChar w:fldCharType="begin"/>
        </w:r>
        <w:r w:rsidR="00C65C44">
          <w:rPr>
            <w:noProof/>
            <w:webHidden/>
          </w:rPr>
          <w:instrText xml:space="preserve"> PAGEREF _Toc415472706 \h </w:instrText>
        </w:r>
        <w:r w:rsidR="00C65C44">
          <w:rPr>
            <w:noProof/>
            <w:webHidden/>
          </w:rPr>
        </w:r>
        <w:r w:rsidR="00C65C44">
          <w:rPr>
            <w:noProof/>
            <w:webHidden/>
          </w:rPr>
          <w:fldChar w:fldCharType="separate"/>
        </w:r>
        <w:r w:rsidR="00C65C44">
          <w:rPr>
            <w:noProof/>
            <w:webHidden/>
          </w:rPr>
          <w:t>37</w:t>
        </w:r>
        <w:r w:rsidR="00C65C44">
          <w:rPr>
            <w:noProof/>
            <w:webHidden/>
          </w:rPr>
          <w:fldChar w:fldCharType="end"/>
        </w:r>
      </w:hyperlink>
    </w:p>
    <w:p w:rsidR="00C65C44" w:rsidRDefault="00B549DA">
      <w:pPr>
        <w:pStyle w:val="TOC2"/>
        <w:rPr>
          <w:rFonts w:asciiTheme="minorHAnsi" w:eastAsiaTheme="minorEastAsia" w:hAnsiTheme="minorHAnsi" w:cstheme="minorBidi"/>
          <w:noProof/>
          <w:sz w:val="22"/>
          <w:szCs w:val="22"/>
          <w:lang w:eastAsia="en-AU"/>
        </w:rPr>
      </w:pPr>
      <w:hyperlink w:anchor="_Toc415472707" w:history="1">
        <w:r w:rsidR="00C65C44" w:rsidRPr="00001C43">
          <w:rPr>
            <w:rStyle w:val="Hyperlink"/>
            <w:noProof/>
          </w:rPr>
          <w:t>2.13</w:t>
        </w:r>
        <w:r w:rsidR="00C65C44">
          <w:rPr>
            <w:rFonts w:asciiTheme="minorHAnsi" w:eastAsiaTheme="minorEastAsia" w:hAnsiTheme="minorHAnsi" w:cstheme="minorBidi"/>
            <w:noProof/>
            <w:sz w:val="22"/>
            <w:szCs w:val="22"/>
            <w:lang w:eastAsia="en-AU"/>
          </w:rPr>
          <w:tab/>
        </w:r>
        <w:r w:rsidR="00C65C44" w:rsidRPr="00001C43">
          <w:rPr>
            <w:rStyle w:val="Hyperlink"/>
            <w:noProof/>
          </w:rPr>
          <w:t>Development Contributions for Community Infrastructure may be required as a Condition of Consent</w:t>
        </w:r>
        <w:r w:rsidR="00C65C44">
          <w:rPr>
            <w:noProof/>
            <w:webHidden/>
          </w:rPr>
          <w:tab/>
        </w:r>
        <w:r w:rsidR="00C65C44">
          <w:rPr>
            <w:noProof/>
            <w:webHidden/>
          </w:rPr>
          <w:fldChar w:fldCharType="begin"/>
        </w:r>
        <w:r w:rsidR="00C65C44">
          <w:rPr>
            <w:noProof/>
            <w:webHidden/>
          </w:rPr>
          <w:instrText xml:space="preserve"> PAGEREF _Toc415472707 \h </w:instrText>
        </w:r>
        <w:r w:rsidR="00C65C44">
          <w:rPr>
            <w:noProof/>
            <w:webHidden/>
          </w:rPr>
        </w:r>
        <w:r w:rsidR="00C65C44">
          <w:rPr>
            <w:noProof/>
            <w:webHidden/>
          </w:rPr>
          <w:fldChar w:fldCharType="separate"/>
        </w:r>
        <w:r w:rsidR="00C65C44">
          <w:rPr>
            <w:noProof/>
            <w:webHidden/>
          </w:rPr>
          <w:t>38</w:t>
        </w:r>
        <w:r w:rsidR="00C65C44">
          <w:rPr>
            <w:noProof/>
            <w:webHidden/>
          </w:rPr>
          <w:fldChar w:fldCharType="end"/>
        </w:r>
      </w:hyperlink>
    </w:p>
    <w:p w:rsidR="00C65C44" w:rsidRDefault="00B549DA">
      <w:pPr>
        <w:pStyle w:val="TOC3"/>
        <w:rPr>
          <w:rFonts w:asciiTheme="minorHAnsi" w:eastAsiaTheme="minorEastAsia" w:hAnsiTheme="minorHAnsi" w:cstheme="minorBidi"/>
          <w:sz w:val="22"/>
          <w:szCs w:val="22"/>
          <w:lang w:eastAsia="en-AU"/>
        </w:rPr>
      </w:pPr>
      <w:hyperlink w:anchor="_Toc415472708" w:history="1">
        <w:r w:rsidR="00C65C44" w:rsidRPr="00001C43">
          <w:rPr>
            <w:rStyle w:val="Hyperlink"/>
          </w:rPr>
          <w:t>2.13.1</w:t>
        </w:r>
        <w:r w:rsidR="00C65C44">
          <w:rPr>
            <w:rFonts w:asciiTheme="minorHAnsi" w:eastAsiaTheme="minorEastAsia" w:hAnsiTheme="minorHAnsi" w:cstheme="minorBidi"/>
            <w:sz w:val="22"/>
            <w:szCs w:val="22"/>
            <w:lang w:eastAsia="en-AU"/>
          </w:rPr>
          <w:tab/>
        </w:r>
        <w:r w:rsidR="00C65C44" w:rsidRPr="00001C43">
          <w:rPr>
            <w:rStyle w:val="Hyperlink"/>
          </w:rPr>
          <w:t>Contributions for Land for Community Infrastructure required under this Plan</w:t>
        </w:r>
        <w:r w:rsidR="00C65C44">
          <w:rPr>
            <w:webHidden/>
          </w:rPr>
          <w:tab/>
        </w:r>
        <w:r w:rsidR="00C65C44">
          <w:rPr>
            <w:webHidden/>
          </w:rPr>
          <w:fldChar w:fldCharType="begin"/>
        </w:r>
        <w:r w:rsidR="00C65C44">
          <w:rPr>
            <w:webHidden/>
          </w:rPr>
          <w:instrText xml:space="preserve"> PAGEREF _Toc415472708 \h </w:instrText>
        </w:r>
        <w:r w:rsidR="00C65C44">
          <w:rPr>
            <w:webHidden/>
          </w:rPr>
        </w:r>
        <w:r w:rsidR="00C65C44">
          <w:rPr>
            <w:webHidden/>
          </w:rPr>
          <w:fldChar w:fldCharType="separate"/>
        </w:r>
        <w:r w:rsidR="00C65C44">
          <w:rPr>
            <w:webHidden/>
          </w:rPr>
          <w:t>38</w:t>
        </w:r>
        <w:r w:rsidR="00C65C44">
          <w:rPr>
            <w:webHidden/>
          </w:rPr>
          <w:fldChar w:fldCharType="end"/>
        </w:r>
      </w:hyperlink>
    </w:p>
    <w:p w:rsidR="00C65C44" w:rsidRDefault="00B549DA">
      <w:pPr>
        <w:pStyle w:val="TOC2"/>
        <w:rPr>
          <w:rFonts w:asciiTheme="minorHAnsi" w:eastAsiaTheme="minorEastAsia" w:hAnsiTheme="minorHAnsi" w:cstheme="minorBidi"/>
          <w:noProof/>
          <w:sz w:val="22"/>
          <w:szCs w:val="22"/>
          <w:lang w:eastAsia="en-AU"/>
        </w:rPr>
      </w:pPr>
      <w:hyperlink w:anchor="_Toc415472709" w:history="1">
        <w:r w:rsidR="00C65C44" w:rsidRPr="00001C43">
          <w:rPr>
            <w:rStyle w:val="Hyperlink"/>
            <w:noProof/>
          </w:rPr>
          <w:t>2.14</w:t>
        </w:r>
        <w:r w:rsidR="00C65C44">
          <w:rPr>
            <w:rFonts w:asciiTheme="minorHAnsi" w:eastAsiaTheme="minorEastAsia" w:hAnsiTheme="minorHAnsi" w:cstheme="minorBidi"/>
            <w:noProof/>
            <w:sz w:val="22"/>
            <w:szCs w:val="22"/>
            <w:lang w:eastAsia="en-AU"/>
          </w:rPr>
          <w:tab/>
        </w:r>
        <w:r w:rsidR="00C65C44" w:rsidRPr="00001C43">
          <w:rPr>
            <w:rStyle w:val="Hyperlink"/>
            <w:noProof/>
          </w:rPr>
          <w:t>Other Contributions to be taken into Account</w:t>
        </w:r>
        <w:r w:rsidR="00C65C44">
          <w:rPr>
            <w:noProof/>
            <w:webHidden/>
          </w:rPr>
          <w:tab/>
        </w:r>
        <w:r w:rsidR="00C65C44">
          <w:rPr>
            <w:noProof/>
            <w:webHidden/>
          </w:rPr>
          <w:fldChar w:fldCharType="begin"/>
        </w:r>
        <w:r w:rsidR="00C65C44">
          <w:rPr>
            <w:noProof/>
            <w:webHidden/>
          </w:rPr>
          <w:instrText xml:space="preserve"> PAGEREF _Toc415472709 \h </w:instrText>
        </w:r>
        <w:r w:rsidR="00C65C44">
          <w:rPr>
            <w:noProof/>
            <w:webHidden/>
          </w:rPr>
        </w:r>
        <w:r w:rsidR="00C65C44">
          <w:rPr>
            <w:noProof/>
            <w:webHidden/>
          </w:rPr>
          <w:fldChar w:fldCharType="separate"/>
        </w:r>
        <w:r w:rsidR="00C65C44">
          <w:rPr>
            <w:noProof/>
            <w:webHidden/>
          </w:rPr>
          <w:t>39</w:t>
        </w:r>
        <w:r w:rsidR="00C65C44">
          <w:rPr>
            <w:noProof/>
            <w:webHidden/>
          </w:rPr>
          <w:fldChar w:fldCharType="end"/>
        </w:r>
      </w:hyperlink>
    </w:p>
    <w:p w:rsidR="00C65C44" w:rsidRDefault="00B549DA">
      <w:pPr>
        <w:pStyle w:val="TOC2"/>
        <w:rPr>
          <w:rFonts w:asciiTheme="minorHAnsi" w:eastAsiaTheme="minorEastAsia" w:hAnsiTheme="minorHAnsi" w:cstheme="minorBidi"/>
          <w:noProof/>
          <w:sz w:val="22"/>
          <w:szCs w:val="22"/>
          <w:lang w:eastAsia="en-AU"/>
        </w:rPr>
      </w:pPr>
      <w:hyperlink w:anchor="_Toc415472710" w:history="1">
        <w:r w:rsidR="00C65C44" w:rsidRPr="00001C43">
          <w:rPr>
            <w:rStyle w:val="Hyperlink"/>
            <w:noProof/>
          </w:rPr>
          <w:t>2.15</w:t>
        </w:r>
        <w:r w:rsidR="00C65C44">
          <w:rPr>
            <w:rFonts w:asciiTheme="minorHAnsi" w:eastAsiaTheme="minorEastAsia" w:hAnsiTheme="minorHAnsi" w:cstheme="minorBidi"/>
            <w:noProof/>
            <w:sz w:val="22"/>
            <w:szCs w:val="22"/>
            <w:lang w:eastAsia="en-AU"/>
          </w:rPr>
          <w:tab/>
        </w:r>
        <w:r w:rsidR="00C65C44" w:rsidRPr="00001C43">
          <w:rPr>
            <w:rStyle w:val="Hyperlink"/>
            <w:noProof/>
          </w:rPr>
          <w:t>Obligations of Accredited Certifiers</w:t>
        </w:r>
        <w:r w:rsidR="00C65C44">
          <w:rPr>
            <w:noProof/>
            <w:webHidden/>
          </w:rPr>
          <w:tab/>
        </w:r>
        <w:r w:rsidR="00C65C44">
          <w:rPr>
            <w:noProof/>
            <w:webHidden/>
          </w:rPr>
          <w:fldChar w:fldCharType="begin"/>
        </w:r>
        <w:r w:rsidR="00C65C44">
          <w:rPr>
            <w:noProof/>
            <w:webHidden/>
          </w:rPr>
          <w:instrText xml:space="preserve"> PAGEREF _Toc415472710 \h </w:instrText>
        </w:r>
        <w:r w:rsidR="00C65C44">
          <w:rPr>
            <w:noProof/>
            <w:webHidden/>
          </w:rPr>
        </w:r>
        <w:r w:rsidR="00C65C44">
          <w:rPr>
            <w:noProof/>
            <w:webHidden/>
          </w:rPr>
          <w:fldChar w:fldCharType="separate"/>
        </w:r>
        <w:r w:rsidR="00C65C44">
          <w:rPr>
            <w:noProof/>
            <w:webHidden/>
          </w:rPr>
          <w:t>40</w:t>
        </w:r>
        <w:r w:rsidR="00C65C44">
          <w:rPr>
            <w:noProof/>
            <w:webHidden/>
          </w:rPr>
          <w:fldChar w:fldCharType="end"/>
        </w:r>
      </w:hyperlink>
    </w:p>
    <w:p w:rsidR="00C65C44" w:rsidRDefault="00B549DA">
      <w:pPr>
        <w:pStyle w:val="TOC3"/>
        <w:rPr>
          <w:rFonts w:asciiTheme="minorHAnsi" w:eastAsiaTheme="minorEastAsia" w:hAnsiTheme="minorHAnsi" w:cstheme="minorBidi"/>
          <w:sz w:val="22"/>
          <w:szCs w:val="22"/>
          <w:lang w:eastAsia="en-AU"/>
        </w:rPr>
      </w:pPr>
      <w:hyperlink w:anchor="_Toc415472711" w:history="1">
        <w:r w:rsidR="00C65C44" w:rsidRPr="00001C43">
          <w:rPr>
            <w:rStyle w:val="Hyperlink"/>
          </w:rPr>
          <w:t>2.15.1</w:t>
        </w:r>
        <w:r w:rsidR="00C65C44">
          <w:rPr>
            <w:rFonts w:asciiTheme="minorHAnsi" w:eastAsiaTheme="minorEastAsia" w:hAnsiTheme="minorHAnsi" w:cstheme="minorBidi"/>
            <w:sz w:val="22"/>
            <w:szCs w:val="22"/>
            <w:lang w:eastAsia="en-AU"/>
          </w:rPr>
          <w:tab/>
        </w:r>
        <w:r w:rsidR="00C65C44" w:rsidRPr="00001C43">
          <w:rPr>
            <w:rStyle w:val="Hyperlink"/>
          </w:rPr>
          <w:t>Complying Development Certificates</w:t>
        </w:r>
        <w:r w:rsidR="00C65C44">
          <w:rPr>
            <w:webHidden/>
          </w:rPr>
          <w:tab/>
        </w:r>
        <w:r w:rsidR="00C65C44">
          <w:rPr>
            <w:webHidden/>
          </w:rPr>
          <w:fldChar w:fldCharType="begin"/>
        </w:r>
        <w:r w:rsidR="00C65C44">
          <w:rPr>
            <w:webHidden/>
          </w:rPr>
          <w:instrText xml:space="preserve"> PAGEREF _Toc415472711 \h </w:instrText>
        </w:r>
        <w:r w:rsidR="00C65C44">
          <w:rPr>
            <w:webHidden/>
          </w:rPr>
        </w:r>
        <w:r w:rsidR="00C65C44">
          <w:rPr>
            <w:webHidden/>
          </w:rPr>
          <w:fldChar w:fldCharType="separate"/>
        </w:r>
        <w:r w:rsidR="00C65C44">
          <w:rPr>
            <w:webHidden/>
          </w:rPr>
          <w:t>40</w:t>
        </w:r>
        <w:r w:rsidR="00C65C44">
          <w:rPr>
            <w:webHidden/>
          </w:rPr>
          <w:fldChar w:fldCharType="end"/>
        </w:r>
      </w:hyperlink>
    </w:p>
    <w:p w:rsidR="00C65C44" w:rsidRDefault="00B549DA">
      <w:pPr>
        <w:pStyle w:val="TOC3"/>
        <w:rPr>
          <w:rFonts w:asciiTheme="minorHAnsi" w:eastAsiaTheme="minorEastAsia" w:hAnsiTheme="minorHAnsi" w:cstheme="minorBidi"/>
          <w:sz w:val="22"/>
          <w:szCs w:val="22"/>
          <w:lang w:eastAsia="en-AU"/>
        </w:rPr>
      </w:pPr>
      <w:hyperlink w:anchor="_Toc415472712" w:history="1">
        <w:r w:rsidR="00C65C44" w:rsidRPr="00001C43">
          <w:rPr>
            <w:rStyle w:val="Hyperlink"/>
          </w:rPr>
          <w:t>2.15.2</w:t>
        </w:r>
        <w:r w:rsidR="00C65C44">
          <w:rPr>
            <w:rFonts w:asciiTheme="minorHAnsi" w:eastAsiaTheme="minorEastAsia" w:hAnsiTheme="minorHAnsi" w:cstheme="minorBidi"/>
            <w:sz w:val="22"/>
            <w:szCs w:val="22"/>
            <w:lang w:eastAsia="en-AU"/>
          </w:rPr>
          <w:tab/>
        </w:r>
        <w:r w:rsidR="00C65C44" w:rsidRPr="00001C43">
          <w:rPr>
            <w:rStyle w:val="Hyperlink"/>
          </w:rPr>
          <w:t>Construction Certificates</w:t>
        </w:r>
        <w:r w:rsidR="00C65C44">
          <w:rPr>
            <w:webHidden/>
          </w:rPr>
          <w:tab/>
        </w:r>
        <w:r w:rsidR="00C65C44">
          <w:rPr>
            <w:webHidden/>
          </w:rPr>
          <w:fldChar w:fldCharType="begin"/>
        </w:r>
        <w:r w:rsidR="00C65C44">
          <w:rPr>
            <w:webHidden/>
          </w:rPr>
          <w:instrText xml:space="preserve"> PAGEREF _Toc415472712 \h </w:instrText>
        </w:r>
        <w:r w:rsidR="00C65C44">
          <w:rPr>
            <w:webHidden/>
          </w:rPr>
        </w:r>
        <w:r w:rsidR="00C65C44">
          <w:rPr>
            <w:webHidden/>
          </w:rPr>
          <w:fldChar w:fldCharType="separate"/>
        </w:r>
        <w:r w:rsidR="00C65C44">
          <w:rPr>
            <w:webHidden/>
          </w:rPr>
          <w:t>40</w:t>
        </w:r>
        <w:r w:rsidR="00C65C44">
          <w:rPr>
            <w:webHidden/>
          </w:rPr>
          <w:fldChar w:fldCharType="end"/>
        </w:r>
      </w:hyperlink>
    </w:p>
    <w:p w:rsidR="00C65C44" w:rsidRDefault="00B549DA">
      <w:pPr>
        <w:pStyle w:val="TOC2"/>
        <w:rPr>
          <w:rFonts w:asciiTheme="minorHAnsi" w:eastAsiaTheme="minorEastAsia" w:hAnsiTheme="minorHAnsi" w:cstheme="minorBidi"/>
          <w:noProof/>
          <w:sz w:val="22"/>
          <w:szCs w:val="22"/>
          <w:lang w:eastAsia="en-AU"/>
        </w:rPr>
      </w:pPr>
      <w:hyperlink w:anchor="_Toc415472713" w:history="1">
        <w:r w:rsidR="00C65C44" w:rsidRPr="00001C43">
          <w:rPr>
            <w:rStyle w:val="Hyperlink"/>
            <w:noProof/>
          </w:rPr>
          <w:t>2.16</w:t>
        </w:r>
        <w:r w:rsidR="00C65C44">
          <w:rPr>
            <w:rFonts w:asciiTheme="minorHAnsi" w:eastAsiaTheme="minorEastAsia" w:hAnsiTheme="minorHAnsi" w:cstheme="minorBidi"/>
            <w:noProof/>
            <w:sz w:val="22"/>
            <w:szCs w:val="22"/>
            <w:lang w:eastAsia="en-AU"/>
          </w:rPr>
          <w:tab/>
        </w:r>
        <w:r w:rsidR="00C65C44" w:rsidRPr="00001C43">
          <w:rPr>
            <w:rStyle w:val="Hyperlink"/>
            <w:noProof/>
          </w:rPr>
          <w:t>Indexation of Contribution Rates under this Plan</w:t>
        </w:r>
        <w:r w:rsidR="00C65C44">
          <w:rPr>
            <w:noProof/>
            <w:webHidden/>
          </w:rPr>
          <w:tab/>
        </w:r>
        <w:r w:rsidR="00C65C44">
          <w:rPr>
            <w:noProof/>
            <w:webHidden/>
          </w:rPr>
          <w:fldChar w:fldCharType="begin"/>
        </w:r>
        <w:r w:rsidR="00C65C44">
          <w:rPr>
            <w:noProof/>
            <w:webHidden/>
          </w:rPr>
          <w:instrText xml:space="preserve"> PAGEREF _Toc415472713 \h </w:instrText>
        </w:r>
        <w:r w:rsidR="00C65C44">
          <w:rPr>
            <w:noProof/>
            <w:webHidden/>
          </w:rPr>
        </w:r>
        <w:r w:rsidR="00C65C44">
          <w:rPr>
            <w:noProof/>
            <w:webHidden/>
          </w:rPr>
          <w:fldChar w:fldCharType="separate"/>
        </w:r>
        <w:r w:rsidR="00C65C44">
          <w:rPr>
            <w:noProof/>
            <w:webHidden/>
          </w:rPr>
          <w:t>41</w:t>
        </w:r>
        <w:r w:rsidR="00C65C44">
          <w:rPr>
            <w:noProof/>
            <w:webHidden/>
          </w:rPr>
          <w:fldChar w:fldCharType="end"/>
        </w:r>
      </w:hyperlink>
    </w:p>
    <w:p w:rsidR="00C65C44" w:rsidRDefault="00B549DA">
      <w:pPr>
        <w:pStyle w:val="TOC2"/>
        <w:rPr>
          <w:rFonts w:asciiTheme="minorHAnsi" w:eastAsiaTheme="minorEastAsia" w:hAnsiTheme="minorHAnsi" w:cstheme="minorBidi"/>
          <w:noProof/>
          <w:sz w:val="22"/>
          <w:szCs w:val="22"/>
          <w:lang w:eastAsia="en-AU"/>
        </w:rPr>
      </w:pPr>
      <w:hyperlink w:anchor="_Toc415472714" w:history="1">
        <w:r w:rsidR="00C65C44" w:rsidRPr="00001C43">
          <w:rPr>
            <w:rStyle w:val="Hyperlink"/>
            <w:noProof/>
          </w:rPr>
          <w:t>2.17</w:t>
        </w:r>
        <w:r w:rsidR="00C65C44">
          <w:rPr>
            <w:rFonts w:asciiTheme="minorHAnsi" w:eastAsiaTheme="minorEastAsia" w:hAnsiTheme="minorHAnsi" w:cstheme="minorBidi"/>
            <w:noProof/>
            <w:sz w:val="22"/>
            <w:szCs w:val="22"/>
            <w:lang w:eastAsia="en-AU"/>
          </w:rPr>
          <w:tab/>
        </w:r>
        <w:r w:rsidR="00C65C44" w:rsidRPr="00001C43">
          <w:rPr>
            <w:rStyle w:val="Hyperlink"/>
            <w:noProof/>
          </w:rPr>
          <w:t>Adjustment of Contributions required by a Condition Imposed under this Plan</w:t>
        </w:r>
        <w:r w:rsidR="00C65C44">
          <w:rPr>
            <w:noProof/>
            <w:webHidden/>
          </w:rPr>
          <w:tab/>
        </w:r>
        <w:r w:rsidR="00C65C44">
          <w:rPr>
            <w:noProof/>
            <w:webHidden/>
          </w:rPr>
          <w:fldChar w:fldCharType="begin"/>
        </w:r>
        <w:r w:rsidR="00C65C44">
          <w:rPr>
            <w:noProof/>
            <w:webHidden/>
          </w:rPr>
          <w:instrText xml:space="preserve"> PAGEREF _Toc415472714 \h </w:instrText>
        </w:r>
        <w:r w:rsidR="00C65C44">
          <w:rPr>
            <w:noProof/>
            <w:webHidden/>
          </w:rPr>
        </w:r>
        <w:r w:rsidR="00C65C44">
          <w:rPr>
            <w:noProof/>
            <w:webHidden/>
          </w:rPr>
          <w:fldChar w:fldCharType="separate"/>
        </w:r>
        <w:r w:rsidR="00C65C44">
          <w:rPr>
            <w:noProof/>
            <w:webHidden/>
          </w:rPr>
          <w:t>42</w:t>
        </w:r>
        <w:r w:rsidR="00C65C44">
          <w:rPr>
            <w:noProof/>
            <w:webHidden/>
          </w:rPr>
          <w:fldChar w:fldCharType="end"/>
        </w:r>
      </w:hyperlink>
    </w:p>
    <w:p w:rsidR="00C65C44" w:rsidRDefault="00B549DA">
      <w:pPr>
        <w:pStyle w:val="TOC2"/>
        <w:rPr>
          <w:rFonts w:asciiTheme="minorHAnsi" w:eastAsiaTheme="minorEastAsia" w:hAnsiTheme="minorHAnsi" w:cstheme="minorBidi"/>
          <w:noProof/>
          <w:sz w:val="22"/>
          <w:szCs w:val="22"/>
          <w:lang w:eastAsia="en-AU"/>
        </w:rPr>
      </w:pPr>
      <w:hyperlink w:anchor="_Toc415472715" w:history="1">
        <w:r w:rsidR="00C65C44" w:rsidRPr="00001C43">
          <w:rPr>
            <w:rStyle w:val="Hyperlink"/>
            <w:noProof/>
          </w:rPr>
          <w:t>2.18</w:t>
        </w:r>
        <w:r w:rsidR="00C65C44">
          <w:rPr>
            <w:rFonts w:asciiTheme="minorHAnsi" w:eastAsiaTheme="minorEastAsia" w:hAnsiTheme="minorHAnsi" w:cstheme="minorBidi"/>
            <w:noProof/>
            <w:sz w:val="22"/>
            <w:szCs w:val="22"/>
            <w:lang w:eastAsia="en-AU"/>
          </w:rPr>
          <w:tab/>
        </w:r>
        <w:r w:rsidR="00C65C44" w:rsidRPr="00001C43">
          <w:rPr>
            <w:rStyle w:val="Hyperlink"/>
            <w:noProof/>
          </w:rPr>
          <w:t>Timing of Payment of Monetary Contributions required under this Plan</w:t>
        </w:r>
        <w:r w:rsidR="00C65C44">
          <w:rPr>
            <w:noProof/>
            <w:webHidden/>
          </w:rPr>
          <w:tab/>
        </w:r>
        <w:r w:rsidR="00C65C44">
          <w:rPr>
            <w:noProof/>
            <w:webHidden/>
          </w:rPr>
          <w:fldChar w:fldCharType="begin"/>
        </w:r>
        <w:r w:rsidR="00C65C44">
          <w:rPr>
            <w:noProof/>
            <w:webHidden/>
          </w:rPr>
          <w:instrText xml:space="preserve"> PAGEREF _Toc415472715 \h </w:instrText>
        </w:r>
        <w:r w:rsidR="00C65C44">
          <w:rPr>
            <w:noProof/>
            <w:webHidden/>
          </w:rPr>
        </w:r>
        <w:r w:rsidR="00C65C44">
          <w:rPr>
            <w:noProof/>
            <w:webHidden/>
          </w:rPr>
          <w:fldChar w:fldCharType="separate"/>
        </w:r>
        <w:r w:rsidR="00C65C44">
          <w:rPr>
            <w:noProof/>
            <w:webHidden/>
          </w:rPr>
          <w:t>43</w:t>
        </w:r>
        <w:r w:rsidR="00C65C44">
          <w:rPr>
            <w:noProof/>
            <w:webHidden/>
          </w:rPr>
          <w:fldChar w:fldCharType="end"/>
        </w:r>
      </w:hyperlink>
    </w:p>
    <w:p w:rsidR="00C65C44" w:rsidRDefault="00B549DA">
      <w:pPr>
        <w:pStyle w:val="TOC2"/>
        <w:rPr>
          <w:rFonts w:asciiTheme="minorHAnsi" w:eastAsiaTheme="minorEastAsia" w:hAnsiTheme="minorHAnsi" w:cstheme="minorBidi"/>
          <w:noProof/>
          <w:sz w:val="22"/>
          <w:szCs w:val="22"/>
          <w:lang w:eastAsia="en-AU"/>
        </w:rPr>
      </w:pPr>
      <w:hyperlink w:anchor="_Toc415472716" w:history="1">
        <w:r w:rsidR="00C65C44" w:rsidRPr="00001C43">
          <w:rPr>
            <w:rStyle w:val="Hyperlink"/>
            <w:noProof/>
          </w:rPr>
          <w:t>2.19</w:t>
        </w:r>
        <w:r w:rsidR="00C65C44">
          <w:rPr>
            <w:rFonts w:asciiTheme="minorHAnsi" w:eastAsiaTheme="minorEastAsia" w:hAnsiTheme="minorHAnsi" w:cstheme="minorBidi"/>
            <w:noProof/>
            <w:sz w:val="22"/>
            <w:szCs w:val="22"/>
            <w:lang w:eastAsia="en-AU"/>
          </w:rPr>
          <w:tab/>
        </w:r>
        <w:r w:rsidR="00C65C44" w:rsidRPr="00001C43">
          <w:rPr>
            <w:rStyle w:val="Hyperlink"/>
            <w:noProof/>
          </w:rPr>
          <w:t>Policy on Deferred or Periodic Payments</w:t>
        </w:r>
        <w:r w:rsidR="00C65C44">
          <w:rPr>
            <w:noProof/>
            <w:webHidden/>
          </w:rPr>
          <w:tab/>
        </w:r>
        <w:r w:rsidR="00C65C44">
          <w:rPr>
            <w:noProof/>
            <w:webHidden/>
          </w:rPr>
          <w:fldChar w:fldCharType="begin"/>
        </w:r>
        <w:r w:rsidR="00C65C44">
          <w:rPr>
            <w:noProof/>
            <w:webHidden/>
          </w:rPr>
          <w:instrText xml:space="preserve"> PAGEREF _Toc415472716 \h </w:instrText>
        </w:r>
        <w:r w:rsidR="00C65C44">
          <w:rPr>
            <w:noProof/>
            <w:webHidden/>
          </w:rPr>
        </w:r>
        <w:r w:rsidR="00C65C44">
          <w:rPr>
            <w:noProof/>
            <w:webHidden/>
          </w:rPr>
          <w:fldChar w:fldCharType="separate"/>
        </w:r>
        <w:r w:rsidR="00C65C44">
          <w:rPr>
            <w:noProof/>
            <w:webHidden/>
          </w:rPr>
          <w:t>43</w:t>
        </w:r>
        <w:r w:rsidR="00C65C44">
          <w:rPr>
            <w:noProof/>
            <w:webHidden/>
          </w:rPr>
          <w:fldChar w:fldCharType="end"/>
        </w:r>
      </w:hyperlink>
    </w:p>
    <w:p w:rsidR="00C65C44" w:rsidRDefault="00B549DA">
      <w:pPr>
        <w:pStyle w:val="TOC2"/>
        <w:rPr>
          <w:rFonts w:asciiTheme="minorHAnsi" w:eastAsiaTheme="minorEastAsia" w:hAnsiTheme="minorHAnsi" w:cstheme="minorBidi"/>
          <w:noProof/>
          <w:sz w:val="22"/>
          <w:szCs w:val="22"/>
          <w:lang w:eastAsia="en-AU"/>
        </w:rPr>
      </w:pPr>
      <w:hyperlink w:anchor="_Toc415472717" w:history="1">
        <w:r w:rsidR="00C65C44" w:rsidRPr="00001C43">
          <w:rPr>
            <w:rStyle w:val="Hyperlink"/>
            <w:noProof/>
          </w:rPr>
          <w:t>2.20</w:t>
        </w:r>
        <w:r w:rsidR="00C65C44">
          <w:rPr>
            <w:rFonts w:asciiTheme="minorHAnsi" w:eastAsiaTheme="minorEastAsia" w:hAnsiTheme="minorHAnsi" w:cstheme="minorBidi"/>
            <w:noProof/>
            <w:sz w:val="22"/>
            <w:szCs w:val="22"/>
            <w:lang w:eastAsia="en-AU"/>
          </w:rPr>
          <w:tab/>
        </w:r>
        <w:r w:rsidR="00C65C44" w:rsidRPr="00001C43">
          <w:rPr>
            <w:rStyle w:val="Hyperlink"/>
            <w:noProof/>
          </w:rPr>
          <w:t>Material Public Benefits and Dedication of Land Offered in Part or Full Satisfaction of Contributions</w:t>
        </w:r>
        <w:r w:rsidR="00C65C44">
          <w:rPr>
            <w:noProof/>
            <w:webHidden/>
          </w:rPr>
          <w:tab/>
        </w:r>
        <w:r w:rsidR="00C65C44">
          <w:rPr>
            <w:noProof/>
            <w:webHidden/>
          </w:rPr>
          <w:fldChar w:fldCharType="begin"/>
        </w:r>
        <w:r w:rsidR="00C65C44">
          <w:rPr>
            <w:noProof/>
            <w:webHidden/>
          </w:rPr>
          <w:instrText xml:space="preserve"> PAGEREF _Toc415472717 \h </w:instrText>
        </w:r>
        <w:r w:rsidR="00C65C44">
          <w:rPr>
            <w:noProof/>
            <w:webHidden/>
          </w:rPr>
        </w:r>
        <w:r w:rsidR="00C65C44">
          <w:rPr>
            <w:noProof/>
            <w:webHidden/>
          </w:rPr>
          <w:fldChar w:fldCharType="separate"/>
        </w:r>
        <w:r w:rsidR="00C65C44">
          <w:rPr>
            <w:noProof/>
            <w:webHidden/>
          </w:rPr>
          <w:t>43</w:t>
        </w:r>
        <w:r w:rsidR="00C65C44">
          <w:rPr>
            <w:noProof/>
            <w:webHidden/>
          </w:rPr>
          <w:fldChar w:fldCharType="end"/>
        </w:r>
      </w:hyperlink>
    </w:p>
    <w:p w:rsidR="00C65C44" w:rsidRDefault="00B549DA">
      <w:pPr>
        <w:pStyle w:val="TOC3"/>
        <w:rPr>
          <w:rFonts w:asciiTheme="minorHAnsi" w:eastAsiaTheme="minorEastAsia" w:hAnsiTheme="minorHAnsi" w:cstheme="minorBidi"/>
          <w:sz w:val="22"/>
          <w:szCs w:val="22"/>
          <w:lang w:eastAsia="en-AU"/>
        </w:rPr>
      </w:pPr>
      <w:hyperlink w:anchor="_Toc415472718" w:history="1">
        <w:r w:rsidR="00C65C44" w:rsidRPr="00001C43">
          <w:rPr>
            <w:rStyle w:val="Hyperlink"/>
          </w:rPr>
          <w:t>2.20.1</w:t>
        </w:r>
        <w:r w:rsidR="00C65C44">
          <w:rPr>
            <w:rFonts w:asciiTheme="minorHAnsi" w:eastAsiaTheme="minorEastAsia" w:hAnsiTheme="minorHAnsi" w:cstheme="minorBidi"/>
            <w:sz w:val="22"/>
            <w:szCs w:val="22"/>
            <w:lang w:eastAsia="en-AU"/>
          </w:rPr>
          <w:tab/>
        </w:r>
        <w:r w:rsidR="00C65C44" w:rsidRPr="00001C43">
          <w:rPr>
            <w:rStyle w:val="Hyperlink"/>
          </w:rPr>
          <w:t>Matters to be Considered by the Council in Determining Offers of Material Public Benefits</w:t>
        </w:r>
        <w:r w:rsidR="00C65C44">
          <w:rPr>
            <w:webHidden/>
          </w:rPr>
          <w:tab/>
        </w:r>
        <w:r w:rsidR="00C65C44">
          <w:rPr>
            <w:webHidden/>
          </w:rPr>
          <w:fldChar w:fldCharType="begin"/>
        </w:r>
        <w:r w:rsidR="00C65C44">
          <w:rPr>
            <w:webHidden/>
          </w:rPr>
          <w:instrText xml:space="preserve"> PAGEREF _Toc415472718 \h </w:instrText>
        </w:r>
        <w:r w:rsidR="00C65C44">
          <w:rPr>
            <w:webHidden/>
          </w:rPr>
        </w:r>
        <w:r w:rsidR="00C65C44">
          <w:rPr>
            <w:webHidden/>
          </w:rPr>
          <w:fldChar w:fldCharType="separate"/>
        </w:r>
        <w:r w:rsidR="00C65C44">
          <w:rPr>
            <w:webHidden/>
          </w:rPr>
          <w:t>44</w:t>
        </w:r>
        <w:r w:rsidR="00C65C44">
          <w:rPr>
            <w:webHidden/>
          </w:rPr>
          <w:fldChar w:fldCharType="end"/>
        </w:r>
      </w:hyperlink>
    </w:p>
    <w:p w:rsidR="00C65C44" w:rsidRDefault="00B549DA">
      <w:pPr>
        <w:pStyle w:val="TOC3"/>
        <w:rPr>
          <w:rFonts w:asciiTheme="minorHAnsi" w:eastAsiaTheme="minorEastAsia" w:hAnsiTheme="minorHAnsi" w:cstheme="minorBidi"/>
          <w:sz w:val="22"/>
          <w:szCs w:val="22"/>
          <w:lang w:eastAsia="en-AU"/>
        </w:rPr>
      </w:pPr>
      <w:hyperlink w:anchor="_Toc415472719" w:history="1">
        <w:r w:rsidR="00C65C44" w:rsidRPr="00001C43">
          <w:rPr>
            <w:rStyle w:val="Hyperlink"/>
          </w:rPr>
          <w:t>2.20.2</w:t>
        </w:r>
        <w:r w:rsidR="00C65C44">
          <w:rPr>
            <w:rFonts w:asciiTheme="minorHAnsi" w:eastAsiaTheme="minorEastAsia" w:hAnsiTheme="minorHAnsi" w:cstheme="minorBidi"/>
            <w:sz w:val="22"/>
            <w:szCs w:val="22"/>
            <w:lang w:eastAsia="en-AU"/>
          </w:rPr>
          <w:tab/>
        </w:r>
        <w:r w:rsidR="00C65C44" w:rsidRPr="00001C43">
          <w:rPr>
            <w:rStyle w:val="Hyperlink"/>
          </w:rPr>
          <w:t>Agreements to be in Writing</w:t>
        </w:r>
        <w:r w:rsidR="00C65C44">
          <w:rPr>
            <w:webHidden/>
          </w:rPr>
          <w:tab/>
        </w:r>
        <w:r w:rsidR="00C65C44">
          <w:rPr>
            <w:webHidden/>
          </w:rPr>
          <w:fldChar w:fldCharType="begin"/>
        </w:r>
        <w:r w:rsidR="00C65C44">
          <w:rPr>
            <w:webHidden/>
          </w:rPr>
          <w:instrText xml:space="preserve"> PAGEREF _Toc415472719 \h </w:instrText>
        </w:r>
        <w:r w:rsidR="00C65C44">
          <w:rPr>
            <w:webHidden/>
          </w:rPr>
        </w:r>
        <w:r w:rsidR="00C65C44">
          <w:rPr>
            <w:webHidden/>
          </w:rPr>
          <w:fldChar w:fldCharType="separate"/>
        </w:r>
        <w:r w:rsidR="00C65C44">
          <w:rPr>
            <w:webHidden/>
          </w:rPr>
          <w:t>45</w:t>
        </w:r>
        <w:r w:rsidR="00C65C44">
          <w:rPr>
            <w:webHidden/>
          </w:rPr>
          <w:fldChar w:fldCharType="end"/>
        </w:r>
      </w:hyperlink>
    </w:p>
    <w:p w:rsidR="00C65C44" w:rsidRDefault="00B549DA">
      <w:pPr>
        <w:pStyle w:val="TOC3"/>
        <w:rPr>
          <w:rFonts w:asciiTheme="minorHAnsi" w:eastAsiaTheme="minorEastAsia" w:hAnsiTheme="minorHAnsi" w:cstheme="minorBidi"/>
          <w:sz w:val="22"/>
          <w:szCs w:val="22"/>
          <w:lang w:eastAsia="en-AU"/>
        </w:rPr>
      </w:pPr>
      <w:hyperlink w:anchor="_Toc415472720" w:history="1">
        <w:r w:rsidR="00C65C44" w:rsidRPr="00001C43">
          <w:rPr>
            <w:rStyle w:val="Hyperlink"/>
          </w:rPr>
          <w:t>2.20.3</w:t>
        </w:r>
        <w:r w:rsidR="00C65C44">
          <w:rPr>
            <w:rFonts w:asciiTheme="minorHAnsi" w:eastAsiaTheme="minorEastAsia" w:hAnsiTheme="minorHAnsi" w:cstheme="minorBidi"/>
            <w:sz w:val="22"/>
            <w:szCs w:val="22"/>
            <w:lang w:eastAsia="en-AU"/>
          </w:rPr>
          <w:tab/>
        </w:r>
        <w:r w:rsidR="00C65C44" w:rsidRPr="00001C43">
          <w:rPr>
            <w:rStyle w:val="Hyperlink"/>
          </w:rPr>
          <w:t>Valuation of Offers of Works-In-Kind and Other Material Public Benefits</w:t>
        </w:r>
        <w:r w:rsidR="00C65C44">
          <w:rPr>
            <w:webHidden/>
          </w:rPr>
          <w:tab/>
        </w:r>
        <w:r w:rsidR="00C65C44">
          <w:rPr>
            <w:webHidden/>
          </w:rPr>
          <w:fldChar w:fldCharType="begin"/>
        </w:r>
        <w:r w:rsidR="00C65C44">
          <w:rPr>
            <w:webHidden/>
          </w:rPr>
          <w:instrText xml:space="preserve"> PAGEREF _Toc415472720 \h </w:instrText>
        </w:r>
        <w:r w:rsidR="00C65C44">
          <w:rPr>
            <w:webHidden/>
          </w:rPr>
        </w:r>
        <w:r w:rsidR="00C65C44">
          <w:rPr>
            <w:webHidden/>
          </w:rPr>
          <w:fldChar w:fldCharType="separate"/>
        </w:r>
        <w:r w:rsidR="00C65C44">
          <w:rPr>
            <w:webHidden/>
          </w:rPr>
          <w:t>45</w:t>
        </w:r>
        <w:r w:rsidR="00C65C44">
          <w:rPr>
            <w:webHidden/>
          </w:rPr>
          <w:fldChar w:fldCharType="end"/>
        </w:r>
      </w:hyperlink>
    </w:p>
    <w:p w:rsidR="00C65C44" w:rsidRDefault="00B549DA">
      <w:pPr>
        <w:pStyle w:val="TOC3"/>
        <w:rPr>
          <w:rFonts w:asciiTheme="minorHAnsi" w:eastAsiaTheme="minorEastAsia" w:hAnsiTheme="minorHAnsi" w:cstheme="minorBidi"/>
          <w:sz w:val="22"/>
          <w:szCs w:val="22"/>
          <w:lang w:eastAsia="en-AU"/>
        </w:rPr>
      </w:pPr>
      <w:hyperlink w:anchor="_Toc415472721" w:history="1">
        <w:r w:rsidR="00C65C44" w:rsidRPr="00001C43">
          <w:rPr>
            <w:rStyle w:val="Hyperlink"/>
          </w:rPr>
          <w:t>2.20.4</w:t>
        </w:r>
        <w:r w:rsidR="00C65C44">
          <w:rPr>
            <w:rFonts w:asciiTheme="minorHAnsi" w:eastAsiaTheme="minorEastAsia" w:hAnsiTheme="minorHAnsi" w:cstheme="minorBidi"/>
            <w:sz w:val="22"/>
            <w:szCs w:val="22"/>
            <w:lang w:eastAsia="en-AU"/>
          </w:rPr>
          <w:tab/>
        </w:r>
        <w:r w:rsidR="00C65C44" w:rsidRPr="00001C43">
          <w:rPr>
            <w:rStyle w:val="Hyperlink"/>
          </w:rPr>
          <w:t>Dedication of Land in Part or Full Satisfaction of a Contribution Required Under this Plan</w:t>
        </w:r>
        <w:r w:rsidR="00C65C44">
          <w:rPr>
            <w:webHidden/>
          </w:rPr>
          <w:tab/>
        </w:r>
        <w:r w:rsidR="00C65C44">
          <w:rPr>
            <w:webHidden/>
          </w:rPr>
          <w:fldChar w:fldCharType="begin"/>
        </w:r>
        <w:r w:rsidR="00C65C44">
          <w:rPr>
            <w:webHidden/>
          </w:rPr>
          <w:instrText xml:space="preserve"> PAGEREF _Toc415472721 \h </w:instrText>
        </w:r>
        <w:r w:rsidR="00C65C44">
          <w:rPr>
            <w:webHidden/>
          </w:rPr>
        </w:r>
        <w:r w:rsidR="00C65C44">
          <w:rPr>
            <w:webHidden/>
          </w:rPr>
          <w:fldChar w:fldCharType="separate"/>
        </w:r>
        <w:r w:rsidR="00C65C44">
          <w:rPr>
            <w:webHidden/>
          </w:rPr>
          <w:t>45</w:t>
        </w:r>
        <w:r w:rsidR="00C65C44">
          <w:rPr>
            <w:webHidden/>
          </w:rPr>
          <w:fldChar w:fldCharType="end"/>
        </w:r>
      </w:hyperlink>
    </w:p>
    <w:p w:rsidR="00C65C44" w:rsidRDefault="00B549DA">
      <w:pPr>
        <w:pStyle w:val="TOC3"/>
        <w:rPr>
          <w:rFonts w:asciiTheme="minorHAnsi" w:eastAsiaTheme="minorEastAsia" w:hAnsiTheme="minorHAnsi" w:cstheme="minorBidi"/>
          <w:sz w:val="22"/>
          <w:szCs w:val="22"/>
          <w:lang w:eastAsia="en-AU"/>
        </w:rPr>
      </w:pPr>
      <w:hyperlink w:anchor="_Toc415472722" w:history="1">
        <w:r w:rsidR="00C65C44" w:rsidRPr="00001C43">
          <w:rPr>
            <w:rStyle w:val="Hyperlink"/>
          </w:rPr>
          <w:t>2.20.5</w:t>
        </w:r>
        <w:r w:rsidR="00C65C44">
          <w:rPr>
            <w:rFonts w:asciiTheme="minorHAnsi" w:eastAsiaTheme="minorEastAsia" w:hAnsiTheme="minorHAnsi" w:cstheme="minorBidi"/>
            <w:sz w:val="22"/>
            <w:szCs w:val="22"/>
            <w:lang w:eastAsia="en-AU"/>
          </w:rPr>
          <w:tab/>
        </w:r>
        <w:r w:rsidR="00C65C44" w:rsidRPr="00001C43">
          <w:rPr>
            <w:rStyle w:val="Hyperlink"/>
          </w:rPr>
          <w:t>Temporary Works</w:t>
        </w:r>
        <w:r w:rsidR="00C65C44">
          <w:rPr>
            <w:webHidden/>
          </w:rPr>
          <w:tab/>
        </w:r>
        <w:r w:rsidR="00C65C44">
          <w:rPr>
            <w:webHidden/>
          </w:rPr>
          <w:fldChar w:fldCharType="begin"/>
        </w:r>
        <w:r w:rsidR="00C65C44">
          <w:rPr>
            <w:webHidden/>
          </w:rPr>
          <w:instrText xml:space="preserve"> PAGEREF _Toc415472722 \h </w:instrText>
        </w:r>
        <w:r w:rsidR="00C65C44">
          <w:rPr>
            <w:webHidden/>
          </w:rPr>
        </w:r>
        <w:r w:rsidR="00C65C44">
          <w:rPr>
            <w:webHidden/>
          </w:rPr>
          <w:fldChar w:fldCharType="separate"/>
        </w:r>
        <w:r w:rsidR="00C65C44">
          <w:rPr>
            <w:webHidden/>
          </w:rPr>
          <w:t>46</w:t>
        </w:r>
        <w:r w:rsidR="00C65C44">
          <w:rPr>
            <w:webHidden/>
          </w:rPr>
          <w:fldChar w:fldCharType="end"/>
        </w:r>
      </w:hyperlink>
    </w:p>
    <w:p w:rsidR="00C65C44" w:rsidRDefault="00B549DA">
      <w:pPr>
        <w:pStyle w:val="TOC2"/>
        <w:rPr>
          <w:rFonts w:asciiTheme="minorHAnsi" w:eastAsiaTheme="minorEastAsia" w:hAnsiTheme="minorHAnsi" w:cstheme="minorBidi"/>
          <w:noProof/>
          <w:sz w:val="22"/>
          <w:szCs w:val="22"/>
          <w:lang w:eastAsia="en-AU"/>
        </w:rPr>
      </w:pPr>
      <w:hyperlink w:anchor="_Toc415472723" w:history="1">
        <w:r w:rsidR="00C65C44" w:rsidRPr="00001C43">
          <w:rPr>
            <w:rStyle w:val="Hyperlink"/>
            <w:noProof/>
          </w:rPr>
          <w:t>2.21</w:t>
        </w:r>
        <w:r w:rsidR="00C65C44">
          <w:rPr>
            <w:rFonts w:asciiTheme="minorHAnsi" w:eastAsiaTheme="minorEastAsia" w:hAnsiTheme="minorHAnsi" w:cstheme="minorBidi"/>
            <w:noProof/>
            <w:sz w:val="22"/>
            <w:szCs w:val="22"/>
            <w:lang w:eastAsia="en-AU"/>
          </w:rPr>
          <w:tab/>
        </w:r>
        <w:r w:rsidR="00C65C44" w:rsidRPr="00001C43">
          <w:rPr>
            <w:rStyle w:val="Hyperlink"/>
            <w:noProof/>
          </w:rPr>
          <w:t>Exemptions</w:t>
        </w:r>
        <w:r w:rsidR="00C65C44">
          <w:rPr>
            <w:noProof/>
            <w:webHidden/>
          </w:rPr>
          <w:tab/>
        </w:r>
        <w:r w:rsidR="00C65C44">
          <w:rPr>
            <w:noProof/>
            <w:webHidden/>
          </w:rPr>
          <w:fldChar w:fldCharType="begin"/>
        </w:r>
        <w:r w:rsidR="00C65C44">
          <w:rPr>
            <w:noProof/>
            <w:webHidden/>
          </w:rPr>
          <w:instrText xml:space="preserve"> PAGEREF _Toc415472723 \h </w:instrText>
        </w:r>
        <w:r w:rsidR="00C65C44">
          <w:rPr>
            <w:noProof/>
            <w:webHidden/>
          </w:rPr>
        </w:r>
        <w:r w:rsidR="00C65C44">
          <w:rPr>
            <w:noProof/>
            <w:webHidden/>
          </w:rPr>
          <w:fldChar w:fldCharType="separate"/>
        </w:r>
        <w:r w:rsidR="00C65C44">
          <w:rPr>
            <w:noProof/>
            <w:webHidden/>
          </w:rPr>
          <w:t>46</w:t>
        </w:r>
        <w:r w:rsidR="00C65C44">
          <w:rPr>
            <w:noProof/>
            <w:webHidden/>
          </w:rPr>
          <w:fldChar w:fldCharType="end"/>
        </w:r>
      </w:hyperlink>
    </w:p>
    <w:p w:rsidR="00C65C44" w:rsidRDefault="00B549DA">
      <w:pPr>
        <w:pStyle w:val="TOC3"/>
        <w:rPr>
          <w:rFonts w:asciiTheme="minorHAnsi" w:eastAsiaTheme="minorEastAsia" w:hAnsiTheme="minorHAnsi" w:cstheme="minorBidi"/>
          <w:sz w:val="22"/>
          <w:szCs w:val="22"/>
          <w:lang w:eastAsia="en-AU"/>
        </w:rPr>
      </w:pPr>
      <w:hyperlink w:anchor="_Toc415472724" w:history="1">
        <w:r w:rsidR="00C65C44" w:rsidRPr="00001C43">
          <w:rPr>
            <w:rStyle w:val="Hyperlink"/>
          </w:rPr>
          <w:t>2.21.1</w:t>
        </w:r>
        <w:r w:rsidR="00C65C44">
          <w:rPr>
            <w:rFonts w:asciiTheme="minorHAnsi" w:eastAsiaTheme="minorEastAsia" w:hAnsiTheme="minorHAnsi" w:cstheme="minorBidi"/>
            <w:sz w:val="22"/>
            <w:szCs w:val="22"/>
            <w:lang w:eastAsia="en-AU"/>
          </w:rPr>
          <w:tab/>
        </w:r>
        <w:r w:rsidR="00C65C44" w:rsidRPr="00001C43">
          <w:rPr>
            <w:rStyle w:val="Hyperlink"/>
          </w:rPr>
          <w:t>No Exemption for First Lot</w:t>
        </w:r>
        <w:r w:rsidR="00C65C44">
          <w:rPr>
            <w:webHidden/>
          </w:rPr>
          <w:tab/>
        </w:r>
        <w:r w:rsidR="00C65C44">
          <w:rPr>
            <w:webHidden/>
          </w:rPr>
          <w:fldChar w:fldCharType="begin"/>
        </w:r>
        <w:r w:rsidR="00C65C44">
          <w:rPr>
            <w:webHidden/>
          </w:rPr>
          <w:instrText xml:space="preserve"> PAGEREF _Toc415472724 \h </w:instrText>
        </w:r>
        <w:r w:rsidR="00C65C44">
          <w:rPr>
            <w:webHidden/>
          </w:rPr>
        </w:r>
        <w:r w:rsidR="00C65C44">
          <w:rPr>
            <w:webHidden/>
          </w:rPr>
          <w:fldChar w:fldCharType="separate"/>
        </w:r>
        <w:r w:rsidR="00C65C44">
          <w:rPr>
            <w:webHidden/>
          </w:rPr>
          <w:t>46</w:t>
        </w:r>
        <w:r w:rsidR="00C65C44">
          <w:rPr>
            <w:webHidden/>
          </w:rPr>
          <w:fldChar w:fldCharType="end"/>
        </w:r>
      </w:hyperlink>
    </w:p>
    <w:p w:rsidR="00C65C44" w:rsidRDefault="00B549DA">
      <w:pPr>
        <w:pStyle w:val="TOC2"/>
        <w:rPr>
          <w:rFonts w:asciiTheme="minorHAnsi" w:eastAsiaTheme="minorEastAsia" w:hAnsiTheme="minorHAnsi" w:cstheme="minorBidi"/>
          <w:noProof/>
          <w:sz w:val="22"/>
          <w:szCs w:val="22"/>
          <w:lang w:eastAsia="en-AU"/>
        </w:rPr>
      </w:pPr>
      <w:hyperlink w:anchor="_Toc415472725" w:history="1">
        <w:r w:rsidR="00C65C44" w:rsidRPr="00001C43">
          <w:rPr>
            <w:rStyle w:val="Hyperlink"/>
            <w:noProof/>
          </w:rPr>
          <w:t>2.22</w:t>
        </w:r>
        <w:r w:rsidR="00C65C44">
          <w:rPr>
            <w:rFonts w:asciiTheme="minorHAnsi" w:eastAsiaTheme="minorEastAsia" w:hAnsiTheme="minorHAnsi" w:cstheme="minorBidi"/>
            <w:noProof/>
            <w:sz w:val="22"/>
            <w:szCs w:val="22"/>
            <w:lang w:eastAsia="en-AU"/>
          </w:rPr>
          <w:tab/>
        </w:r>
        <w:r w:rsidR="00C65C44" w:rsidRPr="00001C43">
          <w:rPr>
            <w:rStyle w:val="Hyperlink"/>
            <w:noProof/>
          </w:rPr>
          <w:t>Pooling of Funds</w:t>
        </w:r>
        <w:r w:rsidR="00C65C44">
          <w:rPr>
            <w:noProof/>
            <w:webHidden/>
          </w:rPr>
          <w:tab/>
        </w:r>
        <w:r w:rsidR="00C65C44">
          <w:rPr>
            <w:noProof/>
            <w:webHidden/>
          </w:rPr>
          <w:fldChar w:fldCharType="begin"/>
        </w:r>
        <w:r w:rsidR="00C65C44">
          <w:rPr>
            <w:noProof/>
            <w:webHidden/>
          </w:rPr>
          <w:instrText xml:space="preserve"> PAGEREF _Toc415472725 \h </w:instrText>
        </w:r>
        <w:r w:rsidR="00C65C44">
          <w:rPr>
            <w:noProof/>
            <w:webHidden/>
          </w:rPr>
        </w:r>
        <w:r w:rsidR="00C65C44">
          <w:rPr>
            <w:noProof/>
            <w:webHidden/>
          </w:rPr>
          <w:fldChar w:fldCharType="separate"/>
        </w:r>
        <w:r w:rsidR="00C65C44">
          <w:rPr>
            <w:noProof/>
            <w:webHidden/>
          </w:rPr>
          <w:t>47</w:t>
        </w:r>
        <w:r w:rsidR="00C65C44">
          <w:rPr>
            <w:noProof/>
            <w:webHidden/>
          </w:rPr>
          <w:fldChar w:fldCharType="end"/>
        </w:r>
      </w:hyperlink>
    </w:p>
    <w:p w:rsidR="00C65C44" w:rsidRDefault="00B549DA">
      <w:pPr>
        <w:pStyle w:val="TOC2"/>
        <w:rPr>
          <w:rFonts w:asciiTheme="minorHAnsi" w:eastAsiaTheme="minorEastAsia" w:hAnsiTheme="minorHAnsi" w:cstheme="minorBidi"/>
          <w:noProof/>
          <w:sz w:val="22"/>
          <w:szCs w:val="22"/>
          <w:lang w:eastAsia="en-AU"/>
        </w:rPr>
      </w:pPr>
      <w:hyperlink w:anchor="_Toc415472726" w:history="1">
        <w:r w:rsidR="00C65C44" w:rsidRPr="00001C43">
          <w:rPr>
            <w:rStyle w:val="Hyperlink"/>
            <w:noProof/>
          </w:rPr>
          <w:t>2.23</w:t>
        </w:r>
        <w:r w:rsidR="00C65C44">
          <w:rPr>
            <w:rFonts w:asciiTheme="minorHAnsi" w:eastAsiaTheme="minorEastAsia" w:hAnsiTheme="minorHAnsi" w:cstheme="minorBidi"/>
            <w:noProof/>
            <w:sz w:val="22"/>
            <w:szCs w:val="22"/>
            <w:lang w:eastAsia="en-AU"/>
          </w:rPr>
          <w:tab/>
        </w:r>
        <w:r w:rsidR="00C65C44" w:rsidRPr="00001C43">
          <w:rPr>
            <w:rStyle w:val="Hyperlink"/>
            <w:noProof/>
          </w:rPr>
          <w:t>Accountability and Access to Information</w:t>
        </w:r>
        <w:r w:rsidR="00C65C44">
          <w:rPr>
            <w:noProof/>
            <w:webHidden/>
          </w:rPr>
          <w:tab/>
        </w:r>
        <w:r w:rsidR="00C65C44">
          <w:rPr>
            <w:noProof/>
            <w:webHidden/>
          </w:rPr>
          <w:fldChar w:fldCharType="begin"/>
        </w:r>
        <w:r w:rsidR="00C65C44">
          <w:rPr>
            <w:noProof/>
            <w:webHidden/>
          </w:rPr>
          <w:instrText xml:space="preserve"> PAGEREF _Toc415472726 \h </w:instrText>
        </w:r>
        <w:r w:rsidR="00C65C44">
          <w:rPr>
            <w:noProof/>
            <w:webHidden/>
          </w:rPr>
        </w:r>
        <w:r w:rsidR="00C65C44">
          <w:rPr>
            <w:noProof/>
            <w:webHidden/>
          </w:rPr>
          <w:fldChar w:fldCharType="separate"/>
        </w:r>
        <w:r w:rsidR="00C65C44">
          <w:rPr>
            <w:noProof/>
            <w:webHidden/>
          </w:rPr>
          <w:t>47</w:t>
        </w:r>
        <w:r w:rsidR="00C65C44">
          <w:rPr>
            <w:noProof/>
            <w:webHidden/>
          </w:rPr>
          <w:fldChar w:fldCharType="end"/>
        </w:r>
      </w:hyperlink>
    </w:p>
    <w:p w:rsidR="00C65C44" w:rsidRDefault="00B549DA">
      <w:pPr>
        <w:pStyle w:val="TOC2"/>
        <w:rPr>
          <w:rFonts w:asciiTheme="minorHAnsi" w:eastAsiaTheme="minorEastAsia" w:hAnsiTheme="minorHAnsi" w:cstheme="minorBidi"/>
          <w:noProof/>
          <w:sz w:val="22"/>
          <w:szCs w:val="22"/>
          <w:lang w:eastAsia="en-AU"/>
        </w:rPr>
      </w:pPr>
      <w:hyperlink w:anchor="_Toc415472727" w:history="1">
        <w:r w:rsidR="00C65C44" w:rsidRPr="00001C43">
          <w:rPr>
            <w:rStyle w:val="Hyperlink"/>
            <w:noProof/>
          </w:rPr>
          <w:t>2.24</w:t>
        </w:r>
        <w:r w:rsidR="00C65C44">
          <w:rPr>
            <w:rFonts w:asciiTheme="minorHAnsi" w:eastAsiaTheme="minorEastAsia" w:hAnsiTheme="minorHAnsi" w:cstheme="minorBidi"/>
            <w:noProof/>
            <w:sz w:val="22"/>
            <w:szCs w:val="22"/>
            <w:lang w:eastAsia="en-AU"/>
          </w:rPr>
          <w:tab/>
        </w:r>
        <w:r w:rsidR="00C65C44" w:rsidRPr="00001C43">
          <w:rPr>
            <w:rStyle w:val="Hyperlink"/>
            <w:noProof/>
          </w:rPr>
          <w:t>Review of Contributions Plan</w:t>
        </w:r>
        <w:r w:rsidR="00C65C44">
          <w:rPr>
            <w:noProof/>
            <w:webHidden/>
          </w:rPr>
          <w:tab/>
        </w:r>
        <w:r w:rsidR="00C65C44">
          <w:rPr>
            <w:noProof/>
            <w:webHidden/>
          </w:rPr>
          <w:fldChar w:fldCharType="begin"/>
        </w:r>
        <w:r w:rsidR="00C65C44">
          <w:rPr>
            <w:noProof/>
            <w:webHidden/>
          </w:rPr>
          <w:instrText xml:space="preserve"> PAGEREF _Toc415472727 \h </w:instrText>
        </w:r>
        <w:r w:rsidR="00C65C44">
          <w:rPr>
            <w:noProof/>
            <w:webHidden/>
          </w:rPr>
        </w:r>
        <w:r w:rsidR="00C65C44">
          <w:rPr>
            <w:noProof/>
            <w:webHidden/>
          </w:rPr>
          <w:fldChar w:fldCharType="separate"/>
        </w:r>
        <w:r w:rsidR="00C65C44">
          <w:rPr>
            <w:noProof/>
            <w:webHidden/>
          </w:rPr>
          <w:t>48</w:t>
        </w:r>
        <w:r w:rsidR="00C65C44">
          <w:rPr>
            <w:noProof/>
            <w:webHidden/>
          </w:rPr>
          <w:fldChar w:fldCharType="end"/>
        </w:r>
      </w:hyperlink>
    </w:p>
    <w:p w:rsidR="00C65C44" w:rsidRDefault="00B549DA">
      <w:pPr>
        <w:pStyle w:val="TOC2"/>
        <w:rPr>
          <w:rFonts w:asciiTheme="minorHAnsi" w:eastAsiaTheme="minorEastAsia" w:hAnsiTheme="minorHAnsi" w:cstheme="minorBidi"/>
          <w:noProof/>
          <w:sz w:val="22"/>
          <w:szCs w:val="22"/>
          <w:lang w:eastAsia="en-AU"/>
        </w:rPr>
      </w:pPr>
      <w:hyperlink w:anchor="_Toc415472728" w:history="1">
        <w:r w:rsidR="00C65C44" w:rsidRPr="00001C43">
          <w:rPr>
            <w:rStyle w:val="Hyperlink"/>
            <w:noProof/>
          </w:rPr>
          <w:t>2.25</w:t>
        </w:r>
        <w:r w:rsidR="00C65C44">
          <w:rPr>
            <w:rFonts w:asciiTheme="minorHAnsi" w:eastAsiaTheme="minorEastAsia" w:hAnsiTheme="minorHAnsi" w:cstheme="minorBidi"/>
            <w:noProof/>
            <w:sz w:val="22"/>
            <w:szCs w:val="22"/>
            <w:lang w:eastAsia="en-AU"/>
          </w:rPr>
          <w:tab/>
        </w:r>
        <w:r w:rsidR="00C65C44" w:rsidRPr="00001C43">
          <w:rPr>
            <w:rStyle w:val="Hyperlink"/>
            <w:noProof/>
          </w:rPr>
          <w:t>Repeal of Existing Plans</w:t>
        </w:r>
        <w:r w:rsidR="00C65C44">
          <w:rPr>
            <w:noProof/>
            <w:webHidden/>
          </w:rPr>
          <w:tab/>
        </w:r>
        <w:r w:rsidR="00C65C44">
          <w:rPr>
            <w:noProof/>
            <w:webHidden/>
          </w:rPr>
          <w:fldChar w:fldCharType="begin"/>
        </w:r>
        <w:r w:rsidR="00C65C44">
          <w:rPr>
            <w:noProof/>
            <w:webHidden/>
          </w:rPr>
          <w:instrText xml:space="preserve"> PAGEREF _Toc415472728 \h </w:instrText>
        </w:r>
        <w:r w:rsidR="00C65C44">
          <w:rPr>
            <w:noProof/>
            <w:webHidden/>
          </w:rPr>
        </w:r>
        <w:r w:rsidR="00C65C44">
          <w:rPr>
            <w:noProof/>
            <w:webHidden/>
          </w:rPr>
          <w:fldChar w:fldCharType="separate"/>
        </w:r>
        <w:r w:rsidR="00C65C44">
          <w:rPr>
            <w:noProof/>
            <w:webHidden/>
          </w:rPr>
          <w:t>48</w:t>
        </w:r>
        <w:r w:rsidR="00C65C44">
          <w:rPr>
            <w:noProof/>
            <w:webHidden/>
          </w:rPr>
          <w:fldChar w:fldCharType="end"/>
        </w:r>
      </w:hyperlink>
    </w:p>
    <w:p w:rsidR="00C65C44" w:rsidRDefault="00B549DA">
      <w:pPr>
        <w:pStyle w:val="TOC2"/>
        <w:rPr>
          <w:rFonts w:asciiTheme="minorHAnsi" w:eastAsiaTheme="minorEastAsia" w:hAnsiTheme="minorHAnsi" w:cstheme="minorBidi"/>
          <w:noProof/>
          <w:sz w:val="22"/>
          <w:szCs w:val="22"/>
          <w:lang w:eastAsia="en-AU"/>
        </w:rPr>
      </w:pPr>
      <w:hyperlink w:anchor="_Toc415472729" w:history="1">
        <w:r w:rsidR="00C65C44" w:rsidRPr="00001C43">
          <w:rPr>
            <w:rStyle w:val="Hyperlink"/>
            <w:noProof/>
          </w:rPr>
          <w:t>2.26</w:t>
        </w:r>
        <w:r w:rsidR="00C65C44">
          <w:rPr>
            <w:rFonts w:asciiTheme="minorHAnsi" w:eastAsiaTheme="minorEastAsia" w:hAnsiTheme="minorHAnsi" w:cstheme="minorBidi"/>
            <w:noProof/>
            <w:sz w:val="22"/>
            <w:szCs w:val="22"/>
            <w:lang w:eastAsia="en-AU"/>
          </w:rPr>
          <w:tab/>
        </w:r>
        <w:r w:rsidR="00C65C44" w:rsidRPr="00001C43">
          <w:rPr>
            <w:rStyle w:val="Hyperlink"/>
            <w:noProof/>
          </w:rPr>
          <w:t>Savings and Transitional Arrangements</w:t>
        </w:r>
        <w:r w:rsidR="00C65C44">
          <w:rPr>
            <w:noProof/>
            <w:webHidden/>
          </w:rPr>
          <w:tab/>
        </w:r>
        <w:r w:rsidR="00C65C44">
          <w:rPr>
            <w:noProof/>
            <w:webHidden/>
          </w:rPr>
          <w:fldChar w:fldCharType="begin"/>
        </w:r>
        <w:r w:rsidR="00C65C44">
          <w:rPr>
            <w:noProof/>
            <w:webHidden/>
          </w:rPr>
          <w:instrText xml:space="preserve"> PAGEREF _Toc415472729 \h </w:instrText>
        </w:r>
        <w:r w:rsidR="00C65C44">
          <w:rPr>
            <w:noProof/>
            <w:webHidden/>
          </w:rPr>
        </w:r>
        <w:r w:rsidR="00C65C44">
          <w:rPr>
            <w:noProof/>
            <w:webHidden/>
          </w:rPr>
          <w:fldChar w:fldCharType="separate"/>
        </w:r>
        <w:r w:rsidR="00C65C44">
          <w:rPr>
            <w:noProof/>
            <w:webHidden/>
          </w:rPr>
          <w:t>48</w:t>
        </w:r>
        <w:r w:rsidR="00C65C44">
          <w:rPr>
            <w:noProof/>
            <w:webHidden/>
          </w:rPr>
          <w:fldChar w:fldCharType="end"/>
        </w:r>
      </w:hyperlink>
    </w:p>
    <w:p w:rsidR="00C65C44" w:rsidRDefault="00B549DA">
      <w:pPr>
        <w:pStyle w:val="TOC1"/>
        <w:rPr>
          <w:rFonts w:asciiTheme="minorHAnsi" w:eastAsiaTheme="minorEastAsia" w:hAnsiTheme="minorHAnsi" w:cstheme="minorBidi"/>
          <w:b w:val="0"/>
          <w:color w:val="auto"/>
          <w:sz w:val="22"/>
          <w:szCs w:val="22"/>
          <w:lang w:eastAsia="en-AU"/>
        </w:rPr>
      </w:pPr>
      <w:hyperlink w:anchor="_Toc415472730" w:history="1">
        <w:r w:rsidR="00C65C44" w:rsidRPr="00001C43">
          <w:rPr>
            <w:rStyle w:val="Hyperlink"/>
          </w:rPr>
          <w:t>3</w:t>
        </w:r>
        <w:r w:rsidR="00C65C44">
          <w:rPr>
            <w:rFonts w:asciiTheme="minorHAnsi" w:eastAsiaTheme="minorEastAsia" w:hAnsiTheme="minorHAnsi" w:cstheme="minorBidi"/>
            <w:b w:val="0"/>
            <w:color w:val="auto"/>
            <w:sz w:val="22"/>
            <w:szCs w:val="22"/>
            <w:lang w:eastAsia="en-AU"/>
          </w:rPr>
          <w:tab/>
        </w:r>
        <w:r w:rsidR="00C65C44" w:rsidRPr="00001C43">
          <w:rPr>
            <w:rStyle w:val="Hyperlink"/>
          </w:rPr>
          <w:t>Land Budget and Population Projections</w:t>
        </w:r>
        <w:r w:rsidR="00C65C44">
          <w:rPr>
            <w:webHidden/>
          </w:rPr>
          <w:tab/>
        </w:r>
        <w:r w:rsidR="00C65C44">
          <w:rPr>
            <w:webHidden/>
          </w:rPr>
          <w:tab/>
        </w:r>
        <w:r w:rsidR="00C65C44">
          <w:rPr>
            <w:webHidden/>
          </w:rPr>
          <w:fldChar w:fldCharType="begin"/>
        </w:r>
        <w:r w:rsidR="00C65C44">
          <w:rPr>
            <w:webHidden/>
          </w:rPr>
          <w:instrText xml:space="preserve"> PAGEREF _Toc415472730 \h </w:instrText>
        </w:r>
        <w:r w:rsidR="00C65C44">
          <w:rPr>
            <w:webHidden/>
          </w:rPr>
        </w:r>
        <w:r w:rsidR="00C65C44">
          <w:rPr>
            <w:webHidden/>
          </w:rPr>
          <w:fldChar w:fldCharType="separate"/>
        </w:r>
        <w:r w:rsidR="00C65C44">
          <w:rPr>
            <w:webHidden/>
          </w:rPr>
          <w:t>49</w:t>
        </w:r>
        <w:r w:rsidR="00C65C44">
          <w:rPr>
            <w:webHidden/>
          </w:rPr>
          <w:fldChar w:fldCharType="end"/>
        </w:r>
      </w:hyperlink>
    </w:p>
    <w:p w:rsidR="00C65C44" w:rsidRDefault="00B549DA">
      <w:pPr>
        <w:pStyle w:val="TOC2"/>
        <w:rPr>
          <w:rFonts w:asciiTheme="minorHAnsi" w:eastAsiaTheme="minorEastAsia" w:hAnsiTheme="minorHAnsi" w:cstheme="minorBidi"/>
          <w:noProof/>
          <w:sz w:val="22"/>
          <w:szCs w:val="22"/>
          <w:lang w:eastAsia="en-AU"/>
        </w:rPr>
      </w:pPr>
      <w:hyperlink w:anchor="_Toc415472731" w:history="1">
        <w:r w:rsidR="00C65C44" w:rsidRPr="00001C43">
          <w:rPr>
            <w:rStyle w:val="Hyperlink"/>
            <w:noProof/>
          </w:rPr>
          <w:t>3.1</w:t>
        </w:r>
        <w:r w:rsidR="00C65C44">
          <w:rPr>
            <w:rFonts w:asciiTheme="minorHAnsi" w:eastAsiaTheme="minorEastAsia" w:hAnsiTheme="minorHAnsi" w:cstheme="minorBidi"/>
            <w:noProof/>
            <w:sz w:val="22"/>
            <w:szCs w:val="22"/>
            <w:lang w:eastAsia="en-AU"/>
          </w:rPr>
          <w:tab/>
        </w:r>
        <w:r w:rsidR="00C65C44" w:rsidRPr="00001C43">
          <w:rPr>
            <w:rStyle w:val="Hyperlink"/>
            <w:noProof/>
          </w:rPr>
          <w:t>Occupancy Rates</w:t>
        </w:r>
        <w:r w:rsidR="00C65C44">
          <w:rPr>
            <w:noProof/>
            <w:webHidden/>
          </w:rPr>
          <w:tab/>
        </w:r>
        <w:r w:rsidR="00C65C44">
          <w:rPr>
            <w:noProof/>
            <w:webHidden/>
          </w:rPr>
          <w:fldChar w:fldCharType="begin"/>
        </w:r>
        <w:r w:rsidR="00C65C44">
          <w:rPr>
            <w:noProof/>
            <w:webHidden/>
          </w:rPr>
          <w:instrText xml:space="preserve"> PAGEREF _Toc415472731 \h </w:instrText>
        </w:r>
        <w:r w:rsidR="00C65C44">
          <w:rPr>
            <w:noProof/>
            <w:webHidden/>
          </w:rPr>
        </w:r>
        <w:r w:rsidR="00C65C44">
          <w:rPr>
            <w:noProof/>
            <w:webHidden/>
          </w:rPr>
          <w:fldChar w:fldCharType="separate"/>
        </w:r>
        <w:r w:rsidR="00C65C44">
          <w:rPr>
            <w:noProof/>
            <w:webHidden/>
          </w:rPr>
          <w:t>49</w:t>
        </w:r>
        <w:r w:rsidR="00C65C44">
          <w:rPr>
            <w:noProof/>
            <w:webHidden/>
          </w:rPr>
          <w:fldChar w:fldCharType="end"/>
        </w:r>
      </w:hyperlink>
    </w:p>
    <w:p w:rsidR="00C65C44" w:rsidRDefault="00B549DA">
      <w:pPr>
        <w:pStyle w:val="TOC2"/>
        <w:rPr>
          <w:rFonts w:asciiTheme="minorHAnsi" w:eastAsiaTheme="minorEastAsia" w:hAnsiTheme="minorHAnsi" w:cstheme="minorBidi"/>
          <w:noProof/>
          <w:sz w:val="22"/>
          <w:szCs w:val="22"/>
          <w:lang w:eastAsia="en-AU"/>
        </w:rPr>
      </w:pPr>
      <w:hyperlink w:anchor="_Toc415472732" w:history="1">
        <w:r w:rsidR="00C65C44" w:rsidRPr="00001C43">
          <w:rPr>
            <w:rStyle w:val="Hyperlink"/>
            <w:noProof/>
          </w:rPr>
          <w:t>3.2</w:t>
        </w:r>
        <w:r w:rsidR="00C65C44">
          <w:rPr>
            <w:rFonts w:asciiTheme="minorHAnsi" w:eastAsiaTheme="minorEastAsia" w:hAnsiTheme="minorHAnsi" w:cstheme="minorBidi"/>
            <w:noProof/>
            <w:sz w:val="22"/>
            <w:szCs w:val="22"/>
            <w:lang w:eastAsia="en-AU"/>
          </w:rPr>
          <w:tab/>
        </w:r>
        <w:r w:rsidR="00C65C44" w:rsidRPr="00001C43">
          <w:rPr>
            <w:rStyle w:val="Hyperlink"/>
            <w:noProof/>
          </w:rPr>
          <w:t>Current and Expected Development</w:t>
        </w:r>
        <w:r w:rsidR="00C65C44">
          <w:rPr>
            <w:noProof/>
            <w:webHidden/>
          </w:rPr>
          <w:tab/>
        </w:r>
        <w:r w:rsidR="00C65C44">
          <w:rPr>
            <w:noProof/>
            <w:webHidden/>
          </w:rPr>
          <w:fldChar w:fldCharType="begin"/>
        </w:r>
        <w:r w:rsidR="00C65C44">
          <w:rPr>
            <w:noProof/>
            <w:webHidden/>
          </w:rPr>
          <w:instrText xml:space="preserve"> PAGEREF _Toc415472732 \h </w:instrText>
        </w:r>
        <w:r w:rsidR="00C65C44">
          <w:rPr>
            <w:noProof/>
            <w:webHidden/>
          </w:rPr>
        </w:r>
        <w:r w:rsidR="00C65C44">
          <w:rPr>
            <w:noProof/>
            <w:webHidden/>
          </w:rPr>
          <w:fldChar w:fldCharType="separate"/>
        </w:r>
        <w:r w:rsidR="00C65C44">
          <w:rPr>
            <w:noProof/>
            <w:webHidden/>
          </w:rPr>
          <w:t>52</w:t>
        </w:r>
        <w:r w:rsidR="00C65C44">
          <w:rPr>
            <w:noProof/>
            <w:webHidden/>
          </w:rPr>
          <w:fldChar w:fldCharType="end"/>
        </w:r>
      </w:hyperlink>
    </w:p>
    <w:p w:rsidR="00C65C44" w:rsidRDefault="00B549DA">
      <w:pPr>
        <w:pStyle w:val="TOC2"/>
        <w:rPr>
          <w:rFonts w:asciiTheme="minorHAnsi" w:eastAsiaTheme="minorEastAsia" w:hAnsiTheme="minorHAnsi" w:cstheme="minorBidi"/>
          <w:noProof/>
          <w:sz w:val="22"/>
          <w:szCs w:val="22"/>
          <w:lang w:eastAsia="en-AU"/>
        </w:rPr>
      </w:pPr>
      <w:hyperlink w:anchor="_Toc415472733" w:history="1">
        <w:r w:rsidR="00C65C44" w:rsidRPr="00001C43">
          <w:rPr>
            <w:rStyle w:val="Hyperlink"/>
            <w:noProof/>
          </w:rPr>
          <w:t>3.3 Summary of District Population</w:t>
        </w:r>
        <w:r w:rsidR="00C65C44">
          <w:rPr>
            <w:noProof/>
            <w:webHidden/>
          </w:rPr>
          <w:tab/>
        </w:r>
        <w:r w:rsidR="00C65C44">
          <w:rPr>
            <w:noProof/>
            <w:webHidden/>
          </w:rPr>
          <w:fldChar w:fldCharType="begin"/>
        </w:r>
        <w:r w:rsidR="00C65C44">
          <w:rPr>
            <w:noProof/>
            <w:webHidden/>
          </w:rPr>
          <w:instrText xml:space="preserve"> PAGEREF _Toc415472733 \h </w:instrText>
        </w:r>
        <w:r w:rsidR="00C65C44">
          <w:rPr>
            <w:noProof/>
            <w:webHidden/>
          </w:rPr>
        </w:r>
        <w:r w:rsidR="00C65C44">
          <w:rPr>
            <w:noProof/>
            <w:webHidden/>
          </w:rPr>
          <w:fldChar w:fldCharType="separate"/>
        </w:r>
        <w:r w:rsidR="00C65C44">
          <w:rPr>
            <w:noProof/>
            <w:webHidden/>
          </w:rPr>
          <w:t>60</w:t>
        </w:r>
        <w:r w:rsidR="00C65C44">
          <w:rPr>
            <w:noProof/>
            <w:webHidden/>
          </w:rPr>
          <w:fldChar w:fldCharType="end"/>
        </w:r>
      </w:hyperlink>
    </w:p>
    <w:p w:rsidR="00C65C44" w:rsidRDefault="00B549DA">
      <w:pPr>
        <w:pStyle w:val="TOC1"/>
        <w:rPr>
          <w:rFonts w:asciiTheme="minorHAnsi" w:eastAsiaTheme="minorEastAsia" w:hAnsiTheme="minorHAnsi" w:cstheme="minorBidi"/>
          <w:b w:val="0"/>
          <w:color w:val="auto"/>
          <w:sz w:val="22"/>
          <w:szCs w:val="22"/>
          <w:lang w:eastAsia="en-AU"/>
        </w:rPr>
      </w:pPr>
      <w:hyperlink w:anchor="_Toc415472734" w:history="1">
        <w:r w:rsidR="00C65C44" w:rsidRPr="00001C43">
          <w:rPr>
            <w:rStyle w:val="Hyperlink"/>
          </w:rPr>
          <w:t>4</w:t>
        </w:r>
        <w:r w:rsidR="00C65C44">
          <w:rPr>
            <w:rFonts w:asciiTheme="minorHAnsi" w:eastAsiaTheme="minorEastAsia" w:hAnsiTheme="minorHAnsi" w:cstheme="minorBidi"/>
            <w:b w:val="0"/>
            <w:color w:val="auto"/>
            <w:sz w:val="22"/>
            <w:szCs w:val="22"/>
            <w:lang w:eastAsia="en-AU"/>
          </w:rPr>
          <w:tab/>
        </w:r>
        <w:r w:rsidR="00C65C44" w:rsidRPr="00001C43">
          <w:rPr>
            <w:rStyle w:val="Hyperlink"/>
          </w:rPr>
          <w:t>Public Amenities and Public Services</w:t>
        </w:r>
        <w:r w:rsidR="00C65C44">
          <w:rPr>
            <w:webHidden/>
          </w:rPr>
          <w:tab/>
        </w:r>
        <w:r w:rsidR="00C65C44">
          <w:rPr>
            <w:webHidden/>
          </w:rPr>
          <w:tab/>
        </w:r>
        <w:r w:rsidR="00C65C44">
          <w:rPr>
            <w:webHidden/>
          </w:rPr>
          <w:fldChar w:fldCharType="begin"/>
        </w:r>
        <w:r w:rsidR="00C65C44">
          <w:rPr>
            <w:webHidden/>
          </w:rPr>
          <w:instrText xml:space="preserve"> PAGEREF _Toc415472734 \h </w:instrText>
        </w:r>
        <w:r w:rsidR="00C65C44">
          <w:rPr>
            <w:webHidden/>
          </w:rPr>
        </w:r>
        <w:r w:rsidR="00C65C44">
          <w:rPr>
            <w:webHidden/>
          </w:rPr>
          <w:fldChar w:fldCharType="separate"/>
        </w:r>
        <w:r w:rsidR="00C65C44">
          <w:rPr>
            <w:webHidden/>
          </w:rPr>
          <w:t>61</w:t>
        </w:r>
        <w:r w:rsidR="00C65C44">
          <w:rPr>
            <w:webHidden/>
          </w:rPr>
          <w:fldChar w:fldCharType="end"/>
        </w:r>
      </w:hyperlink>
    </w:p>
    <w:p w:rsidR="00C65C44" w:rsidRDefault="00B549DA">
      <w:pPr>
        <w:pStyle w:val="TOC2"/>
        <w:rPr>
          <w:rFonts w:asciiTheme="minorHAnsi" w:eastAsiaTheme="minorEastAsia" w:hAnsiTheme="minorHAnsi" w:cstheme="minorBidi"/>
          <w:noProof/>
          <w:sz w:val="22"/>
          <w:szCs w:val="22"/>
          <w:lang w:eastAsia="en-AU"/>
        </w:rPr>
      </w:pPr>
      <w:hyperlink w:anchor="_Toc415472735" w:history="1">
        <w:r w:rsidR="00C65C44" w:rsidRPr="00001C43">
          <w:rPr>
            <w:rStyle w:val="Hyperlink"/>
            <w:noProof/>
          </w:rPr>
          <w:t>4.1</w:t>
        </w:r>
        <w:r w:rsidR="00C65C44">
          <w:rPr>
            <w:rFonts w:asciiTheme="minorHAnsi" w:eastAsiaTheme="minorEastAsia" w:hAnsiTheme="minorHAnsi" w:cstheme="minorBidi"/>
            <w:noProof/>
            <w:sz w:val="22"/>
            <w:szCs w:val="22"/>
            <w:lang w:eastAsia="en-AU"/>
          </w:rPr>
          <w:tab/>
        </w:r>
        <w:r w:rsidR="00C65C44" w:rsidRPr="00001C43">
          <w:rPr>
            <w:rStyle w:val="Hyperlink"/>
            <w:noProof/>
          </w:rPr>
          <w:t>Public Amenities and Public Services that will be required as a Result of the Expected Development</w:t>
        </w:r>
        <w:r w:rsidR="00C65C44">
          <w:rPr>
            <w:noProof/>
            <w:webHidden/>
          </w:rPr>
          <w:tab/>
        </w:r>
        <w:r w:rsidR="00C65C44">
          <w:rPr>
            <w:noProof/>
            <w:webHidden/>
          </w:rPr>
          <w:fldChar w:fldCharType="begin"/>
        </w:r>
        <w:r w:rsidR="00C65C44">
          <w:rPr>
            <w:noProof/>
            <w:webHidden/>
          </w:rPr>
          <w:instrText xml:space="preserve"> PAGEREF _Toc415472735 \h </w:instrText>
        </w:r>
        <w:r w:rsidR="00C65C44">
          <w:rPr>
            <w:noProof/>
            <w:webHidden/>
          </w:rPr>
        </w:r>
        <w:r w:rsidR="00C65C44">
          <w:rPr>
            <w:noProof/>
            <w:webHidden/>
          </w:rPr>
          <w:fldChar w:fldCharType="separate"/>
        </w:r>
        <w:r w:rsidR="00C65C44">
          <w:rPr>
            <w:noProof/>
            <w:webHidden/>
          </w:rPr>
          <w:t>61</w:t>
        </w:r>
        <w:r w:rsidR="00C65C44">
          <w:rPr>
            <w:noProof/>
            <w:webHidden/>
          </w:rPr>
          <w:fldChar w:fldCharType="end"/>
        </w:r>
      </w:hyperlink>
    </w:p>
    <w:p w:rsidR="00C65C44" w:rsidRDefault="00B549DA">
      <w:pPr>
        <w:pStyle w:val="TOC2"/>
        <w:rPr>
          <w:rFonts w:asciiTheme="minorHAnsi" w:eastAsiaTheme="minorEastAsia" w:hAnsiTheme="minorHAnsi" w:cstheme="minorBidi"/>
          <w:noProof/>
          <w:sz w:val="22"/>
          <w:szCs w:val="22"/>
          <w:lang w:eastAsia="en-AU"/>
        </w:rPr>
      </w:pPr>
      <w:hyperlink w:anchor="_Toc415472736" w:history="1">
        <w:r w:rsidR="00C65C44" w:rsidRPr="00001C43">
          <w:rPr>
            <w:rStyle w:val="Hyperlink"/>
            <w:noProof/>
          </w:rPr>
          <w:t>4.2</w:t>
        </w:r>
        <w:r w:rsidR="00C65C44">
          <w:rPr>
            <w:rFonts w:asciiTheme="minorHAnsi" w:eastAsiaTheme="minorEastAsia" w:hAnsiTheme="minorHAnsi" w:cstheme="minorBidi"/>
            <w:noProof/>
            <w:sz w:val="22"/>
            <w:szCs w:val="22"/>
            <w:lang w:eastAsia="en-AU"/>
          </w:rPr>
          <w:tab/>
        </w:r>
        <w:r w:rsidR="00C65C44" w:rsidRPr="00001C43">
          <w:rPr>
            <w:rStyle w:val="Hyperlink"/>
            <w:noProof/>
          </w:rPr>
          <w:t>Open Space and Community Facilities</w:t>
        </w:r>
        <w:r w:rsidR="00C65C44">
          <w:rPr>
            <w:noProof/>
            <w:webHidden/>
          </w:rPr>
          <w:tab/>
        </w:r>
        <w:r w:rsidR="00C65C44">
          <w:rPr>
            <w:noProof/>
            <w:webHidden/>
          </w:rPr>
          <w:fldChar w:fldCharType="begin"/>
        </w:r>
        <w:r w:rsidR="00C65C44">
          <w:rPr>
            <w:noProof/>
            <w:webHidden/>
          </w:rPr>
          <w:instrText xml:space="preserve"> PAGEREF _Toc415472736 \h </w:instrText>
        </w:r>
        <w:r w:rsidR="00C65C44">
          <w:rPr>
            <w:noProof/>
            <w:webHidden/>
          </w:rPr>
        </w:r>
        <w:r w:rsidR="00C65C44">
          <w:rPr>
            <w:noProof/>
            <w:webHidden/>
          </w:rPr>
          <w:fldChar w:fldCharType="separate"/>
        </w:r>
        <w:r w:rsidR="00C65C44">
          <w:rPr>
            <w:noProof/>
            <w:webHidden/>
          </w:rPr>
          <w:t>63</w:t>
        </w:r>
        <w:r w:rsidR="00C65C44">
          <w:rPr>
            <w:noProof/>
            <w:webHidden/>
          </w:rPr>
          <w:fldChar w:fldCharType="end"/>
        </w:r>
      </w:hyperlink>
    </w:p>
    <w:p w:rsidR="00C65C44" w:rsidRDefault="00B549DA">
      <w:pPr>
        <w:pStyle w:val="TOC3"/>
        <w:rPr>
          <w:rFonts w:asciiTheme="minorHAnsi" w:eastAsiaTheme="minorEastAsia" w:hAnsiTheme="minorHAnsi" w:cstheme="minorBidi"/>
          <w:sz w:val="22"/>
          <w:szCs w:val="22"/>
          <w:lang w:eastAsia="en-AU"/>
        </w:rPr>
      </w:pPr>
      <w:hyperlink w:anchor="_Toc415472737" w:history="1">
        <w:r w:rsidR="00C65C44" w:rsidRPr="00001C43">
          <w:rPr>
            <w:rStyle w:val="Hyperlink"/>
          </w:rPr>
          <w:t>4.2.1</w:t>
        </w:r>
        <w:r w:rsidR="00C65C44">
          <w:rPr>
            <w:rFonts w:asciiTheme="minorHAnsi" w:eastAsiaTheme="minorEastAsia" w:hAnsiTheme="minorHAnsi" w:cstheme="minorBidi"/>
            <w:sz w:val="22"/>
            <w:szCs w:val="22"/>
            <w:lang w:eastAsia="en-AU"/>
          </w:rPr>
          <w:tab/>
        </w:r>
        <w:r w:rsidR="00C65C44" w:rsidRPr="00001C43">
          <w:rPr>
            <w:rStyle w:val="Hyperlink"/>
          </w:rPr>
          <w:t>Open Space</w:t>
        </w:r>
        <w:r w:rsidR="00C65C44">
          <w:rPr>
            <w:webHidden/>
          </w:rPr>
          <w:tab/>
        </w:r>
        <w:r w:rsidR="00C65C44">
          <w:rPr>
            <w:webHidden/>
          </w:rPr>
          <w:fldChar w:fldCharType="begin"/>
        </w:r>
        <w:r w:rsidR="00C65C44">
          <w:rPr>
            <w:webHidden/>
          </w:rPr>
          <w:instrText xml:space="preserve"> PAGEREF _Toc415472737 \h </w:instrText>
        </w:r>
        <w:r w:rsidR="00C65C44">
          <w:rPr>
            <w:webHidden/>
          </w:rPr>
        </w:r>
        <w:r w:rsidR="00C65C44">
          <w:rPr>
            <w:webHidden/>
          </w:rPr>
          <w:fldChar w:fldCharType="separate"/>
        </w:r>
        <w:r w:rsidR="00C65C44">
          <w:rPr>
            <w:webHidden/>
          </w:rPr>
          <w:t>63</w:t>
        </w:r>
        <w:r w:rsidR="00C65C44">
          <w:rPr>
            <w:webHidden/>
          </w:rPr>
          <w:fldChar w:fldCharType="end"/>
        </w:r>
      </w:hyperlink>
    </w:p>
    <w:p w:rsidR="00C65C44" w:rsidRDefault="00B549DA">
      <w:pPr>
        <w:pStyle w:val="TOC3"/>
        <w:rPr>
          <w:rFonts w:asciiTheme="minorHAnsi" w:eastAsiaTheme="minorEastAsia" w:hAnsiTheme="minorHAnsi" w:cstheme="minorBidi"/>
          <w:sz w:val="22"/>
          <w:szCs w:val="22"/>
          <w:lang w:eastAsia="en-AU"/>
        </w:rPr>
      </w:pPr>
      <w:hyperlink w:anchor="_Toc415472738" w:history="1">
        <w:r w:rsidR="00C65C44" w:rsidRPr="00001C43">
          <w:rPr>
            <w:rStyle w:val="Hyperlink"/>
          </w:rPr>
          <w:t>4.2.2</w:t>
        </w:r>
        <w:r w:rsidR="00C65C44">
          <w:rPr>
            <w:rFonts w:asciiTheme="minorHAnsi" w:eastAsiaTheme="minorEastAsia" w:hAnsiTheme="minorHAnsi" w:cstheme="minorBidi"/>
            <w:sz w:val="22"/>
            <w:szCs w:val="22"/>
            <w:lang w:eastAsia="en-AU"/>
          </w:rPr>
          <w:tab/>
        </w:r>
        <w:r w:rsidR="00C65C44" w:rsidRPr="00001C43">
          <w:rPr>
            <w:rStyle w:val="Hyperlink"/>
          </w:rPr>
          <w:t>Community Facilities</w:t>
        </w:r>
        <w:r w:rsidR="00C65C44">
          <w:rPr>
            <w:webHidden/>
          </w:rPr>
          <w:tab/>
        </w:r>
        <w:r w:rsidR="00C65C44">
          <w:rPr>
            <w:webHidden/>
          </w:rPr>
          <w:fldChar w:fldCharType="begin"/>
        </w:r>
        <w:r w:rsidR="00C65C44">
          <w:rPr>
            <w:webHidden/>
          </w:rPr>
          <w:instrText xml:space="preserve"> PAGEREF _Toc415472738 \h </w:instrText>
        </w:r>
        <w:r w:rsidR="00C65C44">
          <w:rPr>
            <w:webHidden/>
          </w:rPr>
        </w:r>
        <w:r w:rsidR="00C65C44">
          <w:rPr>
            <w:webHidden/>
          </w:rPr>
          <w:fldChar w:fldCharType="separate"/>
        </w:r>
        <w:r w:rsidR="00C65C44">
          <w:rPr>
            <w:webHidden/>
          </w:rPr>
          <w:t>68</w:t>
        </w:r>
        <w:r w:rsidR="00C65C44">
          <w:rPr>
            <w:webHidden/>
          </w:rPr>
          <w:fldChar w:fldCharType="end"/>
        </w:r>
      </w:hyperlink>
    </w:p>
    <w:p w:rsidR="00C65C44" w:rsidRDefault="00B549DA">
      <w:pPr>
        <w:pStyle w:val="TOC3"/>
        <w:rPr>
          <w:rFonts w:asciiTheme="minorHAnsi" w:eastAsiaTheme="minorEastAsia" w:hAnsiTheme="minorHAnsi" w:cstheme="minorBidi"/>
          <w:sz w:val="22"/>
          <w:szCs w:val="22"/>
          <w:lang w:eastAsia="en-AU"/>
        </w:rPr>
      </w:pPr>
      <w:hyperlink w:anchor="_Toc415472739" w:history="1">
        <w:r w:rsidR="00C65C44" w:rsidRPr="00001C43">
          <w:rPr>
            <w:rStyle w:val="Hyperlink"/>
          </w:rPr>
          <w:t>4.2.3</w:t>
        </w:r>
        <w:r w:rsidR="00C65C44">
          <w:rPr>
            <w:rFonts w:asciiTheme="minorHAnsi" w:eastAsiaTheme="minorEastAsia" w:hAnsiTheme="minorHAnsi" w:cstheme="minorBidi"/>
            <w:sz w:val="22"/>
            <w:szCs w:val="22"/>
            <w:lang w:eastAsia="en-AU"/>
          </w:rPr>
          <w:tab/>
        </w:r>
        <w:r w:rsidR="00C65C44" w:rsidRPr="00001C43">
          <w:rPr>
            <w:rStyle w:val="Hyperlink"/>
          </w:rPr>
          <w:t>Calculation of Open Space and Community Facilities Contributions</w:t>
        </w:r>
        <w:r w:rsidR="00C65C44">
          <w:rPr>
            <w:webHidden/>
          </w:rPr>
          <w:tab/>
        </w:r>
        <w:r w:rsidR="00C65C44">
          <w:rPr>
            <w:webHidden/>
          </w:rPr>
          <w:fldChar w:fldCharType="begin"/>
        </w:r>
        <w:r w:rsidR="00C65C44">
          <w:rPr>
            <w:webHidden/>
          </w:rPr>
          <w:instrText xml:space="preserve"> PAGEREF _Toc415472739 \h </w:instrText>
        </w:r>
        <w:r w:rsidR="00C65C44">
          <w:rPr>
            <w:webHidden/>
          </w:rPr>
        </w:r>
        <w:r w:rsidR="00C65C44">
          <w:rPr>
            <w:webHidden/>
          </w:rPr>
          <w:fldChar w:fldCharType="separate"/>
        </w:r>
        <w:r w:rsidR="00C65C44">
          <w:rPr>
            <w:webHidden/>
          </w:rPr>
          <w:t>73</w:t>
        </w:r>
        <w:r w:rsidR="00C65C44">
          <w:rPr>
            <w:webHidden/>
          </w:rPr>
          <w:fldChar w:fldCharType="end"/>
        </w:r>
      </w:hyperlink>
    </w:p>
    <w:p w:rsidR="00C65C44" w:rsidRDefault="00B549DA">
      <w:pPr>
        <w:pStyle w:val="TOC2"/>
        <w:rPr>
          <w:rFonts w:asciiTheme="minorHAnsi" w:eastAsiaTheme="minorEastAsia" w:hAnsiTheme="minorHAnsi" w:cstheme="minorBidi"/>
          <w:noProof/>
          <w:sz w:val="22"/>
          <w:szCs w:val="22"/>
          <w:lang w:eastAsia="en-AU"/>
        </w:rPr>
      </w:pPr>
      <w:hyperlink w:anchor="_Toc415472740" w:history="1">
        <w:r w:rsidR="00C65C44" w:rsidRPr="00001C43">
          <w:rPr>
            <w:rStyle w:val="Hyperlink"/>
            <w:noProof/>
          </w:rPr>
          <w:t>4.3</w:t>
        </w:r>
        <w:r w:rsidR="00C65C44">
          <w:rPr>
            <w:rFonts w:asciiTheme="minorHAnsi" w:eastAsiaTheme="minorEastAsia" w:hAnsiTheme="minorHAnsi" w:cstheme="minorBidi"/>
            <w:noProof/>
            <w:sz w:val="22"/>
            <w:szCs w:val="22"/>
            <w:lang w:eastAsia="en-AU"/>
          </w:rPr>
          <w:tab/>
        </w:r>
        <w:r w:rsidR="00C65C44" w:rsidRPr="00001C43">
          <w:rPr>
            <w:rStyle w:val="Hyperlink"/>
            <w:noProof/>
          </w:rPr>
          <w:t>Roads, Traffic Management and Bus Facilities Strategy</w:t>
        </w:r>
        <w:r w:rsidR="00C65C44">
          <w:rPr>
            <w:noProof/>
            <w:webHidden/>
          </w:rPr>
          <w:tab/>
        </w:r>
        <w:r w:rsidR="00C65C44">
          <w:rPr>
            <w:noProof/>
            <w:webHidden/>
          </w:rPr>
          <w:fldChar w:fldCharType="begin"/>
        </w:r>
        <w:r w:rsidR="00C65C44">
          <w:rPr>
            <w:noProof/>
            <w:webHidden/>
          </w:rPr>
          <w:instrText xml:space="preserve"> PAGEREF _Toc415472740 \h </w:instrText>
        </w:r>
        <w:r w:rsidR="00C65C44">
          <w:rPr>
            <w:noProof/>
            <w:webHidden/>
          </w:rPr>
        </w:r>
        <w:r w:rsidR="00C65C44">
          <w:rPr>
            <w:noProof/>
            <w:webHidden/>
          </w:rPr>
          <w:fldChar w:fldCharType="separate"/>
        </w:r>
        <w:r w:rsidR="00C65C44">
          <w:rPr>
            <w:noProof/>
            <w:webHidden/>
          </w:rPr>
          <w:t>78</w:t>
        </w:r>
        <w:r w:rsidR="00C65C44">
          <w:rPr>
            <w:noProof/>
            <w:webHidden/>
          </w:rPr>
          <w:fldChar w:fldCharType="end"/>
        </w:r>
      </w:hyperlink>
    </w:p>
    <w:p w:rsidR="00C65C44" w:rsidRDefault="00B549DA">
      <w:pPr>
        <w:pStyle w:val="TOC3"/>
        <w:rPr>
          <w:rFonts w:asciiTheme="minorHAnsi" w:eastAsiaTheme="minorEastAsia" w:hAnsiTheme="minorHAnsi" w:cstheme="minorBidi"/>
          <w:sz w:val="22"/>
          <w:szCs w:val="22"/>
          <w:lang w:eastAsia="en-AU"/>
        </w:rPr>
      </w:pPr>
      <w:hyperlink w:anchor="_Toc415472741" w:history="1">
        <w:r w:rsidR="00C65C44" w:rsidRPr="00001C43">
          <w:rPr>
            <w:rStyle w:val="Hyperlink"/>
          </w:rPr>
          <w:t>4.3.1</w:t>
        </w:r>
        <w:r w:rsidR="00C65C44">
          <w:rPr>
            <w:rFonts w:asciiTheme="minorHAnsi" w:eastAsiaTheme="minorEastAsia" w:hAnsiTheme="minorHAnsi" w:cstheme="minorBidi"/>
            <w:sz w:val="22"/>
            <w:szCs w:val="22"/>
            <w:lang w:eastAsia="en-AU"/>
          </w:rPr>
          <w:tab/>
        </w:r>
        <w:r w:rsidR="00C65C44" w:rsidRPr="00001C43">
          <w:rPr>
            <w:rStyle w:val="Hyperlink"/>
          </w:rPr>
          <w:t>Background</w:t>
        </w:r>
        <w:r w:rsidR="00C65C44">
          <w:rPr>
            <w:webHidden/>
          </w:rPr>
          <w:tab/>
        </w:r>
        <w:r w:rsidR="00C65C44">
          <w:rPr>
            <w:webHidden/>
          </w:rPr>
          <w:fldChar w:fldCharType="begin"/>
        </w:r>
        <w:r w:rsidR="00C65C44">
          <w:rPr>
            <w:webHidden/>
          </w:rPr>
          <w:instrText xml:space="preserve"> PAGEREF _Toc415472741 \h </w:instrText>
        </w:r>
        <w:r w:rsidR="00C65C44">
          <w:rPr>
            <w:webHidden/>
          </w:rPr>
        </w:r>
        <w:r w:rsidR="00C65C44">
          <w:rPr>
            <w:webHidden/>
          </w:rPr>
          <w:fldChar w:fldCharType="separate"/>
        </w:r>
        <w:r w:rsidR="00C65C44">
          <w:rPr>
            <w:webHidden/>
          </w:rPr>
          <w:t>78</w:t>
        </w:r>
        <w:r w:rsidR="00C65C44">
          <w:rPr>
            <w:webHidden/>
          </w:rPr>
          <w:fldChar w:fldCharType="end"/>
        </w:r>
      </w:hyperlink>
    </w:p>
    <w:p w:rsidR="00C65C44" w:rsidRDefault="00B549DA">
      <w:pPr>
        <w:pStyle w:val="TOC3"/>
        <w:rPr>
          <w:rFonts w:asciiTheme="minorHAnsi" w:eastAsiaTheme="minorEastAsia" w:hAnsiTheme="minorHAnsi" w:cstheme="minorBidi"/>
          <w:sz w:val="22"/>
          <w:szCs w:val="22"/>
          <w:lang w:eastAsia="en-AU"/>
        </w:rPr>
      </w:pPr>
      <w:hyperlink w:anchor="_Toc415472742" w:history="1">
        <w:r w:rsidR="00C65C44" w:rsidRPr="00001C43">
          <w:rPr>
            <w:rStyle w:val="Hyperlink"/>
          </w:rPr>
          <w:t>4.3.2</w:t>
        </w:r>
        <w:r w:rsidR="00C65C44">
          <w:rPr>
            <w:rFonts w:asciiTheme="minorHAnsi" w:eastAsiaTheme="minorEastAsia" w:hAnsiTheme="minorHAnsi" w:cstheme="minorBidi"/>
            <w:sz w:val="22"/>
            <w:szCs w:val="22"/>
            <w:lang w:eastAsia="en-AU"/>
          </w:rPr>
          <w:tab/>
        </w:r>
        <w:r w:rsidR="00C65C44" w:rsidRPr="00001C43">
          <w:rPr>
            <w:rStyle w:val="Hyperlink"/>
          </w:rPr>
          <w:t>Calculation of the Contribution Rate</w:t>
        </w:r>
        <w:r w:rsidR="00C65C44">
          <w:rPr>
            <w:webHidden/>
          </w:rPr>
          <w:tab/>
        </w:r>
        <w:r w:rsidR="00C65C44">
          <w:rPr>
            <w:webHidden/>
          </w:rPr>
          <w:fldChar w:fldCharType="begin"/>
        </w:r>
        <w:r w:rsidR="00C65C44">
          <w:rPr>
            <w:webHidden/>
          </w:rPr>
          <w:instrText xml:space="preserve"> PAGEREF _Toc415472742 \h </w:instrText>
        </w:r>
        <w:r w:rsidR="00C65C44">
          <w:rPr>
            <w:webHidden/>
          </w:rPr>
        </w:r>
        <w:r w:rsidR="00C65C44">
          <w:rPr>
            <w:webHidden/>
          </w:rPr>
          <w:fldChar w:fldCharType="separate"/>
        </w:r>
        <w:r w:rsidR="00C65C44">
          <w:rPr>
            <w:webHidden/>
          </w:rPr>
          <w:t>79</w:t>
        </w:r>
        <w:r w:rsidR="00C65C44">
          <w:rPr>
            <w:webHidden/>
          </w:rPr>
          <w:fldChar w:fldCharType="end"/>
        </w:r>
      </w:hyperlink>
    </w:p>
    <w:p w:rsidR="00C65C44" w:rsidRDefault="00B549DA">
      <w:pPr>
        <w:pStyle w:val="TOC3"/>
        <w:rPr>
          <w:rFonts w:asciiTheme="minorHAnsi" w:eastAsiaTheme="minorEastAsia" w:hAnsiTheme="minorHAnsi" w:cstheme="minorBidi"/>
          <w:sz w:val="22"/>
          <w:szCs w:val="22"/>
          <w:lang w:eastAsia="en-AU"/>
        </w:rPr>
      </w:pPr>
      <w:hyperlink w:anchor="_Toc415472743" w:history="1">
        <w:r w:rsidR="00C65C44" w:rsidRPr="00001C43">
          <w:rPr>
            <w:rStyle w:val="Hyperlink"/>
          </w:rPr>
          <w:t>4.3.3</w:t>
        </w:r>
        <w:r w:rsidR="00C65C44">
          <w:rPr>
            <w:rFonts w:asciiTheme="minorHAnsi" w:eastAsiaTheme="minorEastAsia" w:hAnsiTheme="minorHAnsi" w:cstheme="minorBidi"/>
            <w:sz w:val="22"/>
            <w:szCs w:val="22"/>
            <w:lang w:eastAsia="en-AU"/>
          </w:rPr>
          <w:tab/>
        </w:r>
        <w:r w:rsidR="00C65C44" w:rsidRPr="00001C43">
          <w:rPr>
            <w:rStyle w:val="Hyperlink"/>
          </w:rPr>
          <w:t>Vehicle Trips for Different Land Uses</w:t>
        </w:r>
        <w:r w:rsidR="00C65C44">
          <w:rPr>
            <w:webHidden/>
          </w:rPr>
          <w:tab/>
        </w:r>
        <w:r w:rsidR="00C65C44">
          <w:rPr>
            <w:webHidden/>
          </w:rPr>
          <w:fldChar w:fldCharType="begin"/>
        </w:r>
        <w:r w:rsidR="00C65C44">
          <w:rPr>
            <w:webHidden/>
          </w:rPr>
          <w:instrText xml:space="preserve"> PAGEREF _Toc415472743 \h </w:instrText>
        </w:r>
        <w:r w:rsidR="00C65C44">
          <w:rPr>
            <w:webHidden/>
          </w:rPr>
        </w:r>
        <w:r w:rsidR="00C65C44">
          <w:rPr>
            <w:webHidden/>
          </w:rPr>
          <w:fldChar w:fldCharType="separate"/>
        </w:r>
        <w:r w:rsidR="00C65C44">
          <w:rPr>
            <w:webHidden/>
          </w:rPr>
          <w:t>85</w:t>
        </w:r>
        <w:r w:rsidR="00C65C44">
          <w:rPr>
            <w:webHidden/>
          </w:rPr>
          <w:fldChar w:fldCharType="end"/>
        </w:r>
      </w:hyperlink>
    </w:p>
    <w:p w:rsidR="00C65C44" w:rsidRDefault="00B549DA">
      <w:pPr>
        <w:pStyle w:val="TOC2"/>
        <w:rPr>
          <w:rFonts w:asciiTheme="minorHAnsi" w:eastAsiaTheme="minorEastAsia" w:hAnsiTheme="minorHAnsi" w:cstheme="minorBidi"/>
          <w:noProof/>
          <w:sz w:val="22"/>
          <w:szCs w:val="22"/>
          <w:lang w:eastAsia="en-AU"/>
        </w:rPr>
      </w:pPr>
      <w:hyperlink w:anchor="_Toc415472744" w:history="1">
        <w:r w:rsidR="00C65C44" w:rsidRPr="00001C43">
          <w:rPr>
            <w:rStyle w:val="Hyperlink"/>
            <w:noProof/>
          </w:rPr>
          <w:t>4.5</w:t>
        </w:r>
        <w:r w:rsidR="00C65C44">
          <w:rPr>
            <w:rFonts w:asciiTheme="minorHAnsi" w:eastAsiaTheme="minorEastAsia" w:hAnsiTheme="minorHAnsi" w:cstheme="minorBidi"/>
            <w:noProof/>
            <w:sz w:val="22"/>
            <w:szCs w:val="22"/>
            <w:lang w:eastAsia="en-AU"/>
          </w:rPr>
          <w:tab/>
        </w:r>
        <w:r w:rsidR="00C65C44" w:rsidRPr="00001C43">
          <w:rPr>
            <w:rStyle w:val="Hyperlink"/>
            <w:noProof/>
          </w:rPr>
          <w:t>Drainage &amp; Water Quality</w:t>
        </w:r>
        <w:r w:rsidR="00C65C44">
          <w:rPr>
            <w:noProof/>
            <w:webHidden/>
          </w:rPr>
          <w:tab/>
        </w:r>
        <w:r w:rsidR="00C65C44">
          <w:rPr>
            <w:noProof/>
            <w:webHidden/>
          </w:rPr>
          <w:fldChar w:fldCharType="begin"/>
        </w:r>
        <w:r w:rsidR="00C65C44">
          <w:rPr>
            <w:noProof/>
            <w:webHidden/>
          </w:rPr>
          <w:instrText xml:space="preserve"> PAGEREF _Toc415472744 \h </w:instrText>
        </w:r>
        <w:r w:rsidR="00C65C44">
          <w:rPr>
            <w:noProof/>
            <w:webHidden/>
          </w:rPr>
        </w:r>
        <w:r w:rsidR="00C65C44">
          <w:rPr>
            <w:noProof/>
            <w:webHidden/>
          </w:rPr>
          <w:fldChar w:fldCharType="separate"/>
        </w:r>
        <w:r w:rsidR="00C65C44">
          <w:rPr>
            <w:noProof/>
            <w:webHidden/>
          </w:rPr>
          <w:t>88</w:t>
        </w:r>
        <w:r w:rsidR="00C65C44">
          <w:rPr>
            <w:noProof/>
            <w:webHidden/>
          </w:rPr>
          <w:fldChar w:fldCharType="end"/>
        </w:r>
      </w:hyperlink>
    </w:p>
    <w:p w:rsidR="00C65C44" w:rsidRDefault="00B549DA">
      <w:pPr>
        <w:pStyle w:val="TOC3"/>
        <w:rPr>
          <w:rFonts w:asciiTheme="minorHAnsi" w:eastAsiaTheme="minorEastAsia" w:hAnsiTheme="minorHAnsi" w:cstheme="minorBidi"/>
          <w:sz w:val="22"/>
          <w:szCs w:val="22"/>
          <w:lang w:eastAsia="en-AU"/>
        </w:rPr>
      </w:pPr>
      <w:hyperlink w:anchor="_Toc415472745" w:history="1">
        <w:r w:rsidR="00C65C44" w:rsidRPr="00001C43">
          <w:rPr>
            <w:rStyle w:val="Hyperlink"/>
          </w:rPr>
          <w:t>4.4.1</w:t>
        </w:r>
        <w:r w:rsidR="00C65C44">
          <w:rPr>
            <w:rFonts w:asciiTheme="minorHAnsi" w:eastAsiaTheme="minorEastAsia" w:hAnsiTheme="minorHAnsi" w:cstheme="minorBidi"/>
            <w:sz w:val="22"/>
            <w:szCs w:val="22"/>
            <w:lang w:eastAsia="en-AU"/>
          </w:rPr>
          <w:tab/>
        </w:r>
        <w:r w:rsidR="00C65C44" w:rsidRPr="00001C43">
          <w:rPr>
            <w:rStyle w:val="Hyperlink"/>
          </w:rPr>
          <w:t>Overview</w:t>
        </w:r>
        <w:r w:rsidR="00C65C44">
          <w:rPr>
            <w:webHidden/>
          </w:rPr>
          <w:tab/>
        </w:r>
        <w:r w:rsidR="00C65C44">
          <w:rPr>
            <w:webHidden/>
          </w:rPr>
          <w:fldChar w:fldCharType="begin"/>
        </w:r>
        <w:r w:rsidR="00C65C44">
          <w:rPr>
            <w:webHidden/>
          </w:rPr>
          <w:instrText xml:space="preserve"> PAGEREF _Toc415472745 \h </w:instrText>
        </w:r>
        <w:r w:rsidR="00C65C44">
          <w:rPr>
            <w:webHidden/>
          </w:rPr>
        </w:r>
        <w:r w:rsidR="00C65C44">
          <w:rPr>
            <w:webHidden/>
          </w:rPr>
          <w:fldChar w:fldCharType="separate"/>
        </w:r>
        <w:r w:rsidR="00C65C44">
          <w:rPr>
            <w:webHidden/>
          </w:rPr>
          <w:t>88</w:t>
        </w:r>
        <w:r w:rsidR="00C65C44">
          <w:rPr>
            <w:webHidden/>
          </w:rPr>
          <w:fldChar w:fldCharType="end"/>
        </w:r>
      </w:hyperlink>
    </w:p>
    <w:p w:rsidR="00C65C44" w:rsidRDefault="00B549DA">
      <w:pPr>
        <w:pStyle w:val="TOC3"/>
        <w:rPr>
          <w:rFonts w:asciiTheme="minorHAnsi" w:eastAsiaTheme="minorEastAsia" w:hAnsiTheme="minorHAnsi" w:cstheme="minorBidi"/>
          <w:sz w:val="22"/>
          <w:szCs w:val="22"/>
          <w:lang w:eastAsia="en-AU"/>
        </w:rPr>
      </w:pPr>
      <w:hyperlink w:anchor="_Toc415472746" w:history="1">
        <w:r w:rsidR="00C65C44" w:rsidRPr="00001C43">
          <w:rPr>
            <w:rStyle w:val="Hyperlink"/>
          </w:rPr>
          <w:t>4.4.2</w:t>
        </w:r>
        <w:r w:rsidR="00C65C44">
          <w:rPr>
            <w:rFonts w:asciiTheme="minorHAnsi" w:eastAsiaTheme="minorEastAsia" w:hAnsiTheme="minorHAnsi" w:cstheme="minorBidi"/>
            <w:sz w:val="22"/>
            <w:szCs w:val="22"/>
            <w:lang w:eastAsia="en-AU"/>
          </w:rPr>
          <w:tab/>
        </w:r>
        <w:r w:rsidR="00C65C44" w:rsidRPr="00001C43">
          <w:rPr>
            <w:rStyle w:val="Hyperlink"/>
          </w:rPr>
          <w:t>How are Infrastructure Demands and Costs Apportioned?</w:t>
        </w:r>
        <w:r w:rsidR="00C65C44">
          <w:rPr>
            <w:webHidden/>
          </w:rPr>
          <w:tab/>
        </w:r>
        <w:r w:rsidR="00C65C44">
          <w:rPr>
            <w:webHidden/>
          </w:rPr>
          <w:fldChar w:fldCharType="begin"/>
        </w:r>
        <w:r w:rsidR="00C65C44">
          <w:rPr>
            <w:webHidden/>
          </w:rPr>
          <w:instrText xml:space="preserve"> PAGEREF _Toc415472746 \h </w:instrText>
        </w:r>
        <w:r w:rsidR="00C65C44">
          <w:rPr>
            <w:webHidden/>
          </w:rPr>
        </w:r>
        <w:r w:rsidR="00C65C44">
          <w:rPr>
            <w:webHidden/>
          </w:rPr>
          <w:fldChar w:fldCharType="separate"/>
        </w:r>
        <w:r w:rsidR="00C65C44">
          <w:rPr>
            <w:webHidden/>
          </w:rPr>
          <w:t>94</w:t>
        </w:r>
        <w:r w:rsidR="00C65C44">
          <w:rPr>
            <w:webHidden/>
          </w:rPr>
          <w:fldChar w:fldCharType="end"/>
        </w:r>
      </w:hyperlink>
    </w:p>
    <w:p w:rsidR="00C65C44" w:rsidRDefault="00B549DA">
      <w:pPr>
        <w:pStyle w:val="TOC2"/>
        <w:rPr>
          <w:rFonts w:asciiTheme="minorHAnsi" w:eastAsiaTheme="minorEastAsia" w:hAnsiTheme="minorHAnsi" w:cstheme="minorBidi"/>
          <w:noProof/>
          <w:sz w:val="22"/>
          <w:szCs w:val="22"/>
          <w:lang w:eastAsia="en-AU"/>
        </w:rPr>
      </w:pPr>
      <w:hyperlink w:anchor="_Toc415472747" w:history="1">
        <w:r w:rsidR="00C65C44" w:rsidRPr="00001C43">
          <w:rPr>
            <w:rStyle w:val="Hyperlink"/>
            <w:noProof/>
          </w:rPr>
          <w:t>4.5</w:t>
        </w:r>
        <w:r w:rsidR="00C65C44">
          <w:rPr>
            <w:rFonts w:asciiTheme="minorHAnsi" w:eastAsiaTheme="minorEastAsia" w:hAnsiTheme="minorHAnsi" w:cstheme="minorBidi"/>
            <w:noProof/>
            <w:sz w:val="22"/>
            <w:szCs w:val="22"/>
            <w:lang w:eastAsia="en-AU"/>
          </w:rPr>
          <w:tab/>
        </w:r>
        <w:r w:rsidR="00C65C44" w:rsidRPr="00001C43">
          <w:rPr>
            <w:rStyle w:val="Hyperlink"/>
            <w:noProof/>
          </w:rPr>
          <w:t>Environmental Conservation</w:t>
        </w:r>
        <w:r w:rsidR="00C65C44">
          <w:rPr>
            <w:noProof/>
            <w:webHidden/>
          </w:rPr>
          <w:tab/>
        </w:r>
        <w:r w:rsidR="00C65C44">
          <w:rPr>
            <w:noProof/>
            <w:webHidden/>
          </w:rPr>
          <w:fldChar w:fldCharType="begin"/>
        </w:r>
        <w:r w:rsidR="00C65C44">
          <w:rPr>
            <w:noProof/>
            <w:webHidden/>
          </w:rPr>
          <w:instrText xml:space="preserve"> PAGEREF _Toc415472747 \h </w:instrText>
        </w:r>
        <w:r w:rsidR="00C65C44">
          <w:rPr>
            <w:noProof/>
            <w:webHidden/>
          </w:rPr>
        </w:r>
        <w:r w:rsidR="00C65C44">
          <w:rPr>
            <w:noProof/>
            <w:webHidden/>
          </w:rPr>
          <w:fldChar w:fldCharType="separate"/>
        </w:r>
        <w:r w:rsidR="00C65C44">
          <w:rPr>
            <w:noProof/>
            <w:webHidden/>
          </w:rPr>
          <w:t>101</w:t>
        </w:r>
        <w:r w:rsidR="00C65C44">
          <w:rPr>
            <w:noProof/>
            <w:webHidden/>
          </w:rPr>
          <w:fldChar w:fldCharType="end"/>
        </w:r>
      </w:hyperlink>
    </w:p>
    <w:p w:rsidR="00C65C44" w:rsidRDefault="00B549DA">
      <w:pPr>
        <w:pStyle w:val="TOC3"/>
        <w:rPr>
          <w:rFonts w:asciiTheme="minorHAnsi" w:eastAsiaTheme="minorEastAsia" w:hAnsiTheme="minorHAnsi" w:cstheme="minorBidi"/>
          <w:sz w:val="22"/>
          <w:szCs w:val="22"/>
          <w:lang w:eastAsia="en-AU"/>
        </w:rPr>
      </w:pPr>
      <w:hyperlink w:anchor="_Toc415472748" w:history="1">
        <w:r w:rsidR="00C65C44" w:rsidRPr="00001C43">
          <w:rPr>
            <w:rStyle w:val="Hyperlink"/>
          </w:rPr>
          <w:t>4.5.1</w:t>
        </w:r>
        <w:r w:rsidR="00C65C44">
          <w:rPr>
            <w:rFonts w:asciiTheme="minorHAnsi" w:eastAsiaTheme="minorEastAsia" w:hAnsiTheme="minorHAnsi" w:cstheme="minorBidi"/>
            <w:sz w:val="22"/>
            <w:szCs w:val="22"/>
            <w:lang w:eastAsia="en-AU"/>
          </w:rPr>
          <w:tab/>
        </w:r>
        <w:r w:rsidR="00C65C44" w:rsidRPr="00001C43">
          <w:rPr>
            <w:rStyle w:val="Hyperlink"/>
          </w:rPr>
          <w:t>Floodplain Restoration</w:t>
        </w:r>
        <w:r w:rsidR="00C65C44">
          <w:rPr>
            <w:webHidden/>
          </w:rPr>
          <w:tab/>
        </w:r>
        <w:r w:rsidR="00C65C44">
          <w:rPr>
            <w:webHidden/>
          </w:rPr>
          <w:fldChar w:fldCharType="begin"/>
        </w:r>
        <w:r w:rsidR="00C65C44">
          <w:rPr>
            <w:webHidden/>
          </w:rPr>
          <w:instrText xml:space="preserve"> PAGEREF _Toc415472748 \h </w:instrText>
        </w:r>
        <w:r w:rsidR="00C65C44">
          <w:rPr>
            <w:webHidden/>
          </w:rPr>
        </w:r>
        <w:r w:rsidR="00C65C44">
          <w:rPr>
            <w:webHidden/>
          </w:rPr>
          <w:fldChar w:fldCharType="separate"/>
        </w:r>
        <w:r w:rsidR="00C65C44">
          <w:rPr>
            <w:webHidden/>
          </w:rPr>
          <w:t>101</w:t>
        </w:r>
        <w:r w:rsidR="00C65C44">
          <w:rPr>
            <w:webHidden/>
          </w:rPr>
          <w:fldChar w:fldCharType="end"/>
        </w:r>
      </w:hyperlink>
    </w:p>
    <w:p w:rsidR="00C65C44" w:rsidRDefault="00B549DA">
      <w:pPr>
        <w:pStyle w:val="TOC3"/>
        <w:rPr>
          <w:rFonts w:asciiTheme="minorHAnsi" w:eastAsiaTheme="minorEastAsia" w:hAnsiTheme="minorHAnsi" w:cstheme="minorBidi"/>
          <w:sz w:val="22"/>
          <w:szCs w:val="22"/>
          <w:lang w:eastAsia="en-AU"/>
        </w:rPr>
      </w:pPr>
      <w:hyperlink w:anchor="_Toc415472749" w:history="1">
        <w:r w:rsidR="00C65C44" w:rsidRPr="00001C43">
          <w:rPr>
            <w:rStyle w:val="Hyperlink"/>
          </w:rPr>
          <w:t>4.5.2</w:t>
        </w:r>
        <w:r w:rsidR="00C65C44">
          <w:rPr>
            <w:rFonts w:asciiTheme="minorHAnsi" w:eastAsiaTheme="minorEastAsia" w:hAnsiTheme="minorHAnsi" w:cstheme="minorBidi"/>
            <w:sz w:val="22"/>
            <w:szCs w:val="22"/>
            <w:lang w:eastAsia="en-AU"/>
          </w:rPr>
          <w:tab/>
        </w:r>
        <w:r w:rsidR="00C65C44" w:rsidRPr="00001C43">
          <w:rPr>
            <w:rStyle w:val="Hyperlink"/>
          </w:rPr>
          <w:t>Wadalba Environmental Corridor</w:t>
        </w:r>
        <w:r w:rsidR="00C65C44">
          <w:rPr>
            <w:webHidden/>
          </w:rPr>
          <w:tab/>
        </w:r>
        <w:r w:rsidR="00C65C44">
          <w:rPr>
            <w:webHidden/>
          </w:rPr>
          <w:fldChar w:fldCharType="begin"/>
        </w:r>
        <w:r w:rsidR="00C65C44">
          <w:rPr>
            <w:webHidden/>
          </w:rPr>
          <w:instrText xml:space="preserve"> PAGEREF _Toc415472749 \h </w:instrText>
        </w:r>
        <w:r w:rsidR="00C65C44">
          <w:rPr>
            <w:webHidden/>
          </w:rPr>
        </w:r>
        <w:r w:rsidR="00C65C44">
          <w:rPr>
            <w:webHidden/>
          </w:rPr>
          <w:fldChar w:fldCharType="separate"/>
        </w:r>
        <w:r w:rsidR="00C65C44">
          <w:rPr>
            <w:webHidden/>
          </w:rPr>
          <w:t>103</w:t>
        </w:r>
        <w:r w:rsidR="00C65C44">
          <w:rPr>
            <w:webHidden/>
          </w:rPr>
          <w:fldChar w:fldCharType="end"/>
        </w:r>
      </w:hyperlink>
    </w:p>
    <w:p w:rsidR="00C65C44" w:rsidRDefault="00B549DA">
      <w:pPr>
        <w:pStyle w:val="TOC3"/>
        <w:rPr>
          <w:rFonts w:asciiTheme="minorHAnsi" w:eastAsiaTheme="minorEastAsia" w:hAnsiTheme="minorHAnsi" w:cstheme="minorBidi"/>
          <w:sz w:val="22"/>
          <w:szCs w:val="22"/>
          <w:lang w:eastAsia="en-AU"/>
        </w:rPr>
      </w:pPr>
      <w:hyperlink w:anchor="_Toc415472750" w:history="1">
        <w:r w:rsidR="00C65C44" w:rsidRPr="00001C43">
          <w:rPr>
            <w:rStyle w:val="Hyperlink"/>
          </w:rPr>
          <w:t>4.5.3</w:t>
        </w:r>
        <w:r w:rsidR="00C65C44">
          <w:rPr>
            <w:rFonts w:asciiTheme="minorHAnsi" w:eastAsiaTheme="minorEastAsia" w:hAnsiTheme="minorHAnsi" w:cstheme="minorBidi"/>
            <w:sz w:val="22"/>
            <w:szCs w:val="22"/>
            <w:lang w:eastAsia="en-AU"/>
          </w:rPr>
          <w:tab/>
        </w:r>
        <w:r w:rsidR="00C65C44" w:rsidRPr="00001C43">
          <w:rPr>
            <w:rStyle w:val="Hyperlink"/>
          </w:rPr>
          <w:t>Addition to Wadalba Environmental Corridor</w:t>
        </w:r>
        <w:r w:rsidR="00C65C44">
          <w:rPr>
            <w:webHidden/>
          </w:rPr>
          <w:tab/>
        </w:r>
        <w:r w:rsidR="00C65C44">
          <w:rPr>
            <w:webHidden/>
          </w:rPr>
          <w:fldChar w:fldCharType="begin"/>
        </w:r>
        <w:r w:rsidR="00C65C44">
          <w:rPr>
            <w:webHidden/>
          </w:rPr>
          <w:instrText xml:space="preserve"> PAGEREF _Toc415472750 \h </w:instrText>
        </w:r>
        <w:r w:rsidR="00C65C44">
          <w:rPr>
            <w:webHidden/>
          </w:rPr>
        </w:r>
        <w:r w:rsidR="00C65C44">
          <w:rPr>
            <w:webHidden/>
          </w:rPr>
          <w:fldChar w:fldCharType="separate"/>
        </w:r>
        <w:r w:rsidR="00C65C44">
          <w:rPr>
            <w:webHidden/>
          </w:rPr>
          <w:t>106</w:t>
        </w:r>
        <w:r w:rsidR="00C65C44">
          <w:rPr>
            <w:webHidden/>
          </w:rPr>
          <w:fldChar w:fldCharType="end"/>
        </w:r>
      </w:hyperlink>
    </w:p>
    <w:p w:rsidR="00C65C44" w:rsidRDefault="00B549DA">
      <w:pPr>
        <w:pStyle w:val="TOC2"/>
        <w:rPr>
          <w:rFonts w:asciiTheme="minorHAnsi" w:eastAsiaTheme="minorEastAsia" w:hAnsiTheme="minorHAnsi" w:cstheme="minorBidi"/>
          <w:noProof/>
          <w:sz w:val="22"/>
          <w:szCs w:val="22"/>
          <w:lang w:eastAsia="en-AU"/>
        </w:rPr>
      </w:pPr>
      <w:hyperlink w:anchor="_Toc415472751" w:history="1">
        <w:r w:rsidR="00C65C44" w:rsidRPr="00001C43">
          <w:rPr>
            <w:rStyle w:val="Hyperlink"/>
            <w:noProof/>
          </w:rPr>
          <w:t>4.6</w:t>
        </w:r>
        <w:r w:rsidR="00C65C44">
          <w:rPr>
            <w:rFonts w:asciiTheme="minorHAnsi" w:eastAsiaTheme="minorEastAsia" w:hAnsiTheme="minorHAnsi" w:cstheme="minorBidi"/>
            <w:noProof/>
            <w:sz w:val="22"/>
            <w:szCs w:val="22"/>
            <w:lang w:eastAsia="en-AU"/>
          </w:rPr>
          <w:tab/>
        </w:r>
        <w:r w:rsidR="00C65C44" w:rsidRPr="00001C43">
          <w:rPr>
            <w:rStyle w:val="Hyperlink"/>
            <w:noProof/>
          </w:rPr>
          <w:t>Studies &amp; Administration</w:t>
        </w:r>
        <w:r w:rsidR="00C65C44">
          <w:rPr>
            <w:noProof/>
            <w:webHidden/>
          </w:rPr>
          <w:tab/>
        </w:r>
        <w:r w:rsidR="00C65C44">
          <w:rPr>
            <w:noProof/>
            <w:webHidden/>
          </w:rPr>
          <w:fldChar w:fldCharType="begin"/>
        </w:r>
        <w:r w:rsidR="00C65C44">
          <w:rPr>
            <w:noProof/>
            <w:webHidden/>
          </w:rPr>
          <w:instrText xml:space="preserve"> PAGEREF _Toc415472751 \h </w:instrText>
        </w:r>
        <w:r w:rsidR="00C65C44">
          <w:rPr>
            <w:noProof/>
            <w:webHidden/>
          </w:rPr>
        </w:r>
        <w:r w:rsidR="00C65C44">
          <w:rPr>
            <w:noProof/>
            <w:webHidden/>
          </w:rPr>
          <w:fldChar w:fldCharType="separate"/>
        </w:r>
        <w:r w:rsidR="00C65C44">
          <w:rPr>
            <w:noProof/>
            <w:webHidden/>
          </w:rPr>
          <w:t>109</w:t>
        </w:r>
        <w:r w:rsidR="00C65C44">
          <w:rPr>
            <w:noProof/>
            <w:webHidden/>
          </w:rPr>
          <w:fldChar w:fldCharType="end"/>
        </w:r>
      </w:hyperlink>
    </w:p>
    <w:p w:rsidR="00C65C44" w:rsidRDefault="00B549DA">
      <w:pPr>
        <w:pStyle w:val="TOC3"/>
        <w:rPr>
          <w:rFonts w:asciiTheme="minorHAnsi" w:eastAsiaTheme="minorEastAsia" w:hAnsiTheme="minorHAnsi" w:cstheme="minorBidi"/>
          <w:sz w:val="22"/>
          <w:szCs w:val="22"/>
          <w:lang w:eastAsia="en-AU"/>
        </w:rPr>
      </w:pPr>
      <w:hyperlink w:anchor="_Toc415472752" w:history="1">
        <w:r w:rsidR="00C65C44" w:rsidRPr="00001C43">
          <w:rPr>
            <w:rStyle w:val="Hyperlink"/>
          </w:rPr>
          <w:t>4.6.1</w:t>
        </w:r>
        <w:r w:rsidR="00C65C44">
          <w:rPr>
            <w:rFonts w:asciiTheme="minorHAnsi" w:eastAsiaTheme="minorEastAsia" w:hAnsiTheme="minorHAnsi" w:cstheme="minorBidi"/>
            <w:sz w:val="22"/>
            <w:szCs w:val="22"/>
            <w:lang w:eastAsia="en-AU"/>
          </w:rPr>
          <w:tab/>
        </w:r>
        <w:r w:rsidR="00C65C44" w:rsidRPr="00001C43">
          <w:rPr>
            <w:rStyle w:val="Hyperlink"/>
          </w:rPr>
          <w:t>Studies</w:t>
        </w:r>
        <w:r w:rsidR="00C65C44">
          <w:rPr>
            <w:webHidden/>
          </w:rPr>
          <w:tab/>
        </w:r>
        <w:r w:rsidR="00C65C44">
          <w:rPr>
            <w:webHidden/>
          </w:rPr>
          <w:fldChar w:fldCharType="begin"/>
        </w:r>
        <w:r w:rsidR="00C65C44">
          <w:rPr>
            <w:webHidden/>
          </w:rPr>
          <w:instrText xml:space="preserve"> PAGEREF _Toc415472752 \h </w:instrText>
        </w:r>
        <w:r w:rsidR="00C65C44">
          <w:rPr>
            <w:webHidden/>
          </w:rPr>
        </w:r>
        <w:r w:rsidR="00C65C44">
          <w:rPr>
            <w:webHidden/>
          </w:rPr>
          <w:fldChar w:fldCharType="separate"/>
        </w:r>
        <w:r w:rsidR="00C65C44">
          <w:rPr>
            <w:webHidden/>
          </w:rPr>
          <w:t>109</w:t>
        </w:r>
        <w:r w:rsidR="00C65C44">
          <w:rPr>
            <w:webHidden/>
          </w:rPr>
          <w:fldChar w:fldCharType="end"/>
        </w:r>
      </w:hyperlink>
    </w:p>
    <w:p w:rsidR="00C65C44" w:rsidRDefault="00B549DA">
      <w:pPr>
        <w:pStyle w:val="TOC3"/>
        <w:rPr>
          <w:rFonts w:asciiTheme="minorHAnsi" w:eastAsiaTheme="minorEastAsia" w:hAnsiTheme="minorHAnsi" w:cstheme="minorBidi"/>
          <w:sz w:val="22"/>
          <w:szCs w:val="22"/>
          <w:lang w:eastAsia="en-AU"/>
        </w:rPr>
      </w:pPr>
      <w:hyperlink w:anchor="_Toc415472753" w:history="1">
        <w:r w:rsidR="00C65C44" w:rsidRPr="00001C43">
          <w:rPr>
            <w:rStyle w:val="Hyperlink"/>
          </w:rPr>
          <w:t>4.6.2</w:t>
        </w:r>
        <w:r w:rsidR="00C65C44">
          <w:rPr>
            <w:rFonts w:asciiTheme="minorHAnsi" w:eastAsiaTheme="minorEastAsia" w:hAnsiTheme="minorHAnsi" w:cstheme="minorBidi"/>
            <w:sz w:val="22"/>
            <w:szCs w:val="22"/>
            <w:lang w:eastAsia="en-AU"/>
          </w:rPr>
          <w:tab/>
        </w:r>
        <w:r w:rsidR="00C65C44" w:rsidRPr="00001C43">
          <w:rPr>
            <w:rStyle w:val="Hyperlink"/>
          </w:rPr>
          <w:t>Administration</w:t>
        </w:r>
        <w:r w:rsidR="00C65C44">
          <w:rPr>
            <w:webHidden/>
          </w:rPr>
          <w:tab/>
        </w:r>
        <w:r w:rsidR="00C65C44">
          <w:rPr>
            <w:webHidden/>
          </w:rPr>
          <w:fldChar w:fldCharType="begin"/>
        </w:r>
        <w:r w:rsidR="00C65C44">
          <w:rPr>
            <w:webHidden/>
          </w:rPr>
          <w:instrText xml:space="preserve"> PAGEREF _Toc415472753 \h </w:instrText>
        </w:r>
        <w:r w:rsidR="00C65C44">
          <w:rPr>
            <w:webHidden/>
          </w:rPr>
        </w:r>
        <w:r w:rsidR="00C65C44">
          <w:rPr>
            <w:webHidden/>
          </w:rPr>
          <w:fldChar w:fldCharType="separate"/>
        </w:r>
        <w:r w:rsidR="00C65C44">
          <w:rPr>
            <w:webHidden/>
          </w:rPr>
          <w:t>110</w:t>
        </w:r>
        <w:r w:rsidR="00C65C44">
          <w:rPr>
            <w:webHidden/>
          </w:rPr>
          <w:fldChar w:fldCharType="end"/>
        </w:r>
      </w:hyperlink>
    </w:p>
    <w:p w:rsidR="00C65C44" w:rsidRDefault="00B549DA">
      <w:pPr>
        <w:pStyle w:val="TOC3"/>
        <w:rPr>
          <w:rFonts w:asciiTheme="minorHAnsi" w:eastAsiaTheme="minorEastAsia" w:hAnsiTheme="minorHAnsi" w:cstheme="minorBidi"/>
          <w:sz w:val="22"/>
          <w:szCs w:val="22"/>
          <w:lang w:eastAsia="en-AU"/>
        </w:rPr>
      </w:pPr>
      <w:hyperlink w:anchor="_Toc415472754" w:history="1">
        <w:r w:rsidR="00C65C44" w:rsidRPr="00001C43">
          <w:rPr>
            <w:rStyle w:val="Hyperlink"/>
          </w:rPr>
          <w:t>4.6.3</w:t>
        </w:r>
        <w:r w:rsidR="00C65C44">
          <w:rPr>
            <w:rFonts w:asciiTheme="minorHAnsi" w:eastAsiaTheme="minorEastAsia" w:hAnsiTheme="minorHAnsi" w:cstheme="minorBidi"/>
            <w:sz w:val="22"/>
            <w:szCs w:val="22"/>
            <w:lang w:eastAsia="en-AU"/>
          </w:rPr>
          <w:tab/>
        </w:r>
        <w:r w:rsidR="00C65C44" w:rsidRPr="00001C43">
          <w:rPr>
            <w:rStyle w:val="Hyperlink"/>
          </w:rPr>
          <w:t>Calculation of Contribution Rate for Studies and Administration</w:t>
        </w:r>
        <w:r w:rsidR="00C65C44">
          <w:rPr>
            <w:webHidden/>
          </w:rPr>
          <w:tab/>
        </w:r>
        <w:r w:rsidR="00C65C44">
          <w:rPr>
            <w:webHidden/>
          </w:rPr>
          <w:fldChar w:fldCharType="begin"/>
        </w:r>
        <w:r w:rsidR="00C65C44">
          <w:rPr>
            <w:webHidden/>
          </w:rPr>
          <w:instrText xml:space="preserve"> PAGEREF _Toc415472754 \h </w:instrText>
        </w:r>
        <w:r w:rsidR="00C65C44">
          <w:rPr>
            <w:webHidden/>
          </w:rPr>
        </w:r>
        <w:r w:rsidR="00C65C44">
          <w:rPr>
            <w:webHidden/>
          </w:rPr>
          <w:fldChar w:fldCharType="separate"/>
        </w:r>
        <w:r w:rsidR="00C65C44">
          <w:rPr>
            <w:webHidden/>
          </w:rPr>
          <w:t>110</w:t>
        </w:r>
        <w:r w:rsidR="00C65C44">
          <w:rPr>
            <w:webHidden/>
          </w:rPr>
          <w:fldChar w:fldCharType="end"/>
        </w:r>
      </w:hyperlink>
    </w:p>
    <w:p w:rsidR="00C65C44" w:rsidRDefault="00B549DA">
      <w:pPr>
        <w:pStyle w:val="TOC3"/>
        <w:rPr>
          <w:rFonts w:asciiTheme="minorHAnsi" w:eastAsiaTheme="minorEastAsia" w:hAnsiTheme="minorHAnsi" w:cstheme="minorBidi"/>
          <w:sz w:val="22"/>
          <w:szCs w:val="22"/>
          <w:lang w:eastAsia="en-AU"/>
        </w:rPr>
      </w:pPr>
      <w:hyperlink w:anchor="_Toc415472755" w:history="1">
        <w:r w:rsidR="00C65C44" w:rsidRPr="00001C43">
          <w:rPr>
            <w:rStyle w:val="Hyperlink"/>
          </w:rPr>
          <w:t>4.6.4</w:t>
        </w:r>
        <w:r w:rsidR="00C65C44">
          <w:rPr>
            <w:rFonts w:asciiTheme="minorHAnsi" w:eastAsiaTheme="minorEastAsia" w:hAnsiTheme="minorHAnsi" w:cstheme="minorBidi"/>
            <w:sz w:val="22"/>
            <w:szCs w:val="22"/>
            <w:lang w:eastAsia="en-AU"/>
          </w:rPr>
          <w:tab/>
        </w:r>
        <w:r w:rsidR="00C65C44" w:rsidRPr="00001C43">
          <w:rPr>
            <w:rStyle w:val="Hyperlink"/>
          </w:rPr>
          <w:t>Contribution Rates</w:t>
        </w:r>
        <w:r w:rsidR="00C65C44">
          <w:rPr>
            <w:webHidden/>
          </w:rPr>
          <w:tab/>
        </w:r>
        <w:r w:rsidR="00C65C44">
          <w:rPr>
            <w:webHidden/>
          </w:rPr>
          <w:fldChar w:fldCharType="begin"/>
        </w:r>
        <w:r w:rsidR="00C65C44">
          <w:rPr>
            <w:webHidden/>
          </w:rPr>
          <w:instrText xml:space="preserve"> PAGEREF _Toc415472755 \h </w:instrText>
        </w:r>
        <w:r w:rsidR="00C65C44">
          <w:rPr>
            <w:webHidden/>
          </w:rPr>
        </w:r>
        <w:r w:rsidR="00C65C44">
          <w:rPr>
            <w:webHidden/>
          </w:rPr>
          <w:fldChar w:fldCharType="separate"/>
        </w:r>
        <w:r w:rsidR="00C65C44">
          <w:rPr>
            <w:webHidden/>
          </w:rPr>
          <w:t>112</w:t>
        </w:r>
        <w:r w:rsidR="00C65C44">
          <w:rPr>
            <w:webHidden/>
          </w:rPr>
          <w:fldChar w:fldCharType="end"/>
        </w:r>
      </w:hyperlink>
    </w:p>
    <w:p w:rsidR="00C65C44" w:rsidRDefault="00B549DA">
      <w:pPr>
        <w:pStyle w:val="TOC3"/>
        <w:rPr>
          <w:rFonts w:asciiTheme="minorHAnsi" w:eastAsiaTheme="minorEastAsia" w:hAnsiTheme="minorHAnsi" w:cstheme="minorBidi"/>
          <w:sz w:val="22"/>
          <w:szCs w:val="22"/>
          <w:lang w:eastAsia="en-AU"/>
        </w:rPr>
      </w:pPr>
      <w:hyperlink w:anchor="_Toc415472756" w:history="1">
        <w:r w:rsidR="00C65C44" w:rsidRPr="00001C43">
          <w:rPr>
            <w:rStyle w:val="Hyperlink"/>
          </w:rPr>
          <w:t>4.6.7</w:t>
        </w:r>
        <w:r w:rsidR="00C65C44">
          <w:rPr>
            <w:rFonts w:asciiTheme="minorHAnsi" w:eastAsiaTheme="minorEastAsia" w:hAnsiTheme="minorHAnsi" w:cstheme="minorBidi"/>
            <w:sz w:val="22"/>
            <w:szCs w:val="22"/>
            <w:lang w:eastAsia="en-AU"/>
          </w:rPr>
          <w:tab/>
        </w:r>
        <w:r w:rsidR="00C65C44" w:rsidRPr="00001C43">
          <w:rPr>
            <w:rStyle w:val="Hyperlink"/>
          </w:rPr>
          <w:t>Contribution Catchment</w:t>
        </w:r>
        <w:r w:rsidR="00C65C44">
          <w:rPr>
            <w:webHidden/>
          </w:rPr>
          <w:tab/>
        </w:r>
        <w:r w:rsidR="00C65C44">
          <w:rPr>
            <w:webHidden/>
          </w:rPr>
          <w:fldChar w:fldCharType="begin"/>
        </w:r>
        <w:r w:rsidR="00C65C44">
          <w:rPr>
            <w:webHidden/>
          </w:rPr>
          <w:instrText xml:space="preserve"> PAGEREF _Toc415472756 \h </w:instrText>
        </w:r>
        <w:r w:rsidR="00C65C44">
          <w:rPr>
            <w:webHidden/>
          </w:rPr>
        </w:r>
        <w:r w:rsidR="00C65C44">
          <w:rPr>
            <w:webHidden/>
          </w:rPr>
          <w:fldChar w:fldCharType="separate"/>
        </w:r>
        <w:r w:rsidR="00C65C44">
          <w:rPr>
            <w:webHidden/>
          </w:rPr>
          <w:t>112</w:t>
        </w:r>
        <w:r w:rsidR="00C65C44">
          <w:rPr>
            <w:webHidden/>
          </w:rPr>
          <w:fldChar w:fldCharType="end"/>
        </w:r>
      </w:hyperlink>
    </w:p>
    <w:p w:rsidR="00C65C44" w:rsidRDefault="00B549DA">
      <w:pPr>
        <w:pStyle w:val="TOC1"/>
        <w:rPr>
          <w:rFonts w:asciiTheme="minorHAnsi" w:eastAsiaTheme="minorEastAsia" w:hAnsiTheme="minorHAnsi" w:cstheme="minorBidi"/>
          <w:b w:val="0"/>
          <w:color w:val="auto"/>
          <w:sz w:val="22"/>
          <w:szCs w:val="22"/>
          <w:lang w:eastAsia="en-AU"/>
        </w:rPr>
      </w:pPr>
      <w:hyperlink w:anchor="_Toc415472757" w:history="1">
        <w:r w:rsidR="00C65C44" w:rsidRPr="00001C43">
          <w:rPr>
            <w:rStyle w:val="Hyperlink"/>
          </w:rPr>
          <w:t>5</w:t>
        </w:r>
        <w:r w:rsidR="00C65C44">
          <w:rPr>
            <w:rFonts w:asciiTheme="minorHAnsi" w:eastAsiaTheme="minorEastAsia" w:hAnsiTheme="minorHAnsi" w:cstheme="minorBidi"/>
            <w:b w:val="0"/>
            <w:color w:val="auto"/>
            <w:sz w:val="22"/>
            <w:szCs w:val="22"/>
            <w:lang w:eastAsia="en-AU"/>
          </w:rPr>
          <w:tab/>
        </w:r>
        <w:r w:rsidR="00C65C44" w:rsidRPr="00001C43">
          <w:rPr>
            <w:rStyle w:val="Hyperlink"/>
          </w:rPr>
          <w:t>Contributions Catchment Maps</w:t>
        </w:r>
        <w:r w:rsidR="00C65C44">
          <w:rPr>
            <w:webHidden/>
          </w:rPr>
          <w:tab/>
        </w:r>
        <w:r w:rsidR="00C65C44">
          <w:rPr>
            <w:webHidden/>
          </w:rPr>
          <w:tab/>
        </w:r>
        <w:r w:rsidR="00C65C44">
          <w:rPr>
            <w:webHidden/>
          </w:rPr>
          <w:fldChar w:fldCharType="begin"/>
        </w:r>
        <w:r w:rsidR="00C65C44">
          <w:rPr>
            <w:webHidden/>
          </w:rPr>
          <w:instrText xml:space="preserve"> PAGEREF _Toc415472757 \h </w:instrText>
        </w:r>
        <w:r w:rsidR="00C65C44">
          <w:rPr>
            <w:webHidden/>
          </w:rPr>
        </w:r>
        <w:r w:rsidR="00C65C44">
          <w:rPr>
            <w:webHidden/>
          </w:rPr>
          <w:fldChar w:fldCharType="separate"/>
        </w:r>
        <w:r w:rsidR="00C65C44">
          <w:rPr>
            <w:webHidden/>
          </w:rPr>
          <w:t>116</w:t>
        </w:r>
        <w:r w:rsidR="00C65C44">
          <w:rPr>
            <w:webHidden/>
          </w:rPr>
          <w:fldChar w:fldCharType="end"/>
        </w:r>
      </w:hyperlink>
    </w:p>
    <w:p w:rsidR="00C65C44" w:rsidRDefault="00B549DA">
      <w:pPr>
        <w:pStyle w:val="TOC1"/>
        <w:rPr>
          <w:rFonts w:asciiTheme="minorHAnsi" w:eastAsiaTheme="minorEastAsia" w:hAnsiTheme="minorHAnsi" w:cstheme="minorBidi"/>
          <w:b w:val="0"/>
          <w:color w:val="auto"/>
          <w:sz w:val="22"/>
          <w:szCs w:val="22"/>
          <w:lang w:eastAsia="en-AU"/>
        </w:rPr>
      </w:pPr>
      <w:hyperlink w:anchor="_Toc415472758" w:history="1">
        <w:r w:rsidR="00C65C44" w:rsidRPr="00001C43">
          <w:rPr>
            <w:rStyle w:val="Hyperlink"/>
          </w:rPr>
          <w:t>6</w:t>
        </w:r>
        <w:r w:rsidR="00C65C44">
          <w:rPr>
            <w:rFonts w:asciiTheme="minorHAnsi" w:eastAsiaTheme="minorEastAsia" w:hAnsiTheme="minorHAnsi" w:cstheme="minorBidi"/>
            <w:b w:val="0"/>
            <w:color w:val="auto"/>
            <w:sz w:val="22"/>
            <w:szCs w:val="22"/>
            <w:lang w:eastAsia="en-AU"/>
          </w:rPr>
          <w:tab/>
        </w:r>
        <w:r w:rsidR="00C65C44" w:rsidRPr="00001C43">
          <w:rPr>
            <w:rStyle w:val="Hyperlink"/>
          </w:rPr>
          <w:t>Works Schedules and Location Maps</w:t>
        </w:r>
        <w:r w:rsidR="00C65C44">
          <w:rPr>
            <w:webHidden/>
          </w:rPr>
          <w:tab/>
        </w:r>
        <w:r w:rsidR="00C65C44">
          <w:rPr>
            <w:webHidden/>
          </w:rPr>
          <w:tab/>
        </w:r>
        <w:r w:rsidR="00C65C44">
          <w:rPr>
            <w:webHidden/>
          </w:rPr>
          <w:fldChar w:fldCharType="begin"/>
        </w:r>
        <w:r w:rsidR="00C65C44">
          <w:rPr>
            <w:webHidden/>
          </w:rPr>
          <w:instrText xml:space="preserve"> PAGEREF _Toc415472758 \h </w:instrText>
        </w:r>
        <w:r w:rsidR="00C65C44">
          <w:rPr>
            <w:webHidden/>
          </w:rPr>
        </w:r>
        <w:r w:rsidR="00C65C44">
          <w:rPr>
            <w:webHidden/>
          </w:rPr>
          <w:fldChar w:fldCharType="separate"/>
        </w:r>
        <w:r w:rsidR="00C65C44">
          <w:rPr>
            <w:webHidden/>
          </w:rPr>
          <w:t>122</w:t>
        </w:r>
        <w:r w:rsidR="00C65C44">
          <w:rPr>
            <w:webHidden/>
          </w:rPr>
          <w:fldChar w:fldCharType="end"/>
        </w:r>
      </w:hyperlink>
    </w:p>
    <w:p w:rsidR="00C65C44" w:rsidRDefault="00B549DA">
      <w:pPr>
        <w:pStyle w:val="TOC2"/>
        <w:rPr>
          <w:rFonts w:asciiTheme="minorHAnsi" w:eastAsiaTheme="minorEastAsia" w:hAnsiTheme="minorHAnsi" w:cstheme="minorBidi"/>
          <w:noProof/>
          <w:sz w:val="22"/>
          <w:szCs w:val="22"/>
          <w:lang w:eastAsia="en-AU"/>
        </w:rPr>
      </w:pPr>
      <w:hyperlink w:anchor="_Toc415472759" w:history="1">
        <w:r w:rsidR="00C65C44" w:rsidRPr="00001C43">
          <w:rPr>
            <w:rStyle w:val="Hyperlink"/>
            <w:noProof/>
          </w:rPr>
          <w:t>6.1</w:t>
        </w:r>
        <w:r w:rsidR="00C65C44">
          <w:rPr>
            <w:rFonts w:asciiTheme="minorHAnsi" w:eastAsiaTheme="minorEastAsia" w:hAnsiTheme="minorHAnsi" w:cstheme="minorBidi"/>
            <w:noProof/>
            <w:sz w:val="22"/>
            <w:szCs w:val="22"/>
            <w:lang w:eastAsia="en-AU"/>
          </w:rPr>
          <w:tab/>
        </w:r>
        <w:r w:rsidR="00C65C44" w:rsidRPr="00001C43">
          <w:rPr>
            <w:rStyle w:val="Hyperlink"/>
            <w:noProof/>
          </w:rPr>
          <w:t>Open Space and Community Facilities</w:t>
        </w:r>
        <w:r w:rsidR="00C65C44">
          <w:rPr>
            <w:noProof/>
            <w:webHidden/>
          </w:rPr>
          <w:tab/>
        </w:r>
        <w:r w:rsidR="00C65C44">
          <w:rPr>
            <w:noProof/>
            <w:webHidden/>
          </w:rPr>
          <w:fldChar w:fldCharType="begin"/>
        </w:r>
        <w:r w:rsidR="00C65C44">
          <w:rPr>
            <w:noProof/>
            <w:webHidden/>
          </w:rPr>
          <w:instrText xml:space="preserve"> PAGEREF _Toc415472759 \h </w:instrText>
        </w:r>
        <w:r w:rsidR="00C65C44">
          <w:rPr>
            <w:noProof/>
            <w:webHidden/>
          </w:rPr>
        </w:r>
        <w:r w:rsidR="00C65C44">
          <w:rPr>
            <w:noProof/>
            <w:webHidden/>
          </w:rPr>
          <w:fldChar w:fldCharType="separate"/>
        </w:r>
        <w:r w:rsidR="00C65C44">
          <w:rPr>
            <w:noProof/>
            <w:webHidden/>
          </w:rPr>
          <w:t>122</w:t>
        </w:r>
        <w:r w:rsidR="00C65C44">
          <w:rPr>
            <w:noProof/>
            <w:webHidden/>
          </w:rPr>
          <w:fldChar w:fldCharType="end"/>
        </w:r>
      </w:hyperlink>
    </w:p>
    <w:p w:rsidR="00C65C44" w:rsidRDefault="00B549DA">
      <w:pPr>
        <w:pStyle w:val="TOC3"/>
        <w:rPr>
          <w:rFonts w:asciiTheme="minorHAnsi" w:eastAsiaTheme="minorEastAsia" w:hAnsiTheme="minorHAnsi" w:cstheme="minorBidi"/>
          <w:sz w:val="22"/>
          <w:szCs w:val="22"/>
          <w:lang w:eastAsia="en-AU"/>
        </w:rPr>
      </w:pPr>
      <w:hyperlink w:anchor="_Toc415472760" w:history="1">
        <w:r w:rsidR="00C65C44" w:rsidRPr="00001C43">
          <w:rPr>
            <w:rStyle w:val="Hyperlink"/>
          </w:rPr>
          <w:t>6.1.1 Open Space</w:t>
        </w:r>
        <w:r w:rsidR="00C65C44">
          <w:rPr>
            <w:webHidden/>
          </w:rPr>
          <w:tab/>
        </w:r>
        <w:r w:rsidR="00C65C44">
          <w:rPr>
            <w:webHidden/>
          </w:rPr>
          <w:fldChar w:fldCharType="begin"/>
        </w:r>
        <w:r w:rsidR="00C65C44">
          <w:rPr>
            <w:webHidden/>
          </w:rPr>
          <w:instrText xml:space="preserve"> PAGEREF _Toc415472760 \h </w:instrText>
        </w:r>
        <w:r w:rsidR="00C65C44">
          <w:rPr>
            <w:webHidden/>
          </w:rPr>
        </w:r>
        <w:r w:rsidR="00C65C44">
          <w:rPr>
            <w:webHidden/>
          </w:rPr>
          <w:fldChar w:fldCharType="separate"/>
        </w:r>
        <w:r w:rsidR="00C65C44">
          <w:rPr>
            <w:webHidden/>
          </w:rPr>
          <w:t>122</w:t>
        </w:r>
        <w:r w:rsidR="00C65C44">
          <w:rPr>
            <w:webHidden/>
          </w:rPr>
          <w:fldChar w:fldCharType="end"/>
        </w:r>
      </w:hyperlink>
    </w:p>
    <w:p w:rsidR="00C65C44" w:rsidRDefault="00B549DA">
      <w:pPr>
        <w:pStyle w:val="TOC3"/>
        <w:rPr>
          <w:rFonts w:asciiTheme="minorHAnsi" w:eastAsiaTheme="minorEastAsia" w:hAnsiTheme="minorHAnsi" w:cstheme="minorBidi"/>
          <w:sz w:val="22"/>
          <w:szCs w:val="22"/>
          <w:lang w:eastAsia="en-AU"/>
        </w:rPr>
      </w:pPr>
      <w:hyperlink w:anchor="_Toc415472761" w:history="1">
        <w:r w:rsidR="00C65C44" w:rsidRPr="00001C43">
          <w:rPr>
            <w:rStyle w:val="Hyperlink"/>
          </w:rPr>
          <w:t>6.1.2 Community Facilities</w:t>
        </w:r>
        <w:r w:rsidR="00C65C44">
          <w:rPr>
            <w:webHidden/>
          </w:rPr>
          <w:tab/>
        </w:r>
        <w:r w:rsidR="00C65C44">
          <w:rPr>
            <w:webHidden/>
          </w:rPr>
          <w:fldChar w:fldCharType="begin"/>
        </w:r>
        <w:r w:rsidR="00C65C44">
          <w:rPr>
            <w:webHidden/>
          </w:rPr>
          <w:instrText xml:space="preserve"> PAGEREF _Toc415472761 \h </w:instrText>
        </w:r>
        <w:r w:rsidR="00C65C44">
          <w:rPr>
            <w:webHidden/>
          </w:rPr>
        </w:r>
        <w:r w:rsidR="00C65C44">
          <w:rPr>
            <w:webHidden/>
          </w:rPr>
          <w:fldChar w:fldCharType="separate"/>
        </w:r>
        <w:r w:rsidR="00C65C44">
          <w:rPr>
            <w:webHidden/>
          </w:rPr>
          <w:t>131</w:t>
        </w:r>
        <w:r w:rsidR="00C65C44">
          <w:rPr>
            <w:webHidden/>
          </w:rPr>
          <w:fldChar w:fldCharType="end"/>
        </w:r>
      </w:hyperlink>
    </w:p>
    <w:p w:rsidR="00C65C44" w:rsidRDefault="00B549DA">
      <w:pPr>
        <w:pStyle w:val="TOC2"/>
        <w:rPr>
          <w:rFonts w:asciiTheme="minorHAnsi" w:eastAsiaTheme="minorEastAsia" w:hAnsiTheme="minorHAnsi" w:cstheme="minorBidi"/>
          <w:noProof/>
          <w:sz w:val="22"/>
          <w:szCs w:val="22"/>
          <w:lang w:eastAsia="en-AU"/>
        </w:rPr>
      </w:pPr>
      <w:hyperlink w:anchor="_Toc415472762" w:history="1">
        <w:r w:rsidR="00C65C44" w:rsidRPr="00001C43">
          <w:rPr>
            <w:rStyle w:val="Hyperlink"/>
            <w:noProof/>
          </w:rPr>
          <w:t>6.2    Roads, Traffic Management and Bus Facilities Works</w:t>
        </w:r>
        <w:r w:rsidR="00C65C44">
          <w:rPr>
            <w:noProof/>
            <w:webHidden/>
          </w:rPr>
          <w:tab/>
        </w:r>
        <w:r w:rsidR="00C65C44">
          <w:rPr>
            <w:noProof/>
            <w:webHidden/>
          </w:rPr>
          <w:fldChar w:fldCharType="begin"/>
        </w:r>
        <w:r w:rsidR="00C65C44">
          <w:rPr>
            <w:noProof/>
            <w:webHidden/>
          </w:rPr>
          <w:instrText xml:space="preserve"> PAGEREF _Toc415472762 \h </w:instrText>
        </w:r>
        <w:r w:rsidR="00C65C44">
          <w:rPr>
            <w:noProof/>
            <w:webHidden/>
          </w:rPr>
        </w:r>
        <w:r w:rsidR="00C65C44">
          <w:rPr>
            <w:noProof/>
            <w:webHidden/>
          </w:rPr>
          <w:fldChar w:fldCharType="separate"/>
        </w:r>
        <w:r w:rsidR="00C65C44">
          <w:rPr>
            <w:noProof/>
            <w:webHidden/>
          </w:rPr>
          <w:t>140</w:t>
        </w:r>
        <w:r w:rsidR="00C65C44">
          <w:rPr>
            <w:noProof/>
            <w:webHidden/>
          </w:rPr>
          <w:fldChar w:fldCharType="end"/>
        </w:r>
      </w:hyperlink>
    </w:p>
    <w:p w:rsidR="00C65C44" w:rsidRDefault="00B549DA">
      <w:pPr>
        <w:pStyle w:val="TOC2"/>
        <w:rPr>
          <w:rFonts w:asciiTheme="minorHAnsi" w:eastAsiaTheme="minorEastAsia" w:hAnsiTheme="minorHAnsi" w:cstheme="minorBidi"/>
          <w:noProof/>
          <w:sz w:val="22"/>
          <w:szCs w:val="22"/>
          <w:lang w:eastAsia="en-AU"/>
        </w:rPr>
      </w:pPr>
      <w:hyperlink w:anchor="_Toc415472763" w:history="1">
        <w:r w:rsidR="00C65C44" w:rsidRPr="00001C43">
          <w:rPr>
            <w:rStyle w:val="Hyperlink"/>
            <w:noProof/>
          </w:rPr>
          <w:t>6.3</w:t>
        </w:r>
        <w:r w:rsidR="00C65C44">
          <w:rPr>
            <w:rFonts w:asciiTheme="minorHAnsi" w:eastAsiaTheme="minorEastAsia" w:hAnsiTheme="minorHAnsi" w:cstheme="minorBidi"/>
            <w:noProof/>
            <w:sz w:val="22"/>
            <w:szCs w:val="22"/>
            <w:lang w:eastAsia="en-AU"/>
          </w:rPr>
          <w:tab/>
        </w:r>
        <w:r w:rsidR="00C65C44" w:rsidRPr="00001C43">
          <w:rPr>
            <w:rStyle w:val="Hyperlink"/>
            <w:noProof/>
          </w:rPr>
          <w:t>Drainage and Water Quality</w:t>
        </w:r>
        <w:r w:rsidR="00C65C44">
          <w:rPr>
            <w:noProof/>
            <w:webHidden/>
          </w:rPr>
          <w:tab/>
        </w:r>
        <w:r w:rsidR="00C65C44">
          <w:rPr>
            <w:noProof/>
            <w:webHidden/>
          </w:rPr>
          <w:fldChar w:fldCharType="begin"/>
        </w:r>
        <w:r w:rsidR="00C65C44">
          <w:rPr>
            <w:noProof/>
            <w:webHidden/>
          </w:rPr>
          <w:instrText xml:space="preserve"> PAGEREF _Toc415472763 \h </w:instrText>
        </w:r>
        <w:r w:rsidR="00C65C44">
          <w:rPr>
            <w:noProof/>
            <w:webHidden/>
          </w:rPr>
        </w:r>
        <w:r w:rsidR="00C65C44">
          <w:rPr>
            <w:noProof/>
            <w:webHidden/>
          </w:rPr>
          <w:fldChar w:fldCharType="separate"/>
        </w:r>
        <w:r w:rsidR="00C65C44">
          <w:rPr>
            <w:noProof/>
            <w:webHidden/>
          </w:rPr>
          <w:t>155</w:t>
        </w:r>
        <w:r w:rsidR="00C65C44">
          <w:rPr>
            <w:noProof/>
            <w:webHidden/>
          </w:rPr>
          <w:fldChar w:fldCharType="end"/>
        </w:r>
      </w:hyperlink>
    </w:p>
    <w:p w:rsidR="00C65C44" w:rsidRDefault="00B549DA">
      <w:pPr>
        <w:pStyle w:val="TOC3"/>
        <w:rPr>
          <w:rFonts w:asciiTheme="minorHAnsi" w:eastAsiaTheme="minorEastAsia" w:hAnsiTheme="minorHAnsi" w:cstheme="minorBidi"/>
          <w:sz w:val="22"/>
          <w:szCs w:val="22"/>
          <w:lang w:eastAsia="en-AU"/>
        </w:rPr>
      </w:pPr>
      <w:hyperlink w:anchor="_Toc415472764" w:history="1">
        <w:r w:rsidR="00C65C44" w:rsidRPr="00001C43">
          <w:rPr>
            <w:rStyle w:val="Hyperlink"/>
          </w:rPr>
          <w:t xml:space="preserve">6.3.1 </w:t>
        </w:r>
        <w:r w:rsidR="00C65C44">
          <w:rPr>
            <w:rFonts w:asciiTheme="minorHAnsi" w:eastAsiaTheme="minorEastAsia" w:hAnsiTheme="minorHAnsi" w:cstheme="minorBidi"/>
            <w:sz w:val="22"/>
            <w:szCs w:val="22"/>
            <w:lang w:eastAsia="en-AU"/>
          </w:rPr>
          <w:tab/>
        </w:r>
        <w:r w:rsidR="00C65C44" w:rsidRPr="00001C43">
          <w:rPr>
            <w:rStyle w:val="Hyperlink"/>
          </w:rPr>
          <w:t>Drainage Land and Works</w:t>
        </w:r>
        <w:r w:rsidR="00C65C44">
          <w:rPr>
            <w:webHidden/>
          </w:rPr>
          <w:tab/>
        </w:r>
        <w:r w:rsidR="00C65C44">
          <w:rPr>
            <w:webHidden/>
          </w:rPr>
          <w:fldChar w:fldCharType="begin"/>
        </w:r>
        <w:r w:rsidR="00C65C44">
          <w:rPr>
            <w:webHidden/>
          </w:rPr>
          <w:instrText xml:space="preserve"> PAGEREF _Toc415472764 \h </w:instrText>
        </w:r>
        <w:r w:rsidR="00C65C44">
          <w:rPr>
            <w:webHidden/>
          </w:rPr>
        </w:r>
        <w:r w:rsidR="00C65C44">
          <w:rPr>
            <w:webHidden/>
          </w:rPr>
          <w:fldChar w:fldCharType="separate"/>
        </w:r>
        <w:r w:rsidR="00C65C44">
          <w:rPr>
            <w:webHidden/>
          </w:rPr>
          <w:t>155</w:t>
        </w:r>
        <w:r w:rsidR="00C65C44">
          <w:rPr>
            <w:webHidden/>
          </w:rPr>
          <w:fldChar w:fldCharType="end"/>
        </w:r>
      </w:hyperlink>
    </w:p>
    <w:p w:rsidR="00C65C44" w:rsidRDefault="00B549DA">
      <w:pPr>
        <w:pStyle w:val="TOC3"/>
        <w:rPr>
          <w:rFonts w:asciiTheme="minorHAnsi" w:eastAsiaTheme="minorEastAsia" w:hAnsiTheme="minorHAnsi" w:cstheme="minorBidi"/>
          <w:sz w:val="22"/>
          <w:szCs w:val="22"/>
          <w:lang w:eastAsia="en-AU"/>
        </w:rPr>
      </w:pPr>
      <w:hyperlink w:anchor="_Toc415472765" w:history="1">
        <w:r w:rsidR="00C65C44" w:rsidRPr="00001C43">
          <w:rPr>
            <w:rStyle w:val="Hyperlink"/>
          </w:rPr>
          <w:t>6.3.2</w:t>
        </w:r>
        <w:r w:rsidR="00C65C44">
          <w:rPr>
            <w:rFonts w:asciiTheme="minorHAnsi" w:eastAsiaTheme="minorEastAsia" w:hAnsiTheme="minorHAnsi" w:cstheme="minorBidi"/>
            <w:sz w:val="22"/>
            <w:szCs w:val="22"/>
            <w:lang w:eastAsia="en-AU"/>
          </w:rPr>
          <w:tab/>
        </w:r>
        <w:r w:rsidR="00C65C44" w:rsidRPr="00001C43">
          <w:rPr>
            <w:rStyle w:val="Hyperlink"/>
          </w:rPr>
          <w:t>Water Quality Works</w:t>
        </w:r>
        <w:r w:rsidR="00C65C44">
          <w:rPr>
            <w:webHidden/>
          </w:rPr>
          <w:tab/>
        </w:r>
        <w:r w:rsidR="00C65C44">
          <w:rPr>
            <w:webHidden/>
          </w:rPr>
          <w:fldChar w:fldCharType="begin"/>
        </w:r>
        <w:r w:rsidR="00C65C44">
          <w:rPr>
            <w:webHidden/>
          </w:rPr>
          <w:instrText xml:space="preserve"> PAGEREF _Toc415472765 \h </w:instrText>
        </w:r>
        <w:r w:rsidR="00C65C44">
          <w:rPr>
            <w:webHidden/>
          </w:rPr>
        </w:r>
        <w:r w:rsidR="00C65C44">
          <w:rPr>
            <w:webHidden/>
          </w:rPr>
          <w:fldChar w:fldCharType="separate"/>
        </w:r>
        <w:r w:rsidR="00C65C44">
          <w:rPr>
            <w:webHidden/>
          </w:rPr>
          <w:t>182</w:t>
        </w:r>
        <w:r w:rsidR="00C65C44">
          <w:rPr>
            <w:webHidden/>
          </w:rPr>
          <w:fldChar w:fldCharType="end"/>
        </w:r>
      </w:hyperlink>
    </w:p>
    <w:p w:rsidR="00C65C44" w:rsidRDefault="00B549DA">
      <w:pPr>
        <w:pStyle w:val="TOC3"/>
        <w:rPr>
          <w:rFonts w:asciiTheme="minorHAnsi" w:eastAsiaTheme="minorEastAsia" w:hAnsiTheme="minorHAnsi" w:cstheme="minorBidi"/>
          <w:sz w:val="22"/>
          <w:szCs w:val="22"/>
          <w:lang w:eastAsia="en-AU"/>
        </w:rPr>
      </w:pPr>
      <w:hyperlink w:anchor="_Toc415472766" w:history="1">
        <w:r w:rsidR="00C65C44" w:rsidRPr="00001C43">
          <w:rPr>
            <w:rStyle w:val="Hyperlink"/>
          </w:rPr>
          <w:t>6.3.3</w:t>
        </w:r>
        <w:r w:rsidR="00C65C44">
          <w:rPr>
            <w:rFonts w:asciiTheme="minorHAnsi" w:eastAsiaTheme="minorEastAsia" w:hAnsiTheme="minorHAnsi" w:cstheme="minorBidi"/>
            <w:sz w:val="22"/>
            <w:szCs w:val="22"/>
            <w:lang w:eastAsia="en-AU"/>
          </w:rPr>
          <w:tab/>
        </w:r>
        <w:r w:rsidR="00C65C44" w:rsidRPr="00001C43">
          <w:rPr>
            <w:rStyle w:val="Hyperlink"/>
          </w:rPr>
          <w:t>Wadalba Environmental Corridor Land &amp; Works</w:t>
        </w:r>
        <w:r w:rsidR="00C65C44">
          <w:rPr>
            <w:webHidden/>
          </w:rPr>
          <w:tab/>
        </w:r>
        <w:r w:rsidR="00C65C44">
          <w:rPr>
            <w:webHidden/>
          </w:rPr>
          <w:fldChar w:fldCharType="begin"/>
        </w:r>
        <w:r w:rsidR="00C65C44">
          <w:rPr>
            <w:webHidden/>
          </w:rPr>
          <w:instrText xml:space="preserve"> PAGEREF _Toc415472766 \h </w:instrText>
        </w:r>
        <w:r w:rsidR="00C65C44">
          <w:rPr>
            <w:webHidden/>
          </w:rPr>
        </w:r>
        <w:r w:rsidR="00C65C44">
          <w:rPr>
            <w:webHidden/>
          </w:rPr>
          <w:fldChar w:fldCharType="separate"/>
        </w:r>
        <w:r w:rsidR="00C65C44">
          <w:rPr>
            <w:webHidden/>
          </w:rPr>
          <w:t>191</w:t>
        </w:r>
        <w:r w:rsidR="00C65C44">
          <w:rPr>
            <w:webHidden/>
          </w:rPr>
          <w:fldChar w:fldCharType="end"/>
        </w:r>
      </w:hyperlink>
    </w:p>
    <w:p w:rsidR="00C65C44" w:rsidRDefault="00B549DA">
      <w:pPr>
        <w:pStyle w:val="TOC3"/>
        <w:rPr>
          <w:rFonts w:asciiTheme="minorHAnsi" w:eastAsiaTheme="minorEastAsia" w:hAnsiTheme="minorHAnsi" w:cstheme="minorBidi"/>
          <w:sz w:val="22"/>
          <w:szCs w:val="22"/>
          <w:lang w:eastAsia="en-AU"/>
        </w:rPr>
      </w:pPr>
      <w:hyperlink w:anchor="_Toc415472767" w:history="1">
        <w:r w:rsidR="00C65C44" w:rsidRPr="00001C43">
          <w:rPr>
            <w:rStyle w:val="Hyperlink"/>
          </w:rPr>
          <w:t>6.3.4</w:t>
        </w:r>
        <w:r w:rsidR="00C65C44">
          <w:rPr>
            <w:rFonts w:asciiTheme="minorHAnsi" w:eastAsiaTheme="minorEastAsia" w:hAnsiTheme="minorHAnsi" w:cstheme="minorBidi"/>
            <w:sz w:val="22"/>
            <w:szCs w:val="22"/>
            <w:lang w:eastAsia="en-AU"/>
          </w:rPr>
          <w:tab/>
        </w:r>
        <w:r w:rsidR="00C65C44" w:rsidRPr="00001C43">
          <w:rPr>
            <w:rStyle w:val="Hyperlink"/>
          </w:rPr>
          <w:t>Addition to Wadalba Environmental Corridor</w:t>
        </w:r>
        <w:r w:rsidR="00C65C44">
          <w:rPr>
            <w:webHidden/>
          </w:rPr>
          <w:tab/>
        </w:r>
        <w:r w:rsidR="00C65C44">
          <w:rPr>
            <w:webHidden/>
          </w:rPr>
          <w:fldChar w:fldCharType="begin"/>
        </w:r>
        <w:r w:rsidR="00C65C44">
          <w:rPr>
            <w:webHidden/>
          </w:rPr>
          <w:instrText xml:space="preserve"> PAGEREF _Toc415472767 \h </w:instrText>
        </w:r>
        <w:r w:rsidR="00C65C44">
          <w:rPr>
            <w:webHidden/>
          </w:rPr>
        </w:r>
        <w:r w:rsidR="00C65C44">
          <w:rPr>
            <w:webHidden/>
          </w:rPr>
          <w:fldChar w:fldCharType="separate"/>
        </w:r>
        <w:r w:rsidR="00C65C44">
          <w:rPr>
            <w:webHidden/>
          </w:rPr>
          <w:t>193</w:t>
        </w:r>
        <w:r w:rsidR="00C65C44">
          <w:rPr>
            <w:webHidden/>
          </w:rPr>
          <w:fldChar w:fldCharType="end"/>
        </w:r>
      </w:hyperlink>
    </w:p>
    <w:p w:rsidR="00C65C44" w:rsidRDefault="00B549DA">
      <w:pPr>
        <w:pStyle w:val="TOC1"/>
        <w:rPr>
          <w:rFonts w:asciiTheme="minorHAnsi" w:eastAsiaTheme="minorEastAsia" w:hAnsiTheme="minorHAnsi" w:cstheme="minorBidi"/>
          <w:b w:val="0"/>
          <w:color w:val="auto"/>
          <w:sz w:val="22"/>
          <w:szCs w:val="22"/>
          <w:lang w:eastAsia="en-AU"/>
        </w:rPr>
      </w:pPr>
      <w:hyperlink w:anchor="_Toc415472768" w:history="1">
        <w:r w:rsidR="00C65C44" w:rsidRPr="00001C43">
          <w:rPr>
            <w:rStyle w:val="Hyperlink"/>
          </w:rPr>
          <w:t>7</w:t>
        </w:r>
        <w:r w:rsidR="00C65C44">
          <w:rPr>
            <w:rFonts w:asciiTheme="minorHAnsi" w:eastAsiaTheme="minorEastAsia" w:hAnsiTheme="minorHAnsi" w:cstheme="minorBidi"/>
            <w:b w:val="0"/>
            <w:color w:val="auto"/>
            <w:sz w:val="22"/>
            <w:szCs w:val="22"/>
            <w:lang w:eastAsia="en-AU"/>
          </w:rPr>
          <w:tab/>
        </w:r>
        <w:r w:rsidR="00C65C44" w:rsidRPr="00001C43">
          <w:rPr>
            <w:rStyle w:val="Hyperlink"/>
          </w:rPr>
          <w:t>References</w:t>
        </w:r>
        <w:r w:rsidR="00C65C44">
          <w:rPr>
            <w:webHidden/>
          </w:rPr>
          <w:tab/>
        </w:r>
        <w:r w:rsidR="00C65C44">
          <w:rPr>
            <w:webHidden/>
          </w:rPr>
          <w:tab/>
        </w:r>
        <w:r w:rsidR="00C65C44">
          <w:rPr>
            <w:webHidden/>
          </w:rPr>
          <w:tab/>
        </w:r>
        <w:r w:rsidR="00C65C44">
          <w:rPr>
            <w:webHidden/>
          </w:rPr>
          <w:fldChar w:fldCharType="begin"/>
        </w:r>
        <w:r w:rsidR="00C65C44">
          <w:rPr>
            <w:webHidden/>
          </w:rPr>
          <w:instrText xml:space="preserve"> PAGEREF _Toc415472768 \h </w:instrText>
        </w:r>
        <w:r w:rsidR="00C65C44">
          <w:rPr>
            <w:webHidden/>
          </w:rPr>
        </w:r>
        <w:r w:rsidR="00C65C44">
          <w:rPr>
            <w:webHidden/>
          </w:rPr>
          <w:fldChar w:fldCharType="separate"/>
        </w:r>
        <w:r w:rsidR="00C65C44">
          <w:rPr>
            <w:webHidden/>
          </w:rPr>
          <w:t>196</w:t>
        </w:r>
        <w:r w:rsidR="00C65C44">
          <w:rPr>
            <w:webHidden/>
          </w:rPr>
          <w:fldChar w:fldCharType="end"/>
        </w:r>
      </w:hyperlink>
    </w:p>
    <w:p w:rsidR="00C03331" w:rsidRDefault="007D4021" w:rsidP="00C03331">
      <w:pPr>
        <w:rPr>
          <w:noProof/>
          <w:lang w:eastAsia="en-US"/>
        </w:rPr>
      </w:pPr>
      <w:r w:rsidRPr="00113663">
        <w:fldChar w:fldCharType="end"/>
      </w:r>
    </w:p>
    <w:p w:rsidR="00E90642" w:rsidRDefault="00E90642" w:rsidP="00FC0262">
      <w:pPr>
        <w:pStyle w:val="TOC3"/>
      </w:pPr>
    </w:p>
    <w:p w:rsidR="00F91033" w:rsidRDefault="00E90642" w:rsidP="00F91033">
      <w:pPr>
        <w:rPr>
          <w:rStyle w:val="StyleStyleArialBlack16pt2SegoeUIIndigo"/>
        </w:rPr>
      </w:pPr>
      <w:r>
        <w:br w:type="page"/>
      </w:r>
      <w:r w:rsidR="007330E2" w:rsidRPr="00113663">
        <w:rPr>
          <w:rStyle w:val="StyleStyleArialBlack16pt2SegoeUIIndigo"/>
        </w:rPr>
        <w:lastRenderedPageBreak/>
        <w:t>Figures</w:t>
      </w:r>
    </w:p>
    <w:p w:rsidR="00F91033" w:rsidRPr="00F91033" w:rsidRDefault="00F91033" w:rsidP="00F91033"/>
    <w:p w:rsidR="00FF1D6F" w:rsidRDefault="00AF4095">
      <w:pPr>
        <w:pStyle w:val="TableofFigures"/>
        <w:rPr>
          <w:rFonts w:asciiTheme="minorHAnsi" w:eastAsiaTheme="minorEastAsia" w:hAnsiTheme="minorHAnsi" w:cstheme="minorBidi"/>
          <w:noProof/>
          <w:sz w:val="22"/>
          <w:szCs w:val="22"/>
          <w:lang w:eastAsia="en-AU"/>
        </w:rPr>
      </w:pPr>
      <w:r w:rsidRPr="00843E0A">
        <w:fldChar w:fldCharType="begin"/>
      </w:r>
      <w:r w:rsidRPr="00843E0A">
        <w:instrText xml:space="preserve"> TOC \h \z \t "Figure title" \c </w:instrText>
      </w:r>
      <w:r w:rsidRPr="00843E0A">
        <w:fldChar w:fldCharType="separate"/>
      </w:r>
      <w:hyperlink w:anchor="_Toc413933103" w:history="1">
        <w:r w:rsidR="00FF1D6F" w:rsidRPr="00355297">
          <w:rPr>
            <w:rStyle w:val="Hyperlink"/>
            <w:noProof/>
            <w:snapToGrid w:val="0"/>
            <w:lang w:val="en-US"/>
          </w:rPr>
          <w:t>Figure 1</w:t>
        </w:r>
        <w:r w:rsidR="00FF1D6F">
          <w:rPr>
            <w:rFonts w:asciiTheme="minorHAnsi" w:eastAsiaTheme="minorEastAsia" w:hAnsiTheme="minorHAnsi" w:cstheme="minorBidi"/>
            <w:noProof/>
            <w:sz w:val="22"/>
            <w:szCs w:val="22"/>
            <w:lang w:eastAsia="en-AU"/>
          </w:rPr>
          <w:tab/>
        </w:r>
        <w:r w:rsidR="00FF1D6F" w:rsidRPr="00355297">
          <w:rPr>
            <w:rStyle w:val="Hyperlink"/>
            <w:noProof/>
            <w:snapToGrid w:val="0"/>
            <w:lang w:val="en-US"/>
          </w:rPr>
          <w:t>Extract from Warnervale District 7A Contributions Plan</w:t>
        </w:r>
        <w:r w:rsidR="00FF1D6F">
          <w:rPr>
            <w:noProof/>
            <w:webHidden/>
          </w:rPr>
          <w:tab/>
        </w:r>
        <w:r w:rsidR="00FF1D6F">
          <w:rPr>
            <w:noProof/>
            <w:webHidden/>
          </w:rPr>
          <w:fldChar w:fldCharType="begin"/>
        </w:r>
        <w:r w:rsidR="00FF1D6F">
          <w:rPr>
            <w:noProof/>
            <w:webHidden/>
          </w:rPr>
          <w:instrText xml:space="preserve"> PAGEREF _Toc413933103 \h </w:instrText>
        </w:r>
        <w:r w:rsidR="00FF1D6F">
          <w:rPr>
            <w:noProof/>
            <w:webHidden/>
          </w:rPr>
        </w:r>
        <w:r w:rsidR="00FF1D6F">
          <w:rPr>
            <w:noProof/>
            <w:webHidden/>
          </w:rPr>
          <w:fldChar w:fldCharType="separate"/>
        </w:r>
        <w:r w:rsidR="00FF1D6F">
          <w:rPr>
            <w:noProof/>
            <w:webHidden/>
          </w:rPr>
          <w:t>27</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04" w:history="1">
        <w:r w:rsidR="00FF1D6F" w:rsidRPr="00355297">
          <w:rPr>
            <w:rStyle w:val="Hyperlink"/>
            <w:noProof/>
            <w:snapToGrid w:val="0"/>
            <w:lang w:val="en-US"/>
          </w:rPr>
          <w:t>Figure 2</w:t>
        </w:r>
        <w:r w:rsidR="00FF1D6F">
          <w:rPr>
            <w:rFonts w:asciiTheme="minorHAnsi" w:eastAsiaTheme="minorEastAsia" w:hAnsiTheme="minorHAnsi" w:cstheme="minorBidi"/>
            <w:noProof/>
            <w:sz w:val="22"/>
            <w:szCs w:val="22"/>
            <w:lang w:eastAsia="en-AU"/>
          </w:rPr>
          <w:tab/>
        </w:r>
        <w:r w:rsidR="00FF1D6F" w:rsidRPr="00355297">
          <w:rPr>
            <w:rStyle w:val="Hyperlink"/>
            <w:noProof/>
            <w:snapToGrid w:val="0"/>
            <w:lang w:val="en-US"/>
          </w:rPr>
          <w:t>Application of Contributions Plan</w:t>
        </w:r>
        <w:r w:rsidR="00FF1D6F">
          <w:rPr>
            <w:noProof/>
            <w:webHidden/>
          </w:rPr>
          <w:tab/>
        </w:r>
        <w:r w:rsidR="00FF1D6F">
          <w:rPr>
            <w:noProof/>
            <w:webHidden/>
          </w:rPr>
          <w:fldChar w:fldCharType="begin"/>
        </w:r>
        <w:r w:rsidR="00FF1D6F">
          <w:rPr>
            <w:noProof/>
            <w:webHidden/>
          </w:rPr>
          <w:instrText xml:space="preserve"> PAGEREF _Toc413933104 \h </w:instrText>
        </w:r>
        <w:r w:rsidR="00FF1D6F">
          <w:rPr>
            <w:noProof/>
            <w:webHidden/>
          </w:rPr>
        </w:r>
        <w:r w:rsidR="00FF1D6F">
          <w:rPr>
            <w:noProof/>
            <w:webHidden/>
          </w:rPr>
          <w:fldChar w:fldCharType="separate"/>
        </w:r>
        <w:r w:rsidR="00FF1D6F">
          <w:rPr>
            <w:noProof/>
            <w:webHidden/>
          </w:rPr>
          <w:t>33</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05" w:history="1">
        <w:r w:rsidR="00FF1D6F" w:rsidRPr="00355297">
          <w:rPr>
            <w:rStyle w:val="Hyperlink"/>
            <w:noProof/>
            <w:snapToGrid w:val="0"/>
            <w:lang w:val="en-US"/>
          </w:rPr>
          <w:t>Figure 3</w:t>
        </w:r>
        <w:r w:rsidR="00FF1D6F">
          <w:rPr>
            <w:rFonts w:asciiTheme="minorHAnsi" w:eastAsiaTheme="minorEastAsia" w:hAnsiTheme="minorHAnsi" w:cstheme="minorBidi"/>
            <w:noProof/>
            <w:sz w:val="22"/>
            <w:szCs w:val="22"/>
            <w:lang w:eastAsia="en-AU"/>
          </w:rPr>
          <w:tab/>
        </w:r>
        <w:r w:rsidR="00FF1D6F" w:rsidRPr="00355297">
          <w:rPr>
            <w:rStyle w:val="Hyperlink"/>
            <w:noProof/>
            <w:snapToGrid w:val="0"/>
            <w:lang w:val="en-US"/>
          </w:rPr>
          <w:t>Porters Creek Catchment</w:t>
        </w:r>
        <w:r w:rsidR="00FF1D6F">
          <w:rPr>
            <w:noProof/>
            <w:webHidden/>
          </w:rPr>
          <w:tab/>
        </w:r>
        <w:r w:rsidR="00FF1D6F">
          <w:rPr>
            <w:noProof/>
            <w:webHidden/>
          </w:rPr>
          <w:fldChar w:fldCharType="begin"/>
        </w:r>
        <w:r w:rsidR="00FF1D6F">
          <w:rPr>
            <w:noProof/>
            <w:webHidden/>
          </w:rPr>
          <w:instrText xml:space="preserve"> PAGEREF _Toc413933105 \h </w:instrText>
        </w:r>
        <w:r w:rsidR="00FF1D6F">
          <w:rPr>
            <w:noProof/>
            <w:webHidden/>
          </w:rPr>
        </w:r>
        <w:r w:rsidR="00FF1D6F">
          <w:rPr>
            <w:noProof/>
            <w:webHidden/>
          </w:rPr>
          <w:fldChar w:fldCharType="separate"/>
        </w:r>
        <w:r w:rsidR="00FF1D6F">
          <w:rPr>
            <w:noProof/>
            <w:webHidden/>
          </w:rPr>
          <w:t>89</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06" w:history="1">
        <w:r w:rsidR="00FF1D6F" w:rsidRPr="00355297">
          <w:rPr>
            <w:rStyle w:val="Hyperlink"/>
            <w:noProof/>
            <w:snapToGrid w:val="0"/>
            <w:lang w:val="en-US"/>
          </w:rPr>
          <w:t>Figure 4</w:t>
        </w:r>
        <w:r w:rsidR="00FF1D6F">
          <w:rPr>
            <w:rFonts w:asciiTheme="minorHAnsi" w:eastAsiaTheme="minorEastAsia" w:hAnsiTheme="minorHAnsi" w:cstheme="minorBidi"/>
            <w:noProof/>
            <w:sz w:val="22"/>
            <w:szCs w:val="22"/>
            <w:lang w:eastAsia="en-AU"/>
          </w:rPr>
          <w:tab/>
        </w:r>
        <w:r w:rsidR="00FF1D6F" w:rsidRPr="00355297">
          <w:rPr>
            <w:rStyle w:val="Hyperlink"/>
            <w:noProof/>
            <w:snapToGrid w:val="0"/>
            <w:lang w:val="en-US"/>
          </w:rPr>
          <w:t>Open Space and Community Facility Contributions Catchments</w:t>
        </w:r>
        <w:r w:rsidR="00FF1D6F">
          <w:rPr>
            <w:noProof/>
            <w:webHidden/>
          </w:rPr>
          <w:tab/>
        </w:r>
        <w:r w:rsidR="00FF1D6F">
          <w:rPr>
            <w:noProof/>
            <w:webHidden/>
          </w:rPr>
          <w:fldChar w:fldCharType="begin"/>
        </w:r>
        <w:r w:rsidR="00FF1D6F">
          <w:rPr>
            <w:noProof/>
            <w:webHidden/>
          </w:rPr>
          <w:instrText xml:space="preserve"> PAGEREF _Toc413933106 \h </w:instrText>
        </w:r>
        <w:r w:rsidR="00FF1D6F">
          <w:rPr>
            <w:noProof/>
            <w:webHidden/>
          </w:rPr>
        </w:r>
        <w:r w:rsidR="00FF1D6F">
          <w:rPr>
            <w:noProof/>
            <w:webHidden/>
          </w:rPr>
          <w:fldChar w:fldCharType="separate"/>
        </w:r>
        <w:r w:rsidR="00FF1D6F">
          <w:rPr>
            <w:noProof/>
            <w:webHidden/>
          </w:rPr>
          <w:t>117</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07" w:history="1">
        <w:r w:rsidR="00FF1D6F" w:rsidRPr="00355297">
          <w:rPr>
            <w:rStyle w:val="Hyperlink"/>
            <w:noProof/>
            <w:snapToGrid w:val="0"/>
            <w:lang w:val="en-US"/>
          </w:rPr>
          <w:t>Figure 5</w:t>
        </w:r>
        <w:r w:rsidR="00FF1D6F">
          <w:rPr>
            <w:rFonts w:asciiTheme="minorHAnsi" w:eastAsiaTheme="minorEastAsia" w:hAnsiTheme="minorHAnsi" w:cstheme="minorBidi"/>
            <w:noProof/>
            <w:sz w:val="22"/>
            <w:szCs w:val="22"/>
            <w:lang w:eastAsia="en-AU"/>
          </w:rPr>
          <w:tab/>
        </w:r>
        <w:r w:rsidR="00FF1D6F" w:rsidRPr="00355297">
          <w:rPr>
            <w:rStyle w:val="Hyperlink"/>
            <w:noProof/>
            <w:snapToGrid w:val="0"/>
            <w:lang w:val="en-US"/>
          </w:rPr>
          <w:t>Road Contributions Catchments</w:t>
        </w:r>
        <w:r w:rsidR="00FF1D6F">
          <w:rPr>
            <w:noProof/>
            <w:webHidden/>
          </w:rPr>
          <w:tab/>
        </w:r>
        <w:r w:rsidR="00FF1D6F">
          <w:rPr>
            <w:noProof/>
            <w:webHidden/>
          </w:rPr>
          <w:fldChar w:fldCharType="begin"/>
        </w:r>
        <w:r w:rsidR="00FF1D6F">
          <w:rPr>
            <w:noProof/>
            <w:webHidden/>
          </w:rPr>
          <w:instrText xml:space="preserve"> PAGEREF _Toc413933107 \h </w:instrText>
        </w:r>
        <w:r w:rsidR="00FF1D6F">
          <w:rPr>
            <w:noProof/>
            <w:webHidden/>
          </w:rPr>
        </w:r>
        <w:r w:rsidR="00FF1D6F">
          <w:rPr>
            <w:noProof/>
            <w:webHidden/>
          </w:rPr>
          <w:fldChar w:fldCharType="separate"/>
        </w:r>
        <w:r w:rsidR="00FF1D6F">
          <w:rPr>
            <w:noProof/>
            <w:webHidden/>
          </w:rPr>
          <w:t>118</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08" w:history="1">
        <w:r w:rsidR="00FF1D6F" w:rsidRPr="00355297">
          <w:rPr>
            <w:rStyle w:val="Hyperlink"/>
            <w:noProof/>
            <w:snapToGrid w:val="0"/>
            <w:lang w:val="en-US"/>
          </w:rPr>
          <w:t>Figure 6</w:t>
        </w:r>
        <w:r w:rsidR="00FF1D6F">
          <w:rPr>
            <w:rFonts w:asciiTheme="minorHAnsi" w:eastAsiaTheme="minorEastAsia" w:hAnsiTheme="minorHAnsi" w:cstheme="minorBidi"/>
            <w:noProof/>
            <w:sz w:val="22"/>
            <w:szCs w:val="22"/>
            <w:lang w:eastAsia="en-AU"/>
          </w:rPr>
          <w:tab/>
        </w:r>
        <w:r w:rsidR="00FF1D6F" w:rsidRPr="00355297">
          <w:rPr>
            <w:rStyle w:val="Hyperlink"/>
            <w:noProof/>
            <w:snapToGrid w:val="0"/>
            <w:lang w:val="en-US"/>
          </w:rPr>
          <w:t>Drainage and Water Quality Contributions Catchments</w:t>
        </w:r>
        <w:r w:rsidR="00FF1D6F">
          <w:rPr>
            <w:noProof/>
            <w:webHidden/>
          </w:rPr>
          <w:tab/>
        </w:r>
        <w:r w:rsidR="00FF1D6F">
          <w:rPr>
            <w:noProof/>
            <w:webHidden/>
          </w:rPr>
          <w:fldChar w:fldCharType="begin"/>
        </w:r>
        <w:r w:rsidR="00FF1D6F">
          <w:rPr>
            <w:noProof/>
            <w:webHidden/>
          </w:rPr>
          <w:instrText xml:space="preserve"> PAGEREF _Toc413933108 \h </w:instrText>
        </w:r>
        <w:r w:rsidR="00FF1D6F">
          <w:rPr>
            <w:noProof/>
            <w:webHidden/>
          </w:rPr>
        </w:r>
        <w:r w:rsidR="00FF1D6F">
          <w:rPr>
            <w:noProof/>
            <w:webHidden/>
          </w:rPr>
          <w:fldChar w:fldCharType="separate"/>
        </w:r>
        <w:r w:rsidR="00FF1D6F">
          <w:rPr>
            <w:noProof/>
            <w:webHidden/>
          </w:rPr>
          <w:t>119</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09" w:history="1">
        <w:r w:rsidR="00FF1D6F" w:rsidRPr="00355297">
          <w:rPr>
            <w:rStyle w:val="Hyperlink"/>
            <w:noProof/>
            <w:snapToGrid w:val="0"/>
            <w:lang w:val="en-US"/>
          </w:rPr>
          <w:t>Figure 7</w:t>
        </w:r>
        <w:r w:rsidR="00FF1D6F">
          <w:rPr>
            <w:rFonts w:asciiTheme="minorHAnsi" w:eastAsiaTheme="minorEastAsia" w:hAnsiTheme="minorHAnsi" w:cstheme="minorBidi"/>
            <w:noProof/>
            <w:sz w:val="22"/>
            <w:szCs w:val="22"/>
            <w:lang w:eastAsia="en-AU"/>
          </w:rPr>
          <w:tab/>
        </w:r>
        <w:r w:rsidR="00FF1D6F" w:rsidRPr="00355297">
          <w:rPr>
            <w:rStyle w:val="Hyperlink"/>
            <w:noProof/>
            <w:snapToGrid w:val="0"/>
            <w:lang w:val="en-US"/>
          </w:rPr>
          <w:t>Studies  Contributions Catchments</w:t>
        </w:r>
        <w:r w:rsidR="00FF1D6F">
          <w:rPr>
            <w:noProof/>
            <w:webHidden/>
          </w:rPr>
          <w:tab/>
        </w:r>
        <w:r w:rsidR="00FF1D6F">
          <w:rPr>
            <w:noProof/>
            <w:webHidden/>
          </w:rPr>
          <w:fldChar w:fldCharType="begin"/>
        </w:r>
        <w:r w:rsidR="00FF1D6F">
          <w:rPr>
            <w:noProof/>
            <w:webHidden/>
          </w:rPr>
          <w:instrText xml:space="preserve"> PAGEREF _Toc413933109 \h </w:instrText>
        </w:r>
        <w:r w:rsidR="00FF1D6F">
          <w:rPr>
            <w:noProof/>
            <w:webHidden/>
          </w:rPr>
        </w:r>
        <w:r w:rsidR="00FF1D6F">
          <w:rPr>
            <w:noProof/>
            <w:webHidden/>
          </w:rPr>
          <w:fldChar w:fldCharType="separate"/>
        </w:r>
        <w:r w:rsidR="00FF1D6F">
          <w:rPr>
            <w:noProof/>
            <w:webHidden/>
          </w:rPr>
          <w:t>120</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10" w:history="1">
        <w:r w:rsidR="00FF1D6F" w:rsidRPr="00355297">
          <w:rPr>
            <w:rStyle w:val="Hyperlink"/>
            <w:noProof/>
            <w:snapToGrid w:val="0"/>
            <w:lang w:val="en-US"/>
          </w:rPr>
          <w:t>Figure 8</w:t>
        </w:r>
        <w:r w:rsidR="00FF1D6F">
          <w:rPr>
            <w:rFonts w:asciiTheme="minorHAnsi" w:eastAsiaTheme="minorEastAsia" w:hAnsiTheme="minorHAnsi" w:cstheme="minorBidi"/>
            <w:noProof/>
            <w:sz w:val="22"/>
            <w:szCs w:val="22"/>
            <w:lang w:eastAsia="en-AU"/>
          </w:rPr>
          <w:tab/>
        </w:r>
        <w:r w:rsidR="00FF1D6F" w:rsidRPr="00355297">
          <w:rPr>
            <w:rStyle w:val="Hyperlink"/>
            <w:noProof/>
            <w:snapToGrid w:val="0"/>
            <w:lang w:val="en-US"/>
          </w:rPr>
          <w:t>Wadalba Environmental Corridor Contributions Catchment</w:t>
        </w:r>
        <w:r w:rsidR="00FF1D6F">
          <w:rPr>
            <w:noProof/>
            <w:webHidden/>
          </w:rPr>
          <w:tab/>
        </w:r>
        <w:r w:rsidR="00FF1D6F">
          <w:rPr>
            <w:noProof/>
            <w:webHidden/>
          </w:rPr>
          <w:fldChar w:fldCharType="begin"/>
        </w:r>
        <w:r w:rsidR="00FF1D6F">
          <w:rPr>
            <w:noProof/>
            <w:webHidden/>
          </w:rPr>
          <w:instrText xml:space="preserve"> PAGEREF _Toc413933110 \h </w:instrText>
        </w:r>
        <w:r w:rsidR="00FF1D6F">
          <w:rPr>
            <w:noProof/>
            <w:webHidden/>
          </w:rPr>
        </w:r>
        <w:r w:rsidR="00FF1D6F">
          <w:rPr>
            <w:noProof/>
            <w:webHidden/>
          </w:rPr>
          <w:fldChar w:fldCharType="separate"/>
        </w:r>
        <w:r w:rsidR="00FF1D6F">
          <w:rPr>
            <w:noProof/>
            <w:webHidden/>
          </w:rPr>
          <w:t>121</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11" w:history="1">
        <w:r w:rsidR="00FF1D6F" w:rsidRPr="00355297">
          <w:rPr>
            <w:rStyle w:val="Hyperlink"/>
            <w:noProof/>
            <w:snapToGrid w:val="0"/>
            <w:lang w:val="en-US"/>
          </w:rPr>
          <w:t>Figure 9</w:t>
        </w:r>
        <w:r w:rsidR="00FF1D6F">
          <w:rPr>
            <w:rFonts w:asciiTheme="minorHAnsi" w:eastAsiaTheme="minorEastAsia" w:hAnsiTheme="minorHAnsi" w:cstheme="minorBidi"/>
            <w:noProof/>
            <w:sz w:val="22"/>
            <w:szCs w:val="22"/>
            <w:lang w:eastAsia="en-AU"/>
          </w:rPr>
          <w:tab/>
        </w:r>
        <w:r w:rsidR="00FF1D6F" w:rsidRPr="00355297">
          <w:rPr>
            <w:rStyle w:val="Hyperlink"/>
            <w:noProof/>
            <w:snapToGrid w:val="0"/>
            <w:lang w:val="en-US"/>
          </w:rPr>
          <w:t>Addition to Wadalba Environmental Corridor Catchment</w:t>
        </w:r>
        <w:r w:rsidR="00FF1D6F">
          <w:rPr>
            <w:noProof/>
            <w:webHidden/>
          </w:rPr>
          <w:tab/>
        </w:r>
        <w:r w:rsidR="00FF1D6F">
          <w:rPr>
            <w:noProof/>
            <w:webHidden/>
          </w:rPr>
          <w:fldChar w:fldCharType="begin"/>
        </w:r>
        <w:r w:rsidR="00FF1D6F">
          <w:rPr>
            <w:noProof/>
            <w:webHidden/>
          </w:rPr>
          <w:instrText xml:space="preserve"> PAGEREF _Toc413933111 \h </w:instrText>
        </w:r>
        <w:r w:rsidR="00FF1D6F">
          <w:rPr>
            <w:noProof/>
            <w:webHidden/>
          </w:rPr>
        </w:r>
        <w:r w:rsidR="00FF1D6F">
          <w:rPr>
            <w:noProof/>
            <w:webHidden/>
          </w:rPr>
          <w:fldChar w:fldCharType="separate"/>
        </w:r>
        <w:r w:rsidR="00FF1D6F">
          <w:rPr>
            <w:noProof/>
            <w:webHidden/>
          </w:rPr>
          <w:t>122</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12" w:history="1">
        <w:r w:rsidR="00FF1D6F" w:rsidRPr="00355297">
          <w:rPr>
            <w:rStyle w:val="Hyperlink"/>
            <w:noProof/>
            <w:snapToGrid w:val="0"/>
            <w:lang w:val="en-US"/>
          </w:rPr>
          <w:t>Figure 10</w:t>
        </w:r>
        <w:r w:rsidR="00FF1D6F">
          <w:rPr>
            <w:rFonts w:asciiTheme="minorHAnsi" w:eastAsiaTheme="minorEastAsia" w:hAnsiTheme="minorHAnsi" w:cstheme="minorBidi"/>
            <w:noProof/>
            <w:sz w:val="22"/>
            <w:szCs w:val="22"/>
            <w:lang w:eastAsia="en-AU"/>
          </w:rPr>
          <w:tab/>
        </w:r>
        <w:r w:rsidR="00FF1D6F" w:rsidRPr="00355297">
          <w:rPr>
            <w:rStyle w:val="Hyperlink"/>
            <w:noProof/>
            <w:snapToGrid w:val="0"/>
            <w:lang w:val="en-US"/>
          </w:rPr>
          <w:t>Open Space Works Locations</w:t>
        </w:r>
        <w:r w:rsidR="00FF1D6F">
          <w:rPr>
            <w:noProof/>
            <w:webHidden/>
          </w:rPr>
          <w:tab/>
        </w:r>
        <w:r w:rsidR="00FF1D6F">
          <w:rPr>
            <w:noProof/>
            <w:webHidden/>
          </w:rPr>
          <w:fldChar w:fldCharType="begin"/>
        </w:r>
        <w:r w:rsidR="00FF1D6F">
          <w:rPr>
            <w:noProof/>
            <w:webHidden/>
          </w:rPr>
          <w:instrText xml:space="preserve"> PAGEREF _Toc413933112 \h </w:instrText>
        </w:r>
        <w:r w:rsidR="00FF1D6F">
          <w:rPr>
            <w:noProof/>
            <w:webHidden/>
          </w:rPr>
        </w:r>
        <w:r w:rsidR="00FF1D6F">
          <w:rPr>
            <w:noProof/>
            <w:webHidden/>
          </w:rPr>
          <w:fldChar w:fldCharType="separate"/>
        </w:r>
        <w:r w:rsidR="00FF1D6F">
          <w:rPr>
            <w:noProof/>
            <w:webHidden/>
          </w:rPr>
          <w:t>131</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13" w:history="1">
        <w:r w:rsidR="00FF1D6F" w:rsidRPr="00355297">
          <w:rPr>
            <w:rStyle w:val="Hyperlink"/>
            <w:noProof/>
            <w:snapToGrid w:val="0"/>
            <w:lang w:val="en-US"/>
          </w:rPr>
          <w:t>Figure 11</w:t>
        </w:r>
        <w:r w:rsidR="00FF1D6F">
          <w:rPr>
            <w:rFonts w:asciiTheme="minorHAnsi" w:eastAsiaTheme="minorEastAsia" w:hAnsiTheme="minorHAnsi" w:cstheme="minorBidi"/>
            <w:noProof/>
            <w:sz w:val="22"/>
            <w:szCs w:val="22"/>
            <w:lang w:eastAsia="en-AU"/>
          </w:rPr>
          <w:tab/>
        </w:r>
        <w:r w:rsidR="00FF1D6F" w:rsidRPr="00355297">
          <w:rPr>
            <w:rStyle w:val="Hyperlink"/>
            <w:noProof/>
            <w:snapToGrid w:val="0"/>
            <w:lang w:val="en-US"/>
          </w:rPr>
          <w:t>Community Facilities Locations</w:t>
        </w:r>
        <w:r w:rsidR="00FF1D6F">
          <w:rPr>
            <w:noProof/>
            <w:webHidden/>
          </w:rPr>
          <w:tab/>
        </w:r>
        <w:r w:rsidR="00FF1D6F">
          <w:rPr>
            <w:noProof/>
            <w:webHidden/>
          </w:rPr>
          <w:fldChar w:fldCharType="begin"/>
        </w:r>
        <w:r w:rsidR="00FF1D6F">
          <w:rPr>
            <w:noProof/>
            <w:webHidden/>
          </w:rPr>
          <w:instrText xml:space="preserve"> PAGEREF _Toc413933113 \h </w:instrText>
        </w:r>
        <w:r w:rsidR="00FF1D6F">
          <w:rPr>
            <w:noProof/>
            <w:webHidden/>
          </w:rPr>
        </w:r>
        <w:r w:rsidR="00FF1D6F">
          <w:rPr>
            <w:noProof/>
            <w:webHidden/>
          </w:rPr>
          <w:fldChar w:fldCharType="separate"/>
        </w:r>
        <w:r w:rsidR="00FF1D6F">
          <w:rPr>
            <w:noProof/>
            <w:webHidden/>
          </w:rPr>
          <w:t>141</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14" w:history="1">
        <w:r w:rsidR="00FF1D6F" w:rsidRPr="00355297">
          <w:rPr>
            <w:rStyle w:val="Hyperlink"/>
            <w:noProof/>
            <w:snapToGrid w:val="0"/>
            <w:lang w:val="en-US"/>
          </w:rPr>
          <w:t>Figure 12</w:t>
        </w:r>
        <w:r w:rsidR="00FF1D6F">
          <w:rPr>
            <w:rFonts w:asciiTheme="minorHAnsi" w:eastAsiaTheme="minorEastAsia" w:hAnsiTheme="minorHAnsi" w:cstheme="minorBidi"/>
            <w:noProof/>
            <w:sz w:val="22"/>
            <w:szCs w:val="22"/>
            <w:lang w:eastAsia="en-AU"/>
          </w:rPr>
          <w:tab/>
        </w:r>
        <w:r w:rsidR="00FF1D6F" w:rsidRPr="00355297">
          <w:rPr>
            <w:rStyle w:val="Hyperlink"/>
            <w:noProof/>
            <w:snapToGrid w:val="0"/>
            <w:lang w:val="en-US"/>
          </w:rPr>
          <w:t>Road Works Locations</w:t>
        </w:r>
        <w:r w:rsidR="00FF1D6F">
          <w:rPr>
            <w:noProof/>
            <w:webHidden/>
          </w:rPr>
          <w:tab/>
        </w:r>
        <w:r w:rsidR="00FF1D6F">
          <w:rPr>
            <w:noProof/>
            <w:webHidden/>
          </w:rPr>
          <w:fldChar w:fldCharType="begin"/>
        </w:r>
        <w:r w:rsidR="00FF1D6F">
          <w:rPr>
            <w:noProof/>
            <w:webHidden/>
          </w:rPr>
          <w:instrText xml:space="preserve"> PAGEREF _Toc413933114 \h </w:instrText>
        </w:r>
        <w:r w:rsidR="00FF1D6F">
          <w:rPr>
            <w:noProof/>
            <w:webHidden/>
          </w:rPr>
        </w:r>
        <w:r w:rsidR="00FF1D6F">
          <w:rPr>
            <w:noProof/>
            <w:webHidden/>
          </w:rPr>
          <w:fldChar w:fldCharType="separate"/>
        </w:r>
        <w:r w:rsidR="00FF1D6F">
          <w:rPr>
            <w:noProof/>
            <w:webHidden/>
          </w:rPr>
          <w:t>155</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15" w:history="1">
        <w:r w:rsidR="00FF1D6F" w:rsidRPr="00355297">
          <w:rPr>
            <w:rStyle w:val="Hyperlink"/>
            <w:noProof/>
            <w:snapToGrid w:val="0"/>
            <w:lang w:val="en-US"/>
          </w:rPr>
          <w:t>Figure 13</w:t>
        </w:r>
        <w:r w:rsidR="00FF1D6F">
          <w:rPr>
            <w:rFonts w:asciiTheme="minorHAnsi" w:eastAsiaTheme="minorEastAsia" w:hAnsiTheme="minorHAnsi" w:cstheme="minorBidi"/>
            <w:noProof/>
            <w:sz w:val="22"/>
            <w:szCs w:val="22"/>
            <w:lang w:eastAsia="en-AU"/>
          </w:rPr>
          <w:tab/>
        </w:r>
        <w:r w:rsidR="00FF1D6F" w:rsidRPr="00355297">
          <w:rPr>
            <w:rStyle w:val="Hyperlink"/>
            <w:noProof/>
            <w:snapToGrid w:val="0"/>
            <w:lang w:val="en-US"/>
          </w:rPr>
          <w:t>Intersection Work Locations</w:t>
        </w:r>
        <w:r w:rsidR="00FF1D6F">
          <w:rPr>
            <w:noProof/>
            <w:webHidden/>
          </w:rPr>
          <w:tab/>
        </w:r>
        <w:r w:rsidR="00FF1D6F">
          <w:rPr>
            <w:noProof/>
            <w:webHidden/>
          </w:rPr>
          <w:fldChar w:fldCharType="begin"/>
        </w:r>
        <w:r w:rsidR="00FF1D6F">
          <w:rPr>
            <w:noProof/>
            <w:webHidden/>
          </w:rPr>
          <w:instrText xml:space="preserve"> PAGEREF _Toc413933115 \h </w:instrText>
        </w:r>
        <w:r w:rsidR="00FF1D6F">
          <w:rPr>
            <w:noProof/>
            <w:webHidden/>
          </w:rPr>
        </w:r>
        <w:r w:rsidR="00FF1D6F">
          <w:rPr>
            <w:noProof/>
            <w:webHidden/>
          </w:rPr>
          <w:fldChar w:fldCharType="separate"/>
        </w:r>
        <w:r w:rsidR="00FF1D6F">
          <w:rPr>
            <w:noProof/>
            <w:webHidden/>
          </w:rPr>
          <w:t>156</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16" w:history="1">
        <w:r w:rsidR="00FF1D6F" w:rsidRPr="00355297">
          <w:rPr>
            <w:rStyle w:val="Hyperlink"/>
            <w:noProof/>
            <w:snapToGrid w:val="0"/>
            <w:lang w:val="en-US"/>
          </w:rPr>
          <w:t>Figure 14</w:t>
        </w:r>
        <w:r w:rsidR="00FF1D6F">
          <w:rPr>
            <w:rFonts w:asciiTheme="minorHAnsi" w:eastAsiaTheme="minorEastAsia" w:hAnsiTheme="minorHAnsi" w:cstheme="minorBidi"/>
            <w:noProof/>
            <w:sz w:val="22"/>
            <w:szCs w:val="22"/>
            <w:lang w:eastAsia="en-AU"/>
          </w:rPr>
          <w:tab/>
        </w:r>
        <w:r w:rsidR="00FF1D6F" w:rsidRPr="00355297">
          <w:rPr>
            <w:rStyle w:val="Hyperlink"/>
            <w:noProof/>
            <w:snapToGrid w:val="0"/>
            <w:lang w:val="en-US"/>
          </w:rPr>
          <w:t>Drainage Land – Greater Warnervale District</w:t>
        </w:r>
        <w:r w:rsidR="00FF1D6F">
          <w:rPr>
            <w:noProof/>
            <w:webHidden/>
          </w:rPr>
          <w:tab/>
        </w:r>
        <w:r w:rsidR="00FF1D6F">
          <w:rPr>
            <w:noProof/>
            <w:webHidden/>
          </w:rPr>
          <w:fldChar w:fldCharType="begin"/>
        </w:r>
        <w:r w:rsidR="00FF1D6F">
          <w:rPr>
            <w:noProof/>
            <w:webHidden/>
          </w:rPr>
          <w:instrText xml:space="preserve"> PAGEREF _Toc413933116 \h </w:instrText>
        </w:r>
        <w:r w:rsidR="00FF1D6F">
          <w:rPr>
            <w:noProof/>
            <w:webHidden/>
          </w:rPr>
        </w:r>
        <w:r w:rsidR="00FF1D6F">
          <w:rPr>
            <w:noProof/>
            <w:webHidden/>
          </w:rPr>
          <w:fldChar w:fldCharType="separate"/>
        </w:r>
        <w:r w:rsidR="00FF1D6F">
          <w:rPr>
            <w:noProof/>
            <w:webHidden/>
          </w:rPr>
          <w:t>169</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17" w:history="1">
        <w:r w:rsidR="00FF1D6F" w:rsidRPr="00355297">
          <w:rPr>
            <w:rStyle w:val="Hyperlink"/>
            <w:noProof/>
            <w:snapToGrid w:val="0"/>
            <w:lang w:val="en-US"/>
          </w:rPr>
          <w:t>Figure 15</w:t>
        </w:r>
        <w:r w:rsidR="00FF1D6F">
          <w:rPr>
            <w:rFonts w:asciiTheme="minorHAnsi" w:eastAsiaTheme="minorEastAsia" w:hAnsiTheme="minorHAnsi" w:cstheme="minorBidi"/>
            <w:noProof/>
            <w:sz w:val="22"/>
            <w:szCs w:val="22"/>
            <w:lang w:eastAsia="en-AU"/>
          </w:rPr>
          <w:tab/>
        </w:r>
        <w:r w:rsidR="00FF1D6F" w:rsidRPr="00355297">
          <w:rPr>
            <w:rStyle w:val="Hyperlink"/>
            <w:noProof/>
            <w:snapToGrid w:val="0"/>
            <w:lang w:val="en-US"/>
          </w:rPr>
          <w:t>Drainage Land – Precinct 7A &amp; WTC</w:t>
        </w:r>
        <w:r w:rsidR="00FF1D6F">
          <w:rPr>
            <w:noProof/>
            <w:webHidden/>
          </w:rPr>
          <w:tab/>
        </w:r>
        <w:r w:rsidR="00FF1D6F">
          <w:rPr>
            <w:noProof/>
            <w:webHidden/>
          </w:rPr>
          <w:fldChar w:fldCharType="begin"/>
        </w:r>
        <w:r w:rsidR="00FF1D6F">
          <w:rPr>
            <w:noProof/>
            <w:webHidden/>
          </w:rPr>
          <w:instrText xml:space="preserve"> PAGEREF _Toc413933117 \h </w:instrText>
        </w:r>
        <w:r w:rsidR="00FF1D6F">
          <w:rPr>
            <w:noProof/>
            <w:webHidden/>
          </w:rPr>
        </w:r>
        <w:r w:rsidR="00FF1D6F">
          <w:rPr>
            <w:noProof/>
            <w:webHidden/>
          </w:rPr>
          <w:fldChar w:fldCharType="separate"/>
        </w:r>
        <w:r w:rsidR="00FF1D6F">
          <w:rPr>
            <w:noProof/>
            <w:webHidden/>
          </w:rPr>
          <w:t>170</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18" w:history="1">
        <w:r w:rsidR="00FF1D6F" w:rsidRPr="00355297">
          <w:rPr>
            <w:rStyle w:val="Hyperlink"/>
            <w:noProof/>
            <w:snapToGrid w:val="0"/>
            <w:lang w:val="en-US"/>
          </w:rPr>
          <w:t>Figure 16</w:t>
        </w:r>
        <w:r w:rsidR="00FF1D6F">
          <w:rPr>
            <w:rFonts w:asciiTheme="minorHAnsi" w:eastAsiaTheme="minorEastAsia" w:hAnsiTheme="minorHAnsi" w:cstheme="minorBidi"/>
            <w:noProof/>
            <w:sz w:val="22"/>
            <w:szCs w:val="22"/>
            <w:lang w:eastAsia="en-AU"/>
          </w:rPr>
          <w:tab/>
        </w:r>
        <w:r w:rsidR="00FF1D6F" w:rsidRPr="00355297">
          <w:rPr>
            <w:rStyle w:val="Hyperlink"/>
            <w:noProof/>
            <w:snapToGrid w:val="0"/>
            <w:lang w:val="en-US"/>
          </w:rPr>
          <w:t>Flood Plain</w:t>
        </w:r>
        <w:r w:rsidR="00FF1D6F">
          <w:rPr>
            <w:noProof/>
            <w:webHidden/>
          </w:rPr>
          <w:tab/>
        </w:r>
        <w:r w:rsidR="00FF1D6F">
          <w:rPr>
            <w:noProof/>
            <w:webHidden/>
          </w:rPr>
          <w:fldChar w:fldCharType="begin"/>
        </w:r>
        <w:r w:rsidR="00FF1D6F">
          <w:rPr>
            <w:noProof/>
            <w:webHidden/>
          </w:rPr>
          <w:instrText xml:space="preserve"> PAGEREF _Toc413933118 \h </w:instrText>
        </w:r>
        <w:r w:rsidR="00FF1D6F">
          <w:rPr>
            <w:noProof/>
            <w:webHidden/>
          </w:rPr>
        </w:r>
        <w:r w:rsidR="00FF1D6F">
          <w:rPr>
            <w:noProof/>
            <w:webHidden/>
          </w:rPr>
          <w:fldChar w:fldCharType="separate"/>
        </w:r>
        <w:r w:rsidR="00FF1D6F">
          <w:rPr>
            <w:noProof/>
            <w:webHidden/>
          </w:rPr>
          <w:t>171</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19" w:history="1">
        <w:r w:rsidR="00FF1D6F" w:rsidRPr="00355297">
          <w:rPr>
            <w:rStyle w:val="Hyperlink"/>
            <w:noProof/>
            <w:snapToGrid w:val="0"/>
            <w:lang w:val="en-US"/>
          </w:rPr>
          <w:t>Figure 17</w:t>
        </w:r>
        <w:r w:rsidR="00FF1D6F">
          <w:rPr>
            <w:rFonts w:asciiTheme="minorHAnsi" w:eastAsiaTheme="minorEastAsia" w:hAnsiTheme="minorHAnsi" w:cstheme="minorBidi"/>
            <w:noProof/>
            <w:sz w:val="22"/>
            <w:szCs w:val="22"/>
            <w:lang w:eastAsia="en-AU"/>
          </w:rPr>
          <w:tab/>
        </w:r>
        <w:r w:rsidR="00FF1D6F" w:rsidRPr="00355297">
          <w:rPr>
            <w:rStyle w:val="Hyperlink"/>
            <w:noProof/>
            <w:snapToGrid w:val="0"/>
            <w:lang w:val="en-US"/>
          </w:rPr>
          <w:t>Drainage Works Locations – Catchments A, B &amp; C</w:t>
        </w:r>
        <w:r w:rsidR="00FF1D6F">
          <w:rPr>
            <w:noProof/>
            <w:webHidden/>
          </w:rPr>
          <w:tab/>
        </w:r>
        <w:r w:rsidR="00FF1D6F">
          <w:rPr>
            <w:noProof/>
            <w:webHidden/>
          </w:rPr>
          <w:fldChar w:fldCharType="begin"/>
        </w:r>
        <w:r w:rsidR="00FF1D6F">
          <w:rPr>
            <w:noProof/>
            <w:webHidden/>
          </w:rPr>
          <w:instrText xml:space="preserve"> PAGEREF _Toc413933119 \h </w:instrText>
        </w:r>
        <w:r w:rsidR="00FF1D6F">
          <w:rPr>
            <w:noProof/>
            <w:webHidden/>
          </w:rPr>
        </w:r>
        <w:r w:rsidR="00FF1D6F">
          <w:rPr>
            <w:noProof/>
            <w:webHidden/>
          </w:rPr>
          <w:fldChar w:fldCharType="separate"/>
        </w:r>
        <w:r w:rsidR="00FF1D6F">
          <w:rPr>
            <w:noProof/>
            <w:webHidden/>
          </w:rPr>
          <w:t>182</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20" w:history="1">
        <w:r w:rsidR="00FF1D6F" w:rsidRPr="00355297">
          <w:rPr>
            <w:rStyle w:val="Hyperlink"/>
            <w:noProof/>
            <w:snapToGrid w:val="0"/>
            <w:lang w:val="en-US"/>
          </w:rPr>
          <w:t>Figure 18</w:t>
        </w:r>
        <w:r w:rsidR="00FF1D6F">
          <w:rPr>
            <w:rFonts w:asciiTheme="minorHAnsi" w:eastAsiaTheme="minorEastAsia" w:hAnsiTheme="minorHAnsi" w:cstheme="minorBidi"/>
            <w:noProof/>
            <w:sz w:val="22"/>
            <w:szCs w:val="22"/>
            <w:lang w:eastAsia="en-AU"/>
          </w:rPr>
          <w:tab/>
        </w:r>
        <w:r w:rsidR="00FF1D6F" w:rsidRPr="00355297">
          <w:rPr>
            <w:rStyle w:val="Hyperlink"/>
            <w:noProof/>
            <w:snapToGrid w:val="0"/>
            <w:lang w:val="en-US"/>
          </w:rPr>
          <w:t>Drainage Works Locations – Catchments D, E &amp; F</w:t>
        </w:r>
        <w:r w:rsidR="00FF1D6F">
          <w:rPr>
            <w:noProof/>
            <w:webHidden/>
          </w:rPr>
          <w:tab/>
        </w:r>
        <w:r w:rsidR="00FF1D6F">
          <w:rPr>
            <w:noProof/>
            <w:webHidden/>
          </w:rPr>
          <w:fldChar w:fldCharType="begin"/>
        </w:r>
        <w:r w:rsidR="00FF1D6F">
          <w:rPr>
            <w:noProof/>
            <w:webHidden/>
          </w:rPr>
          <w:instrText xml:space="preserve"> PAGEREF _Toc413933120 \h </w:instrText>
        </w:r>
        <w:r w:rsidR="00FF1D6F">
          <w:rPr>
            <w:noProof/>
            <w:webHidden/>
          </w:rPr>
        </w:r>
        <w:r w:rsidR="00FF1D6F">
          <w:rPr>
            <w:noProof/>
            <w:webHidden/>
          </w:rPr>
          <w:fldChar w:fldCharType="separate"/>
        </w:r>
        <w:r w:rsidR="00FF1D6F">
          <w:rPr>
            <w:noProof/>
            <w:webHidden/>
          </w:rPr>
          <w:t>183</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21" w:history="1">
        <w:r w:rsidR="00FF1D6F" w:rsidRPr="00355297">
          <w:rPr>
            <w:rStyle w:val="Hyperlink"/>
            <w:noProof/>
            <w:snapToGrid w:val="0"/>
            <w:lang w:val="en-US"/>
          </w:rPr>
          <w:t>Figure 19</w:t>
        </w:r>
        <w:r w:rsidR="00FF1D6F">
          <w:rPr>
            <w:rFonts w:asciiTheme="minorHAnsi" w:eastAsiaTheme="minorEastAsia" w:hAnsiTheme="minorHAnsi" w:cstheme="minorBidi"/>
            <w:noProof/>
            <w:sz w:val="22"/>
            <w:szCs w:val="22"/>
            <w:lang w:eastAsia="en-AU"/>
          </w:rPr>
          <w:tab/>
        </w:r>
        <w:r w:rsidR="00FF1D6F" w:rsidRPr="00355297">
          <w:rPr>
            <w:rStyle w:val="Hyperlink"/>
            <w:noProof/>
            <w:snapToGrid w:val="0"/>
            <w:lang w:val="en-US"/>
          </w:rPr>
          <w:t>Water Quality Works</w:t>
        </w:r>
        <w:r w:rsidR="00FF1D6F">
          <w:rPr>
            <w:noProof/>
            <w:webHidden/>
          </w:rPr>
          <w:tab/>
        </w:r>
        <w:r w:rsidR="00FF1D6F">
          <w:rPr>
            <w:noProof/>
            <w:webHidden/>
          </w:rPr>
          <w:fldChar w:fldCharType="begin"/>
        </w:r>
        <w:r w:rsidR="00FF1D6F">
          <w:rPr>
            <w:noProof/>
            <w:webHidden/>
          </w:rPr>
          <w:instrText xml:space="preserve"> PAGEREF _Toc413933121 \h </w:instrText>
        </w:r>
        <w:r w:rsidR="00FF1D6F">
          <w:rPr>
            <w:noProof/>
            <w:webHidden/>
          </w:rPr>
        </w:r>
        <w:r w:rsidR="00FF1D6F">
          <w:rPr>
            <w:noProof/>
            <w:webHidden/>
          </w:rPr>
          <w:fldChar w:fldCharType="separate"/>
        </w:r>
        <w:r w:rsidR="00FF1D6F">
          <w:rPr>
            <w:noProof/>
            <w:webHidden/>
          </w:rPr>
          <w:t>192</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22" w:history="1">
        <w:r w:rsidR="00FF1D6F" w:rsidRPr="00355297">
          <w:rPr>
            <w:rStyle w:val="Hyperlink"/>
            <w:noProof/>
            <w:snapToGrid w:val="0"/>
            <w:lang w:val="en-US"/>
          </w:rPr>
          <w:t>Figure 20</w:t>
        </w:r>
        <w:r w:rsidR="00FF1D6F">
          <w:rPr>
            <w:rFonts w:asciiTheme="minorHAnsi" w:eastAsiaTheme="minorEastAsia" w:hAnsiTheme="minorHAnsi" w:cstheme="minorBidi"/>
            <w:noProof/>
            <w:sz w:val="22"/>
            <w:szCs w:val="22"/>
            <w:lang w:eastAsia="en-AU"/>
          </w:rPr>
          <w:tab/>
        </w:r>
        <w:r w:rsidR="00FF1D6F" w:rsidRPr="00355297">
          <w:rPr>
            <w:rStyle w:val="Hyperlink"/>
            <w:noProof/>
            <w:snapToGrid w:val="0"/>
            <w:lang w:val="en-US"/>
          </w:rPr>
          <w:t>Wadalba Environmental Corridor Land Locations</w:t>
        </w:r>
        <w:r w:rsidR="00FF1D6F">
          <w:rPr>
            <w:noProof/>
            <w:webHidden/>
          </w:rPr>
          <w:tab/>
        </w:r>
        <w:r w:rsidR="00FF1D6F">
          <w:rPr>
            <w:noProof/>
            <w:webHidden/>
          </w:rPr>
          <w:fldChar w:fldCharType="begin"/>
        </w:r>
        <w:r w:rsidR="00FF1D6F">
          <w:rPr>
            <w:noProof/>
            <w:webHidden/>
          </w:rPr>
          <w:instrText xml:space="preserve"> PAGEREF _Toc413933122 \h </w:instrText>
        </w:r>
        <w:r w:rsidR="00FF1D6F">
          <w:rPr>
            <w:noProof/>
            <w:webHidden/>
          </w:rPr>
        </w:r>
        <w:r w:rsidR="00FF1D6F">
          <w:rPr>
            <w:noProof/>
            <w:webHidden/>
          </w:rPr>
          <w:fldChar w:fldCharType="separate"/>
        </w:r>
        <w:r w:rsidR="00FF1D6F">
          <w:rPr>
            <w:noProof/>
            <w:webHidden/>
          </w:rPr>
          <w:t>194</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23" w:history="1">
        <w:r w:rsidR="00FF1D6F" w:rsidRPr="00355297">
          <w:rPr>
            <w:rStyle w:val="Hyperlink"/>
            <w:noProof/>
            <w:snapToGrid w:val="0"/>
            <w:lang w:val="en-US"/>
          </w:rPr>
          <w:t>Figure 21</w:t>
        </w:r>
        <w:r w:rsidR="00FF1D6F">
          <w:rPr>
            <w:rFonts w:asciiTheme="minorHAnsi" w:eastAsiaTheme="minorEastAsia" w:hAnsiTheme="minorHAnsi" w:cstheme="minorBidi"/>
            <w:noProof/>
            <w:sz w:val="22"/>
            <w:szCs w:val="22"/>
            <w:lang w:eastAsia="en-AU"/>
          </w:rPr>
          <w:tab/>
        </w:r>
        <w:r w:rsidR="00FF1D6F" w:rsidRPr="00355297">
          <w:rPr>
            <w:rStyle w:val="Hyperlink"/>
            <w:noProof/>
            <w:snapToGrid w:val="0"/>
            <w:lang w:val="en-US"/>
          </w:rPr>
          <w:t>Addition to Wadalba Environmental Corridor</w:t>
        </w:r>
        <w:r w:rsidR="00FF1D6F">
          <w:rPr>
            <w:noProof/>
            <w:webHidden/>
          </w:rPr>
          <w:tab/>
        </w:r>
        <w:r w:rsidR="00FF1D6F">
          <w:rPr>
            <w:noProof/>
            <w:webHidden/>
          </w:rPr>
          <w:fldChar w:fldCharType="begin"/>
        </w:r>
        <w:r w:rsidR="00FF1D6F">
          <w:rPr>
            <w:noProof/>
            <w:webHidden/>
          </w:rPr>
          <w:instrText xml:space="preserve"> PAGEREF _Toc413933123 \h </w:instrText>
        </w:r>
        <w:r w:rsidR="00FF1D6F">
          <w:rPr>
            <w:noProof/>
            <w:webHidden/>
          </w:rPr>
        </w:r>
        <w:r w:rsidR="00FF1D6F">
          <w:rPr>
            <w:noProof/>
            <w:webHidden/>
          </w:rPr>
          <w:fldChar w:fldCharType="separate"/>
        </w:r>
        <w:r w:rsidR="00FF1D6F">
          <w:rPr>
            <w:noProof/>
            <w:webHidden/>
          </w:rPr>
          <w:t>197</w:t>
        </w:r>
        <w:r w:rsidR="00FF1D6F">
          <w:rPr>
            <w:noProof/>
            <w:webHidden/>
          </w:rPr>
          <w:fldChar w:fldCharType="end"/>
        </w:r>
      </w:hyperlink>
    </w:p>
    <w:p w:rsidR="00EC6CE2" w:rsidRDefault="00AF4095" w:rsidP="00AF4095">
      <w:r w:rsidRPr="00843E0A">
        <w:fldChar w:fldCharType="end"/>
      </w:r>
    </w:p>
    <w:p w:rsidR="007D4021" w:rsidRPr="00113663" w:rsidRDefault="007D4021" w:rsidP="00B32ABF">
      <w:pPr>
        <w:rPr>
          <w:rStyle w:val="StyleStyleArialBlack16pt2SegoeUIIndigo"/>
        </w:rPr>
      </w:pPr>
      <w:r w:rsidRPr="00113663">
        <w:rPr>
          <w:rStyle w:val="StyleStyleArialBlack16pt2SegoeUIIndigo"/>
        </w:rPr>
        <w:t>Tables</w:t>
      </w:r>
    </w:p>
    <w:p w:rsidR="007D4021" w:rsidRPr="00113663" w:rsidRDefault="007D4021" w:rsidP="007D4021"/>
    <w:p w:rsidR="00FF1D6F" w:rsidRDefault="007D4021">
      <w:pPr>
        <w:pStyle w:val="TableofFigures"/>
        <w:rPr>
          <w:rFonts w:asciiTheme="minorHAnsi" w:eastAsiaTheme="minorEastAsia" w:hAnsiTheme="minorHAnsi" w:cstheme="minorBidi"/>
          <w:noProof/>
          <w:sz w:val="22"/>
          <w:szCs w:val="22"/>
          <w:lang w:eastAsia="en-AU"/>
        </w:rPr>
      </w:pPr>
      <w:r w:rsidRPr="00113663">
        <w:fldChar w:fldCharType="begin"/>
      </w:r>
      <w:r w:rsidRPr="00113663">
        <w:instrText xml:space="preserve"> TOC \h \z \t "Table title" \c </w:instrText>
      </w:r>
      <w:r w:rsidRPr="00113663">
        <w:fldChar w:fldCharType="separate"/>
      </w:r>
      <w:hyperlink w:anchor="_Toc413933124" w:history="1">
        <w:r w:rsidR="00FF1D6F" w:rsidRPr="002C2E0A">
          <w:rPr>
            <w:rStyle w:val="Hyperlink"/>
            <w:noProof/>
            <w:lang w:val="en-US"/>
          </w:rPr>
          <w:t>T</w:t>
        </w:r>
        <w:r w:rsidR="00FF1D6F" w:rsidRPr="002C2E0A">
          <w:rPr>
            <w:rStyle w:val="Hyperlink"/>
            <w:rFonts w:cs="Arial"/>
            <w:bCs/>
            <w:noProof/>
          </w:rPr>
          <w:t xml:space="preserve">able 1 </w:t>
        </w:r>
        <w:r w:rsidR="00FF1D6F">
          <w:rPr>
            <w:rFonts w:asciiTheme="minorHAnsi" w:eastAsiaTheme="minorEastAsia" w:hAnsiTheme="minorHAnsi" w:cstheme="minorBidi"/>
            <w:noProof/>
            <w:sz w:val="22"/>
            <w:szCs w:val="22"/>
            <w:lang w:eastAsia="en-AU"/>
          </w:rPr>
          <w:tab/>
        </w:r>
        <w:r w:rsidR="00FF1D6F" w:rsidRPr="002C2E0A">
          <w:rPr>
            <w:rStyle w:val="Hyperlink"/>
            <w:noProof/>
          </w:rPr>
          <w:t>Summary of Plan Costs</w:t>
        </w:r>
        <w:r w:rsidR="00FF1D6F">
          <w:rPr>
            <w:noProof/>
            <w:webHidden/>
          </w:rPr>
          <w:tab/>
        </w:r>
        <w:r w:rsidR="00FF1D6F">
          <w:rPr>
            <w:noProof/>
            <w:webHidden/>
          </w:rPr>
          <w:fldChar w:fldCharType="begin"/>
        </w:r>
        <w:r w:rsidR="00FF1D6F">
          <w:rPr>
            <w:noProof/>
            <w:webHidden/>
          </w:rPr>
          <w:instrText xml:space="preserve"> PAGEREF _Toc413933124 \h </w:instrText>
        </w:r>
        <w:r w:rsidR="00FF1D6F">
          <w:rPr>
            <w:noProof/>
            <w:webHidden/>
          </w:rPr>
        </w:r>
        <w:r w:rsidR="00FF1D6F">
          <w:rPr>
            <w:noProof/>
            <w:webHidden/>
          </w:rPr>
          <w:fldChar w:fldCharType="separate"/>
        </w:r>
        <w:r w:rsidR="00FF1D6F">
          <w:rPr>
            <w:noProof/>
            <w:webHidden/>
          </w:rPr>
          <w:t>12</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25" w:history="1">
        <w:r w:rsidR="00FF1D6F" w:rsidRPr="002C2E0A">
          <w:rPr>
            <w:rStyle w:val="Hyperlink"/>
            <w:noProof/>
            <w:lang w:val="en-US"/>
          </w:rPr>
          <w:t>T</w:t>
        </w:r>
        <w:r w:rsidR="00FF1D6F" w:rsidRPr="002C2E0A">
          <w:rPr>
            <w:rStyle w:val="Hyperlink"/>
            <w:rFonts w:cs="Arial"/>
            <w:bCs/>
            <w:noProof/>
          </w:rPr>
          <w:t>able 2</w:t>
        </w:r>
        <w:r w:rsidR="00FF1D6F">
          <w:rPr>
            <w:rFonts w:asciiTheme="minorHAnsi" w:eastAsiaTheme="minorEastAsia" w:hAnsiTheme="minorHAnsi" w:cstheme="minorBidi"/>
            <w:noProof/>
            <w:sz w:val="22"/>
            <w:szCs w:val="22"/>
            <w:lang w:eastAsia="en-AU"/>
          </w:rPr>
          <w:tab/>
        </w:r>
        <w:r w:rsidR="00FF1D6F" w:rsidRPr="002C2E0A">
          <w:rPr>
            <w:rStyle w:val="Hyperlink"/>
            <w:rFonts w:cs="Arial"/>
            <w:bCs/>
            <w:noProof/>
          </w:rPr>
          <w:t xml:space="preserve"> </w:t>
        </w:r>
        <w:r w:rsidR="00FF1D6F" w:rsidRPr="002C2E0A">
          <w:rPr>
            <w:rStyle w:val="Hyperlink"/>
            <w:noProof/>
          </w:rPr>
          <w:t>Summary of Road Costs</w:t>
        </w:r>
        <w:r w:rsidR="00FF1D6F">
          <w:rPr>
            <w:noProof/>
            <w:webHidden/>
          </w:rPr>
          <w:tab/>
        </w:r>
        <w:r w:rsidR="00FF1D6F">
          <w:rPr>
            <w:noProof/>
            <w:webHidden/>
          </w:rPr>
          <w:fldChar w:fldCharType="begin"/>
        </w:r>
        <w:r w:rsidR="00FF1D6F">
          <w:rPr>
            <w:noProof/>
            <w:webHidden/>
          </w:rPr>
          <w:instrText xml:space="preserve"> PAGEREF _Toc413933125 \h </w:instrText>
        </w:r>
        <w:r w:rsidR="00FF1D6F">
          <w:rPr>
            <w:noProof/>
            <w:webHidden/>
          </w:rPr>
        </w:r>
        <w:r w:rsidR="00FF1D6F">
          <w:rPr>
            <w:noProof/>
            <w:webHidden/>
          </w:rPr>
          <w:fldChar w:fldCharType="separate"/>
        </w:r>
        <w:r w:rsidR="00FF1D6F">
          <w:rPr>
            <w:noProof/>
            <w:webHidden/>
          </w:rPr>
          <w:t>13</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26" w:history="1">
        <w:r w:rsidR="00FF1D6F" w:rsidRPr="002C2E0A">
          <w:rPr>
            <w:rStyle w:val="Hyperlink"/>
            <w:noProof/>
            <w:lang w:val="en-US"/>
          </w:rPr>
          <w:t>T</w:t>
        </w:r>
        <w:r w:rsidR="00FF1D6F" w:rsidRPr="002C2E0A">
          <w:rPr>
            <w:rStyle w:val="Hyperlink"/>
            <w:rFonts w:cs="Arial"/>
            <w:bCs/>
            <w:noProof/>
          </w:rPr>
          <w:t>able 3</w:t>
        </w:r>
        <w:r w:rsidR="00FF1D6F">
          <w:rPr>
            <w:rFonts w:asciiTheme="minorHAnsi" w:eastAsiaTheme="minorEastAsia" w:hAnsiTheme="minorHAnsi" w:cstheme="minorBidi"/>
            <w:noProof/>
            <w:sz w:val="22"/>
            <w:szCs w:val="22"/>
            <w:lang w:eastAsia="en-AU"/>
          </w:rPr>
          <w:tab/>
        </w:r>
        <w:r w:rsidR="00FF1D6F" w:rsidRPr="002C2E0A">
          <w:rPr>
            <w:rStyle w:val="Hyperlink"/>
            <w:rFonts w:cs="Arial"/>
            <w:bCs/>
            <w:noProof/>
          </w:rPr>
          <w:t xml:space="preserve">  </w:t>
        </w:r>
        <w:r w:rsidR="00FF1D6F" w:rsidRPr="002C2E0A">
          <w:rPr>
            <w:rStyle w:val="Hyperlink"/>
            <w:noProof/>
          </w:rPr>
          <w:t>Summary of Contributions for Residential Development – WWAHT</w:t>
        </w:r>
        <w:r w:rsidR="00FF1D6F">
          <w:rPr>
            <w:noProof/>
            <w:webHidden/>
          </w:rPr>
          <w:tab/>
        </w:r>
        <w:r w:rsidR="00FF1D6F">
          <w:rPr>
            <w:noProof/>
            <w:webHidden/>
          </w:rPr>
          <w:fldChar w:fldCharType="begin"/>
        </w:r>
        <w:r w:rsidR="00FF1D6F">
          <w:rPr>
            <w:noProof/>
            <w:webHidden/>
          </w:rPr>
          <w:instrText xml:space="preserve"> PAGEREF _Toc413933126 \h </w:instrText>
        </w:r>
        <w:r w:rsidR="00FF1D6F">
          <w:rPr>
            <w:noProof/>
            <w:webHidden/>
          </w:rPr>
        </w:r>
        <w:r w:rsidR="00FF1D6F">
          <w:rPr>
            <w:noProof/>
            <w:webHidden/>
          </w:rPr>
          <w:fldChar w:fldCharType="separate"/>
        </w:r>
        <w:r w:rsidR="00FF1D6F">
          <w:rPr>
            <w:noProof/>
            <w:webHidden/>
          </w:rPr>
          <w:t>15</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27" w:history="1">
        <w:r w:rsidR="00FF1D6F" w:rsidRPr="002C2E0A">
          <w:rPr>
            <w:rStyle w:val="Hyperlink"/>
            <w:noProof/>
            <w:lang w:val="en-US"/>
          </w:rPr>
          <w:t>T</w:t>
        </w:r>
        <w:r w:rsidR="00FF1D6F" w:rsidRPr="002C2E0A">
          <w:rPr>
            <w:rStyle w:val="Hyperlink"/>
            <w:rFonts w:cs="Arial"/>
            <w:bCs/>
            <w:noProof/>
          </w:rPr>
          <w:t>able 4</w:t>
        </w:r>
        <w:r w:rsidR="00FF1D6F">
          <w:rPr>
            <w:rFonts w:asciiTheme="minorHAnsi" w:eastAsiaTheme="minorEastAsia" w:hAnsiTheme="minorHAnsi" w:cstheme="minorBidi"/>
            <w:noProof/>
            <w:sz w:val="22"/>
            <w:szCs w:val="22"/>
            <w:lang w:eastAsia="en-AU"/>
          </w:rPr>
          <w:tab/>
        </w:r>
        <w:r w:rsidR="00FF1D6F" w:rsidRPr="002C2E0A">
          <w:rPr>
            <w:rStyle w:val="Hyperlink"/>
            <w:rFonts w:cs="Arial"/>
            <w:bCs/>
            <w:noProof/>
          </w:rPr>
          <w:t xml:space="preserve"> </w:t>
        </w:r>
        <w:r w:rsidR="00FF1D6F" w:rsidRPr="002C2E0A">
          <w:rPr>
            <w:rStyle w:val="Hyperlink"/>
            <w:noProof/>
          </w:rPr>
          <w:t>Summary of Contributions for Residential Development – Other Areas in Warnervale District</w:t>
        </w:r>
        <w:r w:rsidR="00FF1D6F">
          <w:rPr>
            <w:noProof/>
            <w:webHidden/>
          </w:rPr>
          <w:tab/>
        </w:r>
        <w:r w:rsidR="00FF1D6F">
          <w:rPr>
            <w:noProof/>
            <w:webHidden/>
          </w:rPr>
          <w:fldChar w:fldCharType="begin"/>
        </w:r>
        <w:r w:rsidR="00FF1D6F">
          <w:rPr>
            <w:noProof/>
            <w:webHidden/>
          </w:rPr>
          <w:instrText xml:space="preserve"> PAGEREF _Toc413933127 \h </w:instrText>
        </w:r>
        <w:r w:rsidR="00FF1D6F">
          <w:rPr>
            <w:noProof/>
            <w:webHidden/>
          </w:rPr>
        </w:r>
        <w:r w:rsidR="00FF1D6F">
          <w:rPr>
            <w:noProof/>
            <w:webHidden/>
          </w:rPr>
          <w:fldChar w:fldCharType="separate"/>
        </w:r>
        <w:r w:rsidR="00FF1D6F">
          <w:rPr>
            <w:noProof/>
            <w:webHidden/>
          </w:rPr>
          <w:t>17</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28" w:history="1">
        <w:r w:rsidR="00FF1D6F" w:rsidRPr="002C2E0A">
          <w:rPr>
            <w:rStyle w:val="Hyperlink"/>
            <w:noProof/>
            <w:lang w:val="en-US"/>
          </w:rPr>
          <w:t>T</w:t>
        </w:r>
        <w:r w:rsidR="00FF1D6F" w:rsidRPr="002C2E0A">
          <w:rPr>
            <w:rStyle w:val="Hyperlink"/>
            <w:rFonts w:cs="Arial"/>
            <w:bCs/>
            <w:noProof/>
          </w:rPr>
          <w:t>able 5</w:t>
        </w:r>
        <w:r w:rsidR="00FF1D6F">
          <w:rPr>
            <w:rFonts w:asciiTheme="minorHAnsi" w:eastAsiaTheme="minorEastAsia" w:hAnsiTheme="minorHAnsi" w:cstheme="minorBidi"/>
            <w:noProof/>
            <w:sz w:val="22"/>
            <w:szCs w:val="22"/>
            <w:lang w:eastAsia="en-AU"/>
          </w:rPr>
          <w:tab/>
        </w:r>
        <w:r w:rsidR="00FF1D6F" w:rsidRPr="002C2E0A">
          <w:rPr>
            <w:rStyle w:val="Hyperlink"/>
            <w:rFonts w:cs="Arial"/>
            <w:bCs/>
            <w:noProof/>
          </w:rPr>
          <w:t xml:space="preserve">  </w:t>
        </w:r>
        <w:r w:rsidR="00FF1D6F" w:rsidRPr="002C2E0A">
          <w:rPr>
            <w:rStyle w:val="Hyperlink"/>
            <w:noProof/>
          </w:rPr>
          <w:t>Net Developable Area Contribution Rates for Non-Residential Subdivisions (per ha)</w:t>
        </w:r>
        <w:r w:rsidR="00FF1D6F">
          <w:rPr>
            <w:noProof/>
            <w:webHidden/>
          </w:rPr>
          <w:tab/>
        </w:r>
        <w:r w:rsidR="00FF1D6F">
          <w:rPr>
            <w:noProof/>
            <w:webHidden/>
          </w:rPr>
          <w:fldChar w:fldCharType="begin"/>
        </w:r>
        <w:r w:rsidR="00FF1D6F">
          <w:rPr>
            <w:noProof/>
            <w:webHidden/>
          </w:rPr>
          <w:instrText xml:space="preserve"> PAGEREF _Toc413933128 \h </w:instrText>
        </w:r>
        <w:r w:rsidR="00FF1D6F">
          <w:rPr>
            <w:noProof/>
            <w:webHidden/>
          </w:rPr>
        </w:r>
        <w:r w:rsidR="00FF1D6F">
          <w:rPr>
            <w:noProof/>
            <w:webHidden/>
          </w:rPr>
          <w:fldChar w:fldCharType="separate"/>
        </w:r>
        <w:r w:rsidR="00FF1D6F">
          <w:rPr>
            <w:noProof/>
            <w:webHidden/>
          </w:rPr>
          <w:t>18</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29" w:history="1">
        <w:r w:rsidR="00FF1D6F" w:rsidRPr="002C2E0A">
          <w:rPr>
            <w:rStyle w:val="Hyperlink"/>
            <w:noProof/>
          </w:rPr>
          <w:t>Table 6</w:t>
        </w:r>
        <w:r w:rsidR="00FF1D6F">
          <w:rPr>
            <w:rFonts w:asciiTheme="minorHAnsi" w:eastAsiaTheme="minorEastAsia" w:hAnsiTheme="minorHAnsi" w:cstheme="minorBidi"/>
            <w:noProof/>
            <w:sz w:val="22"/>
            <w:szCs w:val="22"/>
            <w:lang w:eastAsia="en-AU"/>
          </w:rPr>
          <w:tab/>
        </w:r>
        <w:r w:rsidR="00FF1D6F" w:rsidRPr="002C2E0A">
          <w:rPr>
            <w:rStyle w:val="Hyperlink"/>
            <w:noProof/>
          </w:rPr>
          <w:t xml:space="preserve">  Roads Contributions for Warnervale District</w:t>
        </w:r>
        <w:r w:rsidR="00FF1D6F">
          <w:rPr>
            <w:noProof/>
            <w:webHidden/>
          </w:rPr>
          <w:tab/>
        </w:r>
        <w:r w:rsidR="00FF1D6F">
          <w:rPr>
            <w:noProof/>
            <w:webHidden/>
          </w:rPr>
          <w:fldChar w:fldCharType="begin"/>
        </w:r>
        <w:r w:rsidR="00FF1D6F">
          <w:rPr>
            <w:noProof/>
            <w:webHidden/>
          </w:rPr>
          <w:instrText xml:space="preserve"> PAGEREF _Toc413933129 \h </w:instrText>
        </w:r>
        <w:r w:rsidR="00FF1D6F">
          <w:rPr>
            <w:noProof/>
            <w:webHidden/>
          </w:rPr>
        </w:r>
        <w:r w:rsidR="00FF1D6F">
          <w:rPr>
            <w:noProof/>
            <w:webHidden/>
          </w:rPr>
          <w:fldChar w:fldCharType="separate"/>
        </w:r>
        <w:r w:rsidR="00FF1D6F">
          <w:rPr>
            <w:noProof/>
            <w:webHidden/>
          </w:rPr>
          <w:t>19</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30" w:history="1">
        <w:r w:rsidR="00FF1D6F" w:rsidRPr="002C2E0A">
          <w:rPr>
            <w:rStyle w:val="Hyperlink"/>
            <w:noProof/>
          </w:rPr>
          <w:t>Table 7</w:t>
        </w:r>
        <w:r w:rsidR="00FF1D6F">
          <w:rPr>
            <w:rFonts w:asciiTheme="minorHAnsi" w:eastAsiaTheme="minorEastAsia" w:hAnsiTheme="minorHAnsi" w:cstheme="minorBidi"/>
            <w:noProof/>
            <w:sz w:val="22"/>
            <w:szCs w:val="22"/>
            <w:lang w:eastAsia="en-AU"/>
          </w:rPr>
          <w:tab/>
        </w:r>
        <w:r w:rsidR="00FF1D6F" w:rsidRPr="002C2E0A">
          <w:rPr>
            <w:rStyle w:val="Hyperlink"/>
            <w:noProof/>
          </w:rPr>
          <w:t>Contributions for Additions to the Wadalba Environmental Corridor</w:t>
        </w:r>
        <w:r w:rsidR="00FF1D6F">
          <w:rPr>
            <w:noProof/>
            <w:webHidden/>
          </w:rPr>
          <w:tab/>
        </w:r>
        <w:r w:rsidR="00FF1D6F">
          <w:rPr>
            <w:noProof/>
            <w:webHidden/>
          </w:rPr>
          <w:fldChar w:fldCharType="begin"/>
        </w:r>
        <w:r w:rsidR="00FF1D6F">
          <w:rPr>
            <w:noProof/>
            <w:webHidden/>
          </w:rPr>
          <w:instrText xml:space="preserve"> PAGEREF _Toc413933130 \h </w:instrText>
        </w:r>
        <w:r w:rsidR="00FF1D6F">
          <w:rPr>
            <w:noProof/>
            <w:webHidden/>
          </w:rPr>
        </w:r>
        <w:r w:rsidR="00FF1D6F">
          <w:rPr>
            <w:noProof/>
            <w:webHidden/>
          </w:rPr>
          <w:fldChar w:fldCharType="separate"/>
        </w:r>
        <w:r w:rsidR="00FF1D6F">
          <w:rPr>
            <w:noProof/>
            <w:webHidden/>
          </w:rPr>
          <w:t>19</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31" w:history="1">
        <w:r w:rsidR="00FF1D6F" w:rsidRPr="002C2E0A">
          <w:rPr>
            <w:rStyle w:val="Hyperlink"/>
            <w:noProof/>
          </w:rPr>
          <w:t>Table 8</w:t>
        </w:r>
        <w:r w:rsidR="00FF1D6F">
          <w:rPr>
            <w:rFonts w:asciiTheme="minorHAnsi" w:eastAsiaTheme="minorEastAsia" w:hAnsiTheme="minorHAnsi" w:cstheme="minorBidi"/>
            <w:noProof/>
            <w:sz w:val="22"/>
            <w:szCs w:val="22"/>
            <w:lang w:eastAsia="en-AU"/>
          </w:rPr>
          <w:tab/>
        </w:r>
        <w:r w:rsidR="00FF1D6F" w:rsidRPr="002C2E0A">
          <w:rPr>
            <w:rStyle w:val="Hyperlink"/>
            <w:noProof/>
          </w:rPr>
          <w:t xml:space="preserve"> State or Regional Infrastructure Contribution</w:t>
        </w:r>
        <w:r w:rsidR="00FF1D6F">
          <w:rPr>
            <w:noProof/>
            <w:webHidden/>
          </w:rPr>
          <w:tab/>
        </w:r>
        <w:r w:rsidR="00FF1D6F">
          <w:rPr>
            <w:noProof/>
            <w:webHidden/>
          </w:rPr>
          <w:fldChar w:fldCharType="begin"/>
        </w:r>
        <w:r w:rsidR="00FF1D6F">
          <w:rPr>
            <w:noProof/>
            <w:webHidden/>
          </w:rPr>
          <w:instrText xml:space="preserve"> PAGEREF _Toc413933131 \h </w:instrText>
        </w:r>
        <w:r w:rsidR="00FF1D6F">
          <w:rPr>
            <w:noProof/>
            <w:webHidden/>
          </w:rPr>
        </w:r>
        <w:r w:rsidR="00FF1D6F">
          <w:rPr>
            <w:noProof/>
            <w:webHidden/>
          </w:rPr>
          <w:fldChar w:fldCharType="separate"/>
        </w:r>
        <w:r w:rsidR="00FF1D6F">
          <w:rPr>
            <w:noProof/>
            <w:webHidden/>
          </w:rPr>
          <w:t>20</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32" w:history="1">
        <w:r w:rsidR="00FF1D6F" w:rsidRPr="002C2E0A">
          <w:rPr>
            <w:rStyle w:val="Hyperlink"/>
            <w:noProof/>
          </w:rPr>
          <w:t>Table 9</w:t>
        </w:r>
        <w:r w:rsidR="00FF1D6F">
          <w:rPr>
            <w:rFonts w:asciiTheme="minorHAnsi" w:eastAsiaTheme="minorEastAsia" w:hAnsiTheme="minorHAnsi" w:cstheme="minorBidi"/>
            <w:noProof/>
            <w:sz w:val="22"/>
            <w:szCs w:val="22"/>
            <w:lang w:eastAsia="en-AU"/>
          </w:rPr>
          <w:tab/>
        </w:r>
        <w:r w:rsidR="00FF1D6F" w:rsidRPr="002C2E0A">
          <w:rPr>
            <w:rStyle w:val="Hyperlink"/>
            <w:noProof/>
          </w:rPr>
          <w:t>Amendments to Plan</w:t>
        </w:r>
        <w:r w:rsidR="00FF1D6F">
          <w:rPr>
            <w:noProof/>
            <w:webHidden/>
          </w:rPr>
          <w:tab/>
        </w:r>
        <w:r w:rsidR="00FF1D6F">
          <w:rPr>
            <w:noProof/>
            <w:webHidden/>
          </w:rPr>
          <w:fldChar w:fldCharType="begin"/>
        </w:r>
        <w:r w:rsidR="00FF1D6F">
          <w:rPr>
            <w:noProof/>
            <w:webHidden/>
          </w:rPr>
          <w:instrText xml:space="preserve"> PAGEREF _Toc413933132 \h </w:instrText>
        </w:r>
        <w:r w:rsidR="00FF1D6F">
          <w:rPr>
            <w:noProof/>
            <w:webHidden/>
          </w:rPr>
        </w:r>
        <w:r w:rsidR="00FF1D6F">
          <w:rPr>
            <w:noProof/>
            <w:webHidden/>
          </w:rPr>
          <w:fldChar w:fldCharType="separate"/>
        </w:r>
        <w:r w:rsidR="00FF1D6F">
          <w:rPr>
            <w:noProof/>
            <w:webHidden/>
          </w:rPr>
          <w:t>23</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33" w:history="1">
        <w:r w:rsidR="00FF1D6F" w:rsidRPr="002C2E0A">
          <w:rPr>
            <w:rStyle w:val="Hyperlink"/>
            <w:noProof/>
          </w:rPr>
          <w:t xml:space="preserve">Table 10 </w:t>
        </w:r>
        <w:r w:rsidR="00FF1D6F">
          <w:rPr>
            <w:rFonts w:asciiTheme="minorHAnsi" w:eastAsiaTheme="minorEastAsia" w:hAnsiTheme="minorHAnsi" w:cstheme="minorBidi"/>
            <w:noProof/>
            <w:sz w:val="22"/>
            <w:szCs w:val="22"/>
            <w:lang w:eastAsia="en-AU"/>
          </w:rPr>
          <w:tab/>
        </w:r>
        <w:r w:rsidR="00FF1D6F" w:rsidRPr="002C2E0A">
          <w:rPr>
            <w:rStyle w:val="Hyperlink"/>
            <w:noProof/>
          </w:rPr>
          <w:t>Development Affected by this Plan and the Infrastructure Contributions Required</w:t>
        </w:r>
        <w:r w:rsidR="00FF1D6F">
          <w:rPr>
            <w:noProof/>
            <w:webHidden/>
          </w:rPr>
          <w:tab/>
        </w:r>
        <w:r w:rsidR="00FF1D6F">
          <w:rPr>
            <w:noProof/>
            <w:webHidden/>
          </w:rPr>
          <w:fldChar w:fldCharType="begin"/>
        </w:r>
        <w:r w:rsidR="00FF1D6F">
          <w:rPr>
            <w:noProof/>
            <w:webHidden/>
          </w:rPr>
          <w:instrText xml:space="preserve"> PAGEREF _Toc413933133 \h </w:instrText>
        </w:r>
        <w:r w:rsidR="00FF1D6F">
          <w:rPr>
            <w:noProof/>
            <w:webHidden/>
          </w:rPr>
        </w:r>
        <w:r w:rsidR="00FF1D6F">
          <w:rPr>
            <w:noProof/>
            <w:webHidden/>
          </w:rPr>
          <w:fldChar w:fldCharType="separate"/>
        </w:r>
        <w:r w:rsidR="00FF1D6F">
          <w:rPr>
            <w:noProof/>
            <w:webHidden/>
          </w:rPr>
          <w:t>34</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34" w:history="1">
        <w:r w:rsidR="00FF1D6F" w:rsidRPr="002C2E0A">
          <w:rPr>
            <w:rStyle w:val="Hyperlink"/>
            <w:noProof/>
          </w:rPr>
          <w:t>Table 11</w:t>
        </w:r>
        <w:r w:rsidR="00FF1D6F">
          <w:rPr>
            <w:rFonts w:asciiTheme="minorHAnsi" w:eastAsiaTheme="minorEastAsia" w:hAnsiTheme="minorHAnsi" w:cstheme="minorBidi"/>
            <w:noProof/>
            <w:sz w:val="22"/>
            <w:szCs w:val="22"/>
            <w:lang w:eastAsia="en-AU"/>
          </w:rPr>
          <w:tab/>
        </w:r>
        <w:r w:rsidR="00FF1D6F" w:rsidRPr="002C2E0A">
          <w:rPr>
            <w:rStyle w:val="Hyperlink"/>
            <w:noProof/>
          </w:rPr>
          <w:t>2011 Housing and Population Statistics for Warnervale-Wadalba</w:t>
        </w:r>
        <w:r w:rsidR="00FF1D6F">
          <w:rPr>
            <w:noProof/>
            <w:webHidden/>
          </w:rPr>
          <w:tab/>
        </w:r>
        <w:r w:rsidR="00FF1D6F">
          <w:rPr>
            <w:noProof/>
            <w:webHidden/>
          </w:rPr>
          <w:fldChar w:fldCharType="begin"/>
        </w:r>
        <w:r w:rsidR="00FF1D6F">
          <w:rPr>
            <w:noProof/>
            <w:webHidden/>
          </w:rPr>
          <w:instrText xml:space="preserve"> PAGEREF _Toc413933134 \h </w:instrText>
        </w:r>
        <w:r w:rsidR="00FF1D6F">
          <w:rPr>
            <w:noProof/>
            <w:webHidden/>
          </w:rPr>
        </w:r>
        <w:r w:rsidR="00FF1D6F">
          <w:rPr>
            <w:noProof/>
            <w:webHidden/>
          </w:rPr>
          <w:fldChar w:fldCharType="separate"/>
        </w:r>
        <w:r w:rsidR="00FF1D6F">
          <w:rPr>
            <w:noProof/>
            <w:webHidden/>
          </w:rPr>
          <w:t>50</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35" w:history="1">
        <w:r w:rsidR="00FF1D6F" w:rsidRPr="002C2E0A">
          <w:rPr>
            <w:rStyle w:val="Hyperlink"/>
            <w:noProof/>
          </w:rPr>
          <w:t>Table 12</w:t>
        </w:r>
        <w:r w:rsidR="00FF1D6F">
          <w:rPr>
            <w:rFonts w:asciiTheme="minorHAnsi" w:eastAsiaTheme="minorEastAsia" w:hAnsiTheme="minorHAnsi" w:cstheme="minorBidi"/>
            <w:noProof/>
            <w:sz w:val="22"/>
            <w:szCs w:val="22"/>
            <w:lang w:eastAsia="en-AU"/>
          </w:rPr>
          <w:tab/>
        </w:r>
        <w:r w:rsidR="00FF1D6F" w:rsidRPr="002C2E0A">
          <w:rPr>
            <w:rStyle w:val="Hyperlink"/>
            <w:noProof/>
          </w:rPr>
          <w:t>2011 Housing and Population Statistics for Wyong Shire</w:t>
        </w:r>
        <w:r w:rsidR="00FF1D6F">
          <w:rPr>
            <w:noProof/>
            <w:webHidden/>
          </w:rPr>
          <w:tab/>
        </w:r>
        <w:r w:rsidR="00FF1D6F">
          <w:rPr>
            <w:noProof/>
            <w:webHidden/>
          </w:rPr>
          <w:fldChar w:fldCharType="begin"/>
        </w:r>
        <w:r w:rsidR="00FF1D6F">
          <w:rPr>
            <w:noProof/>
            <w:webHidden/>
          </w:rPr>
          <w:instrText xml:space="preserve"> PAGEREF _Toc413933135 \h </w:instrText>
        </w:r>
        <w:r w:rsidR="00FF1D6F">
          <w:rPr>
            <w:noProof/>
            <w:webHidden/>
          </w:rPr>
        </w:r>
        <w:r w:rsidR="00FF1D6F">
          <w:rPr>
            <w:noProof/>
            <w:webHidden/>
          </w:rPr>
          <w:fldChar w:fldCharType="separate"/>
        </w:r>
        <w:r w:rsidR="00FF1D6F">
          <w:rPr>
            <w:noProof/>
            <w:webHidden/>
          </w:rPr>
          <w:t>51</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36" w:history="1">
        <w:r w:rsidR="00FF1D6F" w:rsidRPr="002C2E0A">
          <w:rPr>
            <w:rStyle w:val="Hyperlink"/>
            <w:noProof/>
          </w:rPr>
          <w:t>Table 13</w:t>
        </w:r>
        <w:r w:rsidR="00FF1D6F">
          <w:rPr>
            <w:rFonts w:asciiTheme="minorHAnsi" w:eastAsiaTheme="minorEastAsia" w:hAnsiTheme="minorHAnsi" w:cstheme="minorBidi"/>
            <w:noProof/>
            <w:sz w:val="22"/>
            <w:szCs w:val="22"/>
            <w:lang w:eastAsia="en-AU"/>
          </w:rPr>
          <w:tab/>
        </w:r>
        <w:r w:rsidR="00FF1D6F" w:rsidRPr="002C2E0A">
          <w:rPr>
            <w:rStyle w:val="Hyperlink"/>
            <w:noProof/>
          </w:rPr>
          <w:t>Adopted Occupancy Rates</w:t>
        </w:r>
        <w:r w:rsidR="00FF1D6F">
          <w:rPr>
            <w:noProof/>
            <w:webHidden/>
          </w:rPr>
          <w:tab/>
        </w:r>
        <w:r w:rsidR="00FF1D6F">
          <w:rPr>
            <w:noProof/>
            <w:webHidden/>
          </w:rPr>
          <w:fldChar w:fldCharType="begin"/>
        </w:r>
        <w:r w:rsidR="00FF1D6F">
          <w:rPr>
            <w:noProof/>
            <w:webHidden/>
          </w:rPr>
          <w:instrText xml:space="preserve"> PAGEREF _Toc413933136 \h </w:instrText>
        </w:r>
        <w:r w:rsidR="00FF1D6F">
          <w:rPr>
            <w:noProof/>
            <w:webHidden/>
          </w:rPr>
        </w:r>
        <w:r w:rsidR="00FF1D6F">
          <w:rPr>
            <w:noProof/>
            <w:webHidden/>
          </w:rPr>
          <w:fldChar w:fldCharType="separate"/>
        </w:r>
        <w:r w:rsidR="00FF1D6F">
          <w:rPr>
            <w:noProof/>
            <w:webHidden/>
          </w:rPr>
          <w:t>52</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37" w:history="1">
        <w:r w:rsidR="00FF1D6F" w:rsidRPr="002C2E0A">
          <w:rPr>
            <w:rStyle w:val="Hyperlink"/>
            <w:noProof/>
          </w:rPr>
          <w:t>Table 14</w:t>
        </w:r>
        <w:r w:rsidR="00FF1D6F">
          <w:rPr>
            <w:rFonts w:asciiTheme="minorHAnsi" w:eastAsiaTheme="minorEastAsia" w:hAnsiTheme="minorHAnsi" w:cstheme="minorBidi"/>
            <w:noProof/>
            <w:sz w:val="22"/>
            <w:szCs w:val="22"/>
            <w:lang w:eastAsia="en-AU"/>
          </w:rPr>
          <w:tab/>
        </w:r>
        <w:r w:rsidR="00FF1D6F" w:rsidRPr="002C2E0A">
          <w:rPr>
            <w:rStyle w:val="Hyperlink"/>
            <w:noProof/>
          </w:rPr>
          <w:t>Land Budget, Dwelling Units and Population Projections for Wadalba, Woongarrah &amp; Hamlyn Terrace</w:t>
        </w:r>
        <w:r w:rsidR="00FF1D6F">
          <w:rPr>
            <w:noProof/>
            <w:webHidden/>
          </w:rPr>
          <w:tab/>
        </w:r>
        <w:r w:rsidR="00FF1D6F">
          <w:rPr>
            <w:noProof/>
            <w:webHidden/>
          </w:rPr>
          <w:fldChar w:fldCharType="begin"/>
        </w:r>
        <w:r w:rsidR="00FF1D6F">
          <w:rPr>
            <w:noProof/>
            <w:webHidden/>
          </w:rPr>
          <w:instrText xml:space="preserve"> PAGEREF _Toc413933137 \h </w:instrText>
        </w:r>
        <w:r w:rsidR="00FF1D6F">
          <w:rPr>
            <w:noProof/>
            <w:webHidden/>
          </w:rPr>
        </w:r>
        <w:r w:rsidR="00FF1D6F">
          <w:rPr>
            <w:noProof/>
            <w:webHidden/>
          </w:rPr>
          <w:fldChar w:fldCharType="separate"/>
        </w:r>
        <w:r w:rsidR="00FF1D6F">
          <w:rPr>
            <w:noProof/>
            <w:webHidden/>
          </w:rPr>
          <w:t>54</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38" w:history="1">
        <w:r w:rsidR="00FF1D6F" w:rsidRPr="002C2E0A">
          <w:rPr>
            <w:rStyle w:val="Hyperlink"/>
            <w:noProof/>
          </w:rPr>
          <w:t>Table 15</w:t>
        </w:r>
        <w:r w:rsidR="00FF1D6F">
          <w:rPr>
            <w:rFonts w:asciiTheme="minorHAnsi" w:eastAsiaTheme="minorEastAsia" w:hAnsiTheme="minorHAnsi" w:cstheme="minorBidi"/>
            <w:noProof/>
            <w:sz w:val="22"/>
            <w:szCs w:val="22"/>
            <w:lang w:eastAsia="en-AU"/>
          </w:rPr>
          <w:tab/>
        </w:r>
        <w:r w:rsidR="00FF1D6F" w:rsidRPr="002C2E0A">
          <w:rPr>
            <w:rStyle w:val="Hyperlink"/>
            <w:noProof/>
          </w:rPr>
          <w:t>Dwelling Mix and Occupancy Rate Assumptions for Precinct 7A &amp; WTC</w:t>
        </w:r>
        <w:r w:rsidR="00FF1D6F">
          <w:rPr>
            <w:noProof/>
            <w:webHidden/>
          </w:rPr>
          <w:tab/>
        </w:r>
        <w:r w:rsidR="00FF1D6F">
          <w:rPr>
            <w:noProof/>
            <w:webHidden/>
          </w:rPr>
          <w:fldChar w:fldCharType="begin"/>
        </w:r>
        <w:r w:rsidR="00FF1D6F">
          <w:rPr>
            <w:noProof/>
            <w:webHidden/>
          </w:rPr>
          <w:instrText xml:space="preserve"> PAGEREF _Toc413933138 \h </w:instrText>
        </w:r>
        <w:r w:rsidR="00FF1D6F">
          <w:rPr>
            <w:noProof/>
            <w:webHidden/>
          </w:rPr>
        </w:r>
        <w:r w:rsidR="00FF1D6F">
          <w:rPr>
            <w:noProof/>
            <w:webHidden/>
          </w:rPr>
          <w:fldChar w:fldCharType="separate"/>
        </w:r>
        <w:r w:rsidR="00FF1D6F">
          <w:rPr>
            <w:noProof/>
            <w:webHidden/>
          </w:rPr>
          <w:t>55</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39" w:history="1">
        <w:r w:rsidR="00FF1D6F" w:rsidRPr="002C2E0A">
          <w:rPr>
            <w:rStyle w:val="Hyperlink"/>
            <w:noProof/>
          </w:rPr>
          <w:t>Table 16</w:t>
        </w:r>
        <w:r w:rsidR="00FF1D6F">
          <w:rPr>
            <w:rFonts w:asciiTheme="minorHAnsi" w:eastAsiaTheme="minorEastAsia" w:hAnsiTheme="minorHAnsi" w:cstheme="minorBidi"/>
            <w:noProof/>
            <w:sz w:val="22"/>
            <w:szCs w:val="22"/>
            <w:lang w:eastAsia="en-AU"/>
          </w:rPr>
          <w:tab/>
        </w:r>
        <w:r w:rsidR="00FF1D6F" w:rsidRPr="002C2E0A">
          <w:rPr>
            <w:rStyle w:val="Hyperlink"/>
            <w:noProof/>
          </w:rPr>
          <w:t>Average Occupancy Rates and DU based on a mix of dwelling sizes</w:t>
        </w:r>
        <w:r w:rsidR="00FF1D6F">
          <w:rPr>
            <w:noProof/>
            <w:webHidden/>
          </w:rPr>
          <w:tab/>
        </w:r>
        <w:r w:rsidR="00FF1D6F">
          <w:rPr>
            <w:noProof/>
            <w:webHidden/>
          </w:rPr>
          <w:fldChar w:fldCharType="begin"/>
        </w:r>
        <w:r w:rsidR="00FF1D6F">
          <w:rPr>
            <w:noProof/>
            <w:webHidden/>
          </w:rPr>
          <w:instrText xml:space="preserve"> PAGEREF _Toc413933139 \h </w:instrText>
        </w:r>
        <w:r w:rsidR="00FF1D6F">
          <w:rPr>
            <w:noProof/>
            <w:webHidden/>
          </w:rPr>
        </w:r>
        <w:r w:rsidR="00FF1D6F">
          <w:rPr>
            <w:noProof/>
            <w:webHidden/>
          </w:rPr>
          <w:fldChar w:fldCharType="separate"/>
        </w:r>
        <w:r w:rsidR="00FF1D6F">
          <w:rPr>
            <w:noProof/>
            <w:webHidden/>
          </w:rPr>
          <w:t>56</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40" w:history="1">
        <w:r w:rsidR="00FF1D6F" w:rsidRPr="002C2E0A">
          <w:rPr>
            <w:rStyle w:val="Hyperlink"/>
            <w:noProof/>
          </w:rPr>
          <w:t>Table 17</w:t>
        </w:r>
        <w:r w:rsidR="00FF1D6F">
          <w:rPr>
            <w:rFonts w:asciiTheme="minorHAnsi" w:eastAsiaTheme="minorEastAsia" w:hAnsiTheme="minorHAnsi" w:cstheme="minorBidi"/>
            <w:noProof/>
            <w:sz w:val="22"/>
            <w:szCs w:val="22"/>
            <w:lang w:eastAsia="en-AU"/>
          </w:rPr>
          <w:tab/>
        </w:r>
        <w:r w:rsidR="00FF1D6F" w:rsidRPr="002C2E0A">
          <w:rPr>
            <w:rStyle w:val="Hyperlink"/>
            <w:noProof/>
          </w:rPr>
          <w:t>Land Budget, Dwelling Unit and Population Projections for Precinct 7A</w:t>
        </w:r>
        <w:r w:rsidR="00FF1D6F">
          <w:rPr>
            <w:noProof/>
            <w:webHidden/>
          </w:rPr>
          <w:tab/>
        </w:r>
        <w:r w:rsidR="00FF1D6F">
          <w:rPr>
            <w:noProof/>
            <w:webHidden/>
          </w:rPr>
          <w:fldChar w:fldCharType="begin"/>
        </w:r>
        <w:r w:rsidR="00FF1D6F">
          <w:rPr>
            <w:noProof/>
            <w:webHidden/>
          </w:rPr>
          <w:instrText xml:space="preserve"> PAGEREF _Toc413933140 \h </w:instrText>
        </w:r>
        <w:r w:rsidR="00FF1D6F">
          <w:rPr>
            <w:noProof/>
            <w:webHidden/>
          </w:rPr>
        </w:r>
        <w:r w:rsidR="00FF1D6F">
          <w:rPr>
            <w:noProof/>
            <w:webHidden/>
          </w:rPr>
          <w:fldChar w:fldCharType="separate"/>
        </w:r>
        <w:r w:rsidR="00FF1D6F">
          <w:rPr>
            <w:noProof/>
            <w:webHidden/>
          </w:rPr>
          <w:t>57</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41" w:history="1">
        <w:r w:rsidR="00FF1D6F" w:rsidRPr="002C2E0A">
          <w:rPr>
            <w:rStyle w:val="Hyperlink"/>
            <w:noProof/>
          </w:rPr>
          <w:t>Table 18</w:t>
        </w:r>
        <w:r w:rsidR="00FF1D6F">
          <w:rPr>
            <w:rFonts w:asciiTheme="minorHAnsi" w:eastAsiaTheme="minorEastAsia" w:hAnsiTheme="minorHAnsi" w:cstheme="minorBidi"/>
            <w:noProof/>
            <w:sz w:val="22"/>
            <w:szCs w:val="22"/>
            <w:lang w:eastAsia="en-AU"/>
          </w:rPr>
          <w:tab/>
        </w:r>
        <w:r w:rsidR="00FF1D6F" w:rsidRPr="002C2E0A">
          <w:rPr>
            <w:rStyle w:val="Hyperlink"/>
            <w:noProof/>
          </w:rPr>
          <w:t>Dwelling Unit &amp; Population Projections for WTC</w:t>
        </w:r>
        <w:r w:rsidR="00FF1D6F">
          <w:rPr>
            <w:noProof/>
            <w:webHidden/>
          </w:rPr>
          <w:tab/>
        </w:r>
        <w:r w:rsidR="00FF1D6F">
          <w:rPr>
            <w:noProof/>
            <w:webHidden/>
          </w:rPr>
          <w:fldChar w:fldCharType="begin"/>
        </w:r>
        <w:r w:rsidR="00FF1D6F">
          <w:rPr>
            <w:noProof/>
            <w:webHidden/>
          </w:rPr>
          <w:instrText xml:space="preserve"> PAGEREF _Toc413933141 \h </w:instrText>
        </w:r>
        <w:r w:rsidR="00FF1D6F">
          <w:rPr>
            <w:noProof/>
            <w:webHidden/>
          </w:rPr>
        </w:r>
        <w:r w:rsidR="00FF1D6F">
          <w:rPr>
            <w:noProof/>
            <w:webHidden/>
          </w:rPr>
          <w:fldChar w:fldCharType="separate"/>
        </w:r>
        <w:r w:rsidR="00FF1D6F">
          <w:rPr>
            <w:noProof/>
            <w:webHidden/>
          </w:rPr>
          <w:t>58</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42" w:history="1">
        <w:r w:rsidR="00FF1D6F" w:rsidRPr="002C2E0A">
          <w:rPr>
            <w:rStyle w:val="Hyperlink"/>
            <w:noProof/>
          </w:rPr>
          <w:t>Table 19</w:t>
        </w:r>
        <w:r w:rsidR="00FF1D6F">
          <w:rPr>
            <w:rFonts w:asciiTheme="minorHAnsi" w:eastAsiaTheme="minorEastAsia" w:hAnsiTheme="minorHAnsi" w:cstheme="minorBidi"/>
            <w:noProof/>
            <w:sz w:val="22"/>
            <w:szCs w:val="22"/>
            <w:lang w:eastAsia="en-AU"/>
          </w:rPr>
          <w:tab/>
        </w:r>
        <w:r w:rsidR="00FF1D6F" w:rsidRPr="002C2E0A">
          <w:rPr>
            <w:rStyle w:val="Hyperlink"/>
            <w:noProof/>
          </w:rPr>
          <w:t>Population Projections for WTC</w:t>
        </w:r>
        <w:r w:rsidR="00FF1D6F">
          <w:rPr>
            <w:noProof/>
            <w:webHidden/>
          </w:rPr>
          <w:tab/>
        </w:r>
        <w:r w:rsidR="00FF1D6F">
          <w:rPr>
            <w:noProof/>
            <w:webHidden/>
          </w:rPr>
          <w:fldChar w:fldCharType="begin"/>
        </w:r>
        <w:r w:rsidR="00FF1D6F">
          <w:rPr>
            <w:noProof/>
            <w:webHidden/>
          </w:rPr>
          <w:instrText xml:space="preserve"> PAGEREF _Toc413933142 \h </w:instrText>
        </w:r>
        <w:r w:rsidR="00FF1D6F">
          <w:rPr>
            <w:noProof/>
            <w:webHidden/>
          </w:rPr>
        </w:r>
        <w:r w:rsidR="00FF1D6F">
          <w:rPr>
            <w:noProof/>
            <w:webHidden/>
          </w:rPr>
          <w:fldChar w:fldCharType="separate"/>
        </w:r>
        <w:r w:rsidR="00FF1D6F">
          <w:rPr>
            <w:noProof/>
            <w:webHidden/>
          </w:rPr>
          <w:t>59</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43" w:history="1">
        <w:r w:rsidR="00FF1D6F" w:rsidRPr="002C2E0A">
          <w:rPr>
            <w:rStyle w:val="Hyperlink"/>
            <w:noProof/>
          </w:rPr>
          <w:t>Table 20</w:t>
        </w:r>
        <w:r w:rsidR="00FF1D6F">
          <w:rPr>
            <w:rFonts w:asciiTheme="minorHAnsi" w:eastAsiaTheme="minorEastAsia" w:hAnsiTheme="minorHAnsi" w:cstheme="minorBidi"/>
            <w:noProof/>
            <w:sz w:val="22"/>
            <w:szCs w:val="22"/>
            <w:lang w:eastAsia="en-AU"/>
          </w:rPr>
          <w:tab/>
        </w:r>
        <w:r w:rsidR="00FF1D6F" w:rsidRPr="002C2E0A">
          <w:rPr>
            <w:rStyle w:val="Hyperlink"/>
            <w:noProof/>
          </w:rPr>
          <w:t>Population &amp; Dwelling Unit Projections for Balance of Warnervale District</w:t>
        </w:r>
        <w:r w:rsidR="00FF1D6F">
          <w:rPr>
            <w:noProof/>
            <w:webHidden/>
          </w:rPr>
          <w:tab/>
        </w:r>
        <w:r w:rsidR="00FF1D6F">
          <w:rPr>
            <w:noProof/>
            <w:webHidden/>
          </w:rPr>
          <w:fldChar w:fldCharType="begin"/>
        </w:r>
        <w:r w:rsidR="00FF1D6F">
          <w:rPr>
            <w:noProof/>
            <w:webHidden/>
          </w:rPr>
          <w:instrText xml:space="preserve"> PAGEREF _Toc413933143 \h </w:instrText>
        </w:r>
        <w:r w:rsidR="00FF1D6F">
          <w:rPr>
            <w:noProof/>
            <w:webHidden/>
          </w:rPr>
        </w:r>
        <w:r w:rsidR="00FF1D6F">
          <w:rPr>
            <w:noProof/>
            <w:webHidden/>
          </w:rPr>
          <w:fldChar w:fldCharType="separate"/>
        </w:r>
        <w:r w:rsidR="00FF1D6F">
          <w:rPr>
            <w:noProof/>
            <w:webHidden/>
          </w:rPr>
          <w:t>60</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44" w:history="1">
        <w:r w:rsidR="00FF1D6F" w:rsidRPr="002C2E0A">
          <w:rPr>
            <w:rStyle w:val="Hyperlink"/>
            <w:noProof/>
          </w:rPr>
          <w:t>Table 21</w:t>
        </w:r>
        <w:r w:rsidR="00FF1D6F">
          <w:rPr>
            <w:rFonts w:asciiTheme="minorHAnsi" w:eastAsiaTheme="minorEastAsia" w:hAnsiTheme="minorHAnsi" w:cstheme="minorBidi"/>
            <w:noProof/>
            <w:sz w:val="22"/>
            <w:szCs w:val="22"/>
            <w:lang w:eastAsia="en-AU"/>
          </w:rPr>
          <w:tab/>
        </w:r>
        <w:r w:rsidR="00FF1D6F" w:rsidRPr="002C2E0A">
          <w:rPr>
            <w:rStyle w:val="Hyperlink"/>
            <w:noProof/>
          </w:rPr>
          <w:t>Population Projections for Greater Warnervale District</w:t>
        </w:r>
        <w:r w:rsidR="00FF1D6F">
          <w:rPr>
            <w:noProof/>
            <w:webHidden/>
          </w:rPr>
          <w:tab/>
        </w:r>
        <w:r w:rsidR="00FF1D6F">
          <w:rPr>
            <w:noProof/>
            <w:webHidden/>
          </w:rPr>
          <w:fldChar w:fldCharType="begin"/>
        </w:r>
        <w:r w:rsidR="00FF1D6F">
          <w:rPr>
            <w:noProof/>
            <w:webHidden/>
          </w:rPr>
          <w:instrText xml:space="preserve"> PAGEREF _Toc413933144 \h </w:instrText>
        </w:r>
        <w:r w:rsidR="00FF1D6F">
          <w:rPr>
            <w:noProof/>
            <w:webHidden/>
          </w:rPr>
        </w:r>
        <w:r w:rsidR="00FF1D6F">
          <w:rPr>
            <w:noProof/>
            <w:webHidden/>
          </w:rPr>
          <w:fldChar w:fldCharType="separate"/>
        </w:r>
        <w:r w:rsidR="00FF1D6F">
          <w:rPr>
            <w:noProof/>
            <w:webHidden/>
          </w:rPr>
          <w:t>61</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45" w:history="1">
        <w:r w:rsidR="00FF1D6F" w:rsidRPr="002C2E0A">
          <w:rPr>
            <w:rStyle w:val="Hyperlink"/>
            <w:noProof/>
          </w:rPr>
          <w:t>Table 22</w:t>
        </w:r>
        <w:r w:rsidR="00FF1D6F">
          <w:rPr>
            <w:rFonts w:asciiTheme="minorHAnsi" w:eastAsiaTheme="minorEastAsia" w:hAnsiTheme="minorHAnsi" w:cstheme="minorBidi"/>
            <w:noProof/>
            <w:sz w:val="22"/>
            <w:szCs w:val="22"/>
            <w:lang w:eastAsia="en-AU"/>
          </w:rPr>
          <w:tab/>
        </w:r>
        <w:r w:rsidR="00FF1D6F" w:rsidRPr="002C2E0A">
          <w:rPr>
            <w:rStyle w:val="Hyperlink"/>
            <w:noProof/>
          </w:rPr>
          <w:t>Community Infrastructure Demanded</w:t>
        </w:r>
        <w:r w:rsidR="00FF1D6F">
          <w:rPr>
            <w:noProof/>
            <w:webHidden/>
          </w:rPr>
          <w:tab/>
        </w:r>
        <w:r w:rsidR="00FF1D6F">
          <w:rPr>
            <w:noProof/>
            <w:webHidden/>
          </w:rPr>
          <w:fldChar w:fldCharType="begin"/>
        </w:r>
        <w:r w:rsidR="00FF1D6F">
          <w:rPr>
            <w:noProof/>
            <w:webHidden/>
          </w:rPr>
          <w:instrText xml:space="preserve"> PAGEREF _Toc413933145 \h </w:instrText>
        </w:r>
        <w:r w:rsidR="00FF1D6F">
          <w:rPr>
            <w:noProof/>
            <w:webHidden/>
          </w:rPr>
        </w:r>
        <w:r w:rsidR="00FF1D6F">
          <w:rPr>
            <w:noProof/>
            <w:webHidden/>
          </w:rPr>
          <w:fldChar w:fldCharType="separate"/>
        </w:r>
        <w:r w:rsidR="00FF1D6F">
          <w:rPr>
            <w:noProof/>
            <w:webHidden/>
          </w:rPr>
          <w:t>62</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46" w:history="1">
        <w:r w:rsidR="00FF1D6F" w:rsidRPr="002C2E0A">
          <w:rPr>
            <w:rStyle w:val="Hyperlink"/>
            <w:noProof/>
          </w:rPr>
          <w:t>Table 23</w:t>
        </w:r>
        <w:r w:rsidR="00FF1D6F">
          <w:rPr>
            <w:rFonts w:asciiTheme="minorHAnsi" w:eastAsiaTheme="minorEastAsia" w:hAnsiTheme="minorHAnsi" w:cstheme="minorBidi"/>
            <w:noProof/>
            <w:sz w:val="22"/>
            <w:szCs w:val="22"/>
            <w:lang w:eastAsia="en-AU"/>
          </w:rPr>
          <w:tab/>
        </w:r>
        <w:r w:rsidR="00FF1D6F" w:rsidRPr="002C2E0A">
          <w:rPr>
            <w:rStyle w:val="Hyperlink"/>
            <w:noProof/>
          </w:rPr>
          <w:t>Application of Open Space Standard to Release Areas</w:t>
        </w:r>
        <w:r w:rsidR="00FF1D6F">
          <w:rPr>
            <w:noProof/>
            <w:webHidden/>
          </w:rPr>
          <w:tab/>
        </w:r>
        <w:r w:rsidR="00FF1D6F">
          <w:rPr>
            <w:noProof/>
            <w:webHidden/>
          </w:rPr>
          <w:fldChar w:fldCharType="begin"/>
        </w:r>
        <w:r w:rsidR="00FF1D6F">
          <w:rPr>
            <w:noProof/>
            <w:webHidden/>
          </w:rPr>
          <w:instrText xml:space="preserve"> PAGEREF _Toc413933146 \h </w:instrText>
        </w:r>
        <w:r w:rsidR="00FF1D6F">
          <w:rPr>
            <w:noProof/>
            <w:webHidden/>
          </w:rPr>
        </w:r>
        <w:r w:rsidR="00FF1D6F">
          <w:rPr>
            <w:noProof/>
            <w:webHidden/>
          </w:rPr>
          <w:fldChar w:fldCharType="separate"/>
        </w:r>
        <w:r w:rsidR="00FF1D6F">
          <w:rPr>
            <w:noProof/>
            <w:webHidden/>
          </w:rPr>
          <w:t>64</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47" w:history="1">
        <w:r w:rsidR="00FF1D6F" w:rsidRPr="002C2E0A">
          <w:rPr>
            <w:rStyle w:val="Hyperlink"/>
            <w:noProof/>
          </w:rPr>
          <w:t>Table 24</w:t>
        </w:r>
        <w:r w:rsidR="00FF1D6F">
          <w:rPr>
            <w:rFonts w:asciiTheme="minorHAnsi" w:eastAsiaTheme="minorEastAsia" w:hAnsiTheme="minorHAnsi" w:cstheme="minorBidi"/>
            <w:noProof/>
            <w:sz w:val="22"/>
            <w:szCs w:val="22"/>
            <w:lang w:eastAsia="en-AU"/>
          </w:rPr>
          <w:tab/>
        </w:r>
        <w:r w:rsidR="00FF1D6F" w:rsidRPr="002C2E0A">
          <w:rPr>
            <w:rStyle w:val="Hyperlink"/>
            <w:noProof/>
          </w:rPr>
          <w:t>Planned Open Space Provision for WWAHT, WTC &amp; Precinct 7A</w:t>
        </w:r>
        <w:r w:rsidR="00FF1D6F">
          <w:rPr>
            <w:noProof/>
            <w:webHidden/>
          </w:rPr>
          <w:tab/>
        </w:r>
        <w:r w:rsidR="00FF1D6F">
          <w:rPr>
            <w:noProof/>
            <w:webHidden/>
          </w:rPr>
          <w:fldChar w:fldCharType="begin"/>
        </w:r>
        <w:r w:rsidR="00FF1D6F">
          <w:rPr>
            <w:noProof/>
            <w:webHidden/>
          </w:rPr>
          <w:instrText xml:space="preserve"> PAGEREF _Toc413933147 \h </w:instrText>
        </w:r>
        <w:r w:rsidR="00FF1D6F">
          <w:rPr>
            <w:noProof/>
            <w:webHidden/>
          </w:rPr>
        </w:r>
        <w:r w:rsidR="00FF1D6F">
          <w:rPr>
            <w:noProof/>
            <w:webHidden/>
          </w:rPr>
          <w:fldChar w:fldCharType="separate"/>
        </w:r>
        <w:r w:rsidR="00FF1D6F">
          <w:rPr>
            <w:noProof/>
            <w:webHidden/>
          </w:rPr>
          <w:t>65</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48" w:history="1">
        <w:r w:rsidR="00FF1D6F" w:rsidRPr="002C2E0A">
          <w:rPr>
            <w:rStyle w:val="Hyperlink"/>
            <w:noProof/>
          </w:rPr>
          <w:t>Table 25</w:t>
        </w:r>
        <w:r w:rsidR="00FF1D6F">
          <w:rPr>
            <w:rFonts w:asciiTheme="minorHAnsi" w:eastAsiaTheme="minorEastAsia" w:hAnsiTheme="minorHAnsi" w:cstheme="minorBidi"/>
            <w:noProof/>
            <w:sz w:val="22"/>
            <w:szCs w:val="22"/>
            <w:lang w:eastAsia="en-AU"/>
          </w:rPr>
          <w:tab/>
        </w:r>
        <w:r w:rsidR="00FF1D6F" w:rsidRPr="002C2E0A">
          <w:rPr>
            <w:rStyle w:val="Hyperlink"/>
            <w:noProof/>
          </w:rPr>
          <w:t>Apportionment of Hill Top Park</w:t>
        </w:r>
        <w:r w:rsidR="00FF1D6F">
          <w:rPr>
            <w:noProof/>
            <w:webHidden/>
          </w:rPr>
          <w:tab/>
        </w:r>
        <w:r w:rsidR="00FF1D6F">
          <w:rPr>
            <w:noProof/>
            <w:webHidden/>
          </w:rPr>
          <w:fldChar w:fldCharType="begin"/>
        </w:r>
        <w:r w:rsidR="00FF1D6F">
          <w:rPr>
            <w:noProof/>
            <w:webHidden/>
          </w:rPr>
          <w:instrText xml:space="preserve"> PAGEREF _Toc413933148 \h </w:instrText>
        </w:r>
        <w:r w:rsidR="00FF1D6F">
          <w:rPr>
            <w:noProof/>
            <w:webHidden/>
          </w:rPr>
        </w:r>
        <w:r w:rsidR="00FF1D6F">
          <w:rPr>
            <w:noProof/>
            <w:webHidden/>
          </w:rPr>
          <w:fldChar w:fldCharType="separate"/>
        </w:r>
        <w:r w:rsidR="00FF1D6F">
          <w:rPr>
            <w:noProof/>
            <w:webHidden/>
          </w:rPr>
          <w:t>66</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49" w:history="1">
        <w:r w:rsidR="00FF1D6F" w:rsidRPr="002C2E0A">
          <w:rPr>
            <w:rStyle w:val="Hyperlink"/>
            <w:noProof/>
          </w:rPr>
          <w:t>Table 26</w:t>
        </w:r>
        <w:r w:rsidR="00FF1D6F">
          <w:rPr>
            <w:rFonts w:asciiTheme="minorHAnsi" w:eastAsiaTheme="minorEastAsia" w:hAnsiTheme="minorHAnsi" w:cstheme="minorBidi"/>
            <w:noProof/>
            <w:sz w:val="22"/>
            <w:szCs w:val="22"/>
            <w:lang w:eastAsia="en-AU"/>
          </w:rPr>
          <w:tab/>
        </w:r>
        <w:r w:rsidR="00FF1D6F" w:rsidRPr="002C2E0A">
          <w:rPr>
            <w:rStyle w:val="Hyperlink"/>
            <w:noProof/>
          </w:rPr>
          <w:t>Apportionment of Existing Playing Fields</w:t>
        </w:r>
        <w:r w:rsidR="00FF1D6F">
          <w:rPr>
            <w:noProof/>
            <w:webHidden/>
          </w:rPr>
          <w:tab/>
        </w:r>
        <w:r w:rsidR="00FF1D6F">
          <w:rPr>
            <w:noProof/>
            <w:webHidden/>
          </w:rPr>
          <w:fldChar w:fldCharType="begin"/>
        </w:r>
        <w:r w:rsidR="00FF1D6F">
          <w:rPr>
            <w:noProof/>
            <w:webHidden/>
          </w:rPr>
          <w:instrText xml:space="preserve"> PAGEREF _Toc413933149 \h </w:instrText>
        </w:r>
        <w:r w:rsidR="00FF1D6F">
          <w:rPr>
            <w:noProof/>
            <w:webHidden/>
          </w:rPr>
        </w:r>
        <w:r w:rsidR="00FF1D6F">
          <w:rPr>
            <w:noProof/>
            <w:webHidden/>
          </w:rPr>
          <w:fldChar w:fldCharType="separate"/>
        </w:r>
        <w:r w:rsidR="00FF1D6F">
          <w:rPr>
            <w:noProof/>
            <w:webHidden/>
          </w:rPr>
          <w:t>67</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50" w:history="1">
        <w:r w:rsidR="00FF1D6F" w:rsidRPr="002C2E0A">
          <w:rPr>
            <w:rStyle w:val="Hyperlink"/>
            <w:noProof/>
          </w:rPr>
          <w:t>Table 27</w:t>
        </w:r>
        <w:r w:rsidR="00FF1D6F">
          <w:rPr>
            <w:rFonts w:asciiTheme="minorHAnsi" w:eastAsiaTheme="minorEastAsia" w:hAnsiTheme="minorHAnsi" w:cstheme="minorBidi"/>
            <w:noProof/>
            <w:sz w:val="22"/>
            <w:szCs w:val="22"/>
            <w:lang w:eastAsia="en-AU"/>
          </w:rPr>
          <w:tab/>
        </w:r>
        <w:r w:rsidR="00FF1D6F" w:rsidRPr="002C2E0A">
          <w:rPr>
            <w:rStyle w:val="Hyperlink"/>
            <w:noProof/>
          </w:rPr>
          <w:t>Apportionment of District Playing Fields</w:t>
        </w:r>
        <w:r w:rsidR="00FF1D6F">
          <w:rPr>
            <w:noProof/>
            <w:webHidden/>
          </w:rPr>
          <w:tab/>
        </w:r>
        <w:r w:rsidR="00FF1D6F">
          <w:rPr>
            <w:noProof/>
            <w:webHidden/>
          </w:rPr>
          <w:fldChar w:fldCharType="begin"/>
        </w:r>
        <w:r w:rsidR="00FF1D6F">
          <w:rPr>
            <w:noProof/>
            <w:webHidden/>
          </w:rPr>
          <w:instrText xml:space="preserve"> PAGEREF _Toc413933150 \h </w:instrText>
        </w:r>
        <w:r w:rsidR="00FF1D6F">
          <w:rPr>
            <w:noProof/>
            <w:webHidden/>
          </w:rPr>
        </w:r>
        <w:r w:rsidR="00FF1D6F">
          <w:rPr>
            <w:noProof/>
            <w:webHidden/>
          </w:rPr>
          <w:fldChar w:fldCharType="separate"/>
        </w:r>
        <w:r w:rsidR="00FF1D6F">
          <w:rPr>
            <w:noProof/>
            <w:webHidden/>
          </w:rPr>
          <w:t>67</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51" w:history="1">
        <w:r w:rsidR="00FF1D6F" w:rsidRPr="002C2E0A">
          <w:rPr>
            <w:rStyle w:val="Hyperlink"/>
            <w:noProof/>
          </w:rPr>
          <w:t>Table 28</w:t>
        </w:r>
        <w:r w:rsidR="00FF1D6F">
          <w:rPr>
            <w:rFonts w:asciiTheme="minorHAnsi" w:eastAsiaTheme="minorEastAsia" w:hAnsiTheme="minorHAnsi" w:cstheme="minorBidi"/>
            <w:noProof/>
            <w:sz w:val="22"/>
            <w:szCs w:val="22"/>
            <w:lang w:eastAsia="en-AU"/>
          </w:rPr>
          <w:tab/>
        </w:r>
        <w:r w:rsidR="00FF1D6F" w:rsidRPr="002C2E0A">
          <w:rPr>
            <w:rStyle w:val="Hyperlink"/>
            <w:noProof/>
          </w:rPr>
          <w:t>Community Facilities Standards</w:t>
        </w:r>
        <w:r w:rsidR="00FF1D6F">
          <w:rPr>
            <w:noProof/>
            <w:webHidden/>
          </w:rPr>
          <w:tab/>
        </w:r>
        <w:r w:rsidR="00FF1D6F">
          <w:rPr>
            <w:noProof/>
            <w:webHidden/>
          </w:rPr>
          <w:fldChar w:fldCharType="begin"/>
        </w:r>
        <w:r w:rsidR="00FF1D6F">
          <w:rPr>
            <w:noProof/>
            <w:webHidden/>
          </w:rPr>
          <w:instrText xml:space="preserve"> PAGEREF _Toc413933151 \h </w:instrText>
        </w:r>
        <w:r w:rsidR="00FF1D6F">
          <w:rPr>
            <w:noProof/>
            <w:webHidden/>
          </w:rPr>
        </w:r>
        <w:r w:rsidR="00FF1D6F">
          <w:rPr>
            <w:noProof/>
            <w:webHidden/>
          </w:rPr>
          <w:fldChar w:fldCharType="separate"/>
        </w:r>
        <w:r w:rsidR="00FF1D6F">
          <w:rPr>
            <w:noProof/>
            <w:webHidden/>
          </w:rPr>
          <w:t>69</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52" w:history="1">
        <w:r w:rsidR="00FF1D6F" w:rsidRPr="002C2E0A">
          <w:rPr>
            <w:rStyle w:val="Hyperlink"/>
            <w:noProof/>
          </w:rPr>
          <w:t>Table 29</w:t>
        </w:r>
        <w:r w:rsidR="00FF1D6F">
          <w:rPr>
            <w:rFonts w:asciiTheme="minorHAnsi" w:eastAsiaTheme="minorEastAsia" w:hAnsiTheme="minorHAnsi" w:cstheme="minorBidi"/>
            <w:noProof/>
            <w:sz w:val="22"/>
            <w:szCs w:val="22"/>
            <w:lang w:eastAsia="en-AU"/>
          </w:rPr>
          <w:tab/>
        </w:r>
        <w:r w:rsidR="00FF1D6F" w:rsidRPr="002C2E0A">
          <w:rPr>
            <w:rStyle w:val="Hyperlink"/>
            <w:noProof/>
          </w:rPr>
          <w:t>Application of Community Facilities Standards</w:t>
        </w:r>
        <w:r w:rsidR="00FF1D6F">
          <w:rPr>
            <w:noProof/>
            <w:webHidden/>
          </w:rPr>
          <w:tab/>
        </w:r>
        <w:r w:rsidR="00FF1D6F">
          <w:rPr>
            <w:noProof/>
            <w:webHidden/>
          </w:rPr>
          <w:fldChar w:fldCharType="begin"/>
        </w:r>
        <w:r w:rsidR="00FF1D6F">
          <w:rPr>
            <w:noProof/>
            <w:webHidden/>
          </w:rPr>
          <w:instrText xml:space="preserve"> PAGEREF _Toc413933152 \h </w:instrText>
        </w:r>
        <w:r w:rsidR="00FF1D6F">
          <w:rPr>
            <w:noProof/>
            <w:webHidden/>
          </w:rPr>
        </w:r>
        <w:r w:rsidR="00FF1D6F">
          <w:rPr>
            <w:noProof/>
            <w:webHidden/>
          </w:rPr>
          <w:fldChar w:fldCharType="separate"/>
        </w:r>
        <w:r w:rsidR="00FF1D6F">
          <w:rPr>
            <w:noProof/>
            <w:webHidden/>
          </w:rPr>
          <w:t>69</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53" w:history="1">
        <w:r w:rsidR="00FF1D6F" w:rsidRPr="002C2E0A">
          <w:rPr>
            <w:rStyle w:val="Hyperlink"/>
            <w:noProof/>
          </w:rPr>
          <w:t>Table 30</w:t>
        </w:r>
        <w:r w:rsidR="00FF1D6F">
          <w:rPr>
            <w:rFonts w:asciiTheme="minorHAnsi" w:eastAsiaTheme="minorEastAsia" w:hAnsiTheme="minorHAnsi" w:cstheme="minorBidi"/>
            <w:noProof/>
            <w:sz w:val="22"/>
            <w:szCs w:val="22"/>
            <w:lang w:eastAsia="en-AU"/>
          </w:rPr>
          <w:tab/>
        </w:r>
        <w:r w:rsidR="00FF1D6F" w:rsidRPr="002C2E0A">
          <w:rPr>
            <w:rStyle w:val="Hyperlink"/>
            <w:noProof/>
          </w:rPr>
          <w:t>Proposed Warnervale District Community Facilities</w:t>
        </w:r>
        <w:r w:rsidR="00FF1D6F">
          <w:rPr>
            <w:noProof/>
            <w:webHidden/>
          </w:rPr>
          <w:tab/>
        </w:r>
        <w:r w:rsidR="00FF1D6F">
          <w:rPr>
            <w:noProof/>
            <w:webHidden/>
          </w:rPr>
          <w:fldChar w:fldCharType="begin"/>
        </w:r>
        <w:r w:rsidR="00FF1D6F">
          <w:rPr>
            <w:noProof/>
            <w:webHidden/>
          </w:rPr>
          <w:instrText xml:space="preserve"> PAGEREF _Toc413933153 \h </w:instrText>
        </w:r>
        <w:r w:rsidR="00FF1D6F">
          <w:rPr>
            <w:noProof/>
            <w:webHidden/>
          </w:rPr>
        </w:r>
        <w:r w:rsidR="00FF1D6F">
          <w:rPr>
            <w:noProof/>
            <w:webHidden/>
          </w:rPr>
          <w:fldChar w:fldCharType="separate"/>
        </w:r>
        <w:r w:rsidR="00FF1D6F">
          <w:rPr>
            <w:noProof/>
            <w:webHidden/>
          </w:rPr>
          <w:t>70</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54" w:history="1">
        <w:r w:rsidR="00FF1D6F" w:rsidRPr="002C2E0A">
          <w:rPr>
            <w:rStyle w:val="Hyperlink"/>
            <w:noProof/>
          </w:rPr>
          <w:t>Table 31</w:t>
        </w:r>
        <w:r w:rsidR="00FF1D6F">
          <w:rPr>
            <w:rFonts w:asciiTheme="minorHAnsi" w:eastAsiaTheme="minorEastAsia" w:hAnsiTheme="minorHAnsi" w:cstheme="minorBidi"/>
            <w:noProof/>
            <w:sz w:val="22"/>
            <w:szCs w:val="22"/>
            <w:lang w:eastAsia="en-AU"/>
          </w:rPr>
          <w:tab/>
        </w:r>
        <w:r w:rsidR="00FF1D6F" w:rsidRPr="002C2E0A">
          <w:rPr>
            <w:rStyle w:val="Hyperlink"/>
            <w:noProof/>
          </w:rPr>
          <w:t>Apportionment of Warnervale Community Hub</w:t>
        </w:r>
        <w:r w:rsidR="00FF1D6F">
          <w:rPr>
            <w:noProof/>
            <w:webHidden/>
          </w:rPr>
          <w:tab/>
        </w:r>
        <w:r w:rsidR="00FF1D6F">
          <w:rPr>
            <w:noProof/>
            <w:webHidden/>
          </w:rPr>
          <w:fldChar w:fldCharType="begin"/>
        </w:r>
        <w:r w:rsidR="00FF1D6F">
          <w:rPr>
            <w:noProof/>
            <w:webHidden/>
          </w:rPr>
          <w:instrText xml:space="preserve"> PAGEREF _Toc413933154 \h </w:instrText>
        </w:r>
        <w:r w:rsidR="00FF1D6F">
          <w:rPr>
            <w:noProof/>
            <w:webHidden/>
          </w:rPr>
        </w:r>
        <w:r w:rsidR="00FF1D6F">
          <w:rPr>
            <w:noProof/>
            <w:webHidden/>
          </w:rPr>
          <w:fldChar w:fldCharType="separate"/>
        </w:r>
        <w:r w:rsidR="00FF1D6F">
          <w:rPr>
            <w:noProof/>
            <w:webHidden/>
          </w:rPr>
          <w:t>71</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55" w:history="1">
        <w:r w:rsidR="00FF1D6F" w:rsidRPr="002C2E0A">
          <w:rPr>
            <w:rStyle w:val="Hyperlink"/>
            <w:noProof/>
          </w:rPr>
          <w:t>Table 32</w:t>
        </w:r>
        <w:r w:rsidR="00FF1D6F">
          <w:rPr>
            <w:rFonts w:asciiTheme="minorHAnsi" w:eastAsiaTheme="minorEastAsia" w:hAnsiTheme="minorHAnsi" w:cstheme="minorBidi"/>
            <w:noProof/>
            <w:sz w:val="22"/>
            <w:szCs w:val="22"/>
            <w:lang w:eastAsia="en-AU"/>
          </w:rPr>
          <w:tab/>
        </w:r>
        <w:r w:rsidR="00FF1D6F" w:rsidRPr="002C2E0A">
          <w:rPr>
            <w:rStyle w:val="Hyperlink"/>
            <w:noProof/>
          </w:rPr>
          <w:t>Recreation Centre Costs</w:t>
        </w:r>
        <w:r w:rsidR="00FF1D6F">
          <w:rPr>
            <w:noProof/>
            <w:webHidden/>
          </w:rPr>
          <w:tab/>
        </w:r>
        <w:r w:rsidR="00FF1D6F">
          <w:rPr>
            <w:noProof/>
            <w:webHidden/>
          </w:rPr>
          <w:fldChar w:fldCharType="begin"/>
        </w:r>
        <w:r w:rsidR="00FF1D6F">
          <w:rPr>
            <w:noProof/>
            <w:webHidden/>
          </w:rPr>
          <w:instrText xml:space="preserve"> PAGEREF _Toc413933155 \h </w:instrText>
        </w:r>
        <w:r w:rsidR="00FF1D6F">
          <w:rPr>
            <w:noProof/>
            <w:webHidden/>
          </w:rPr>
        </w:r>
        <w:r w:rsidR="00FF1D6F">
          <w:rPr>
            <w:noProof/>
            <w:webHidden/>
          </w:rPr>
          <w:fldChar w:fldCharType="separate"/>
        </w:r>
        <w:r w:rsidR="00FF1D6F">
          <w:rPr>
            <w:noProof/>
            <w:webHidden/>
          </w:rPr>
          <w:t>72</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56" w:history="1">
        <w:r w:rsidR="00FF1D6F" w:rsidRPr="002C2E0A">
          <w:rPr>
            <w:rStyle w:val="Hyperlink"/>
            <w:noProof/>
          </w:rPr>
          <w:t>Table 33</w:t>
        </w:r>
        <w:r w:rsidR="00FF1D6F">
          <w:rPr>
            <w:rFonts w:asciiTheme="minorHAnsi" w:eastAsiaTheme="minorEastAsia" w:hAnsiTheme="minorHAnsi" w:cstheme="minorBidi"/>
            <w:noProof/>
            <w:sz w:val="22"/>
            <w:szCs w:val="22"/>
            <w:lang w:eastAsia="en-AU"/>
          </w:rPr>
          <w:tab/>
        </w:r>
        <w:r w:rsidR="00FF1D6F" w:rsidRPr="002C2E0A">
          <w:rPr>
            <w:rStyle w:val="Hyperlink"/>
            <w:noProof/>
          </w:rPr>
          <w:t>Apportionment of Recreation Centre</w:t>
        </w:r>
        <w:r w:rsidR="00FF1D6F">
          <w:rPr>
            <w:noProof/>
            <w:webHidden/>
          </w:rPr>
          <w:tab/>
        </w:r>
        <w:r w:rsidR="00FF1D6F">
          <w:rPr>
            <w:noProof/>
            <w:webHidden/>
          </w:rPr>
          <w:fldChar w:fldCharType="begin"/>
        </w:r>
        <w:r w:rsidR="00FF1D6F">
          <w:rPr>
            <w:noProof/>
            <w:webHidden/>
          </w:rPr>
          <w:instrText xml:space="preserve"> PAGEREF _Toc413933156 \h </w:instrText>
        </w:r>
        <w:r w:rsidR="00FF1D6F">
          <w:rPr>
            <w:noProof/>
            <w:webHidden/>
          </w:rPr>
        </w:r>
        <w:r w:rsidR="00FF1D6F">
          <w:rPr>
            <w:noProof/>
            <w:webHidden/>
          </w:rPr>
          <w:fldChar w:fldCharType="separate"/>
        </w:r>
        <w:r w:rsidR="00FF1D6F">
          <w:rPr>
            <w:noProof/>
            <w:webHidden/>
          </w:rPr>
          <w:t>73</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57" w:history="1">
        <w:r w:rsidR="00FF1D6F" w:rsidRPr="002C2E0A">
          <w:rPr>
            <w:rStyle w:val="Hyperlink"/>
            <w:noProof/>
          </w:rPr>
          <w:t>Table 34</w:t>
        </w:r>
        <w:r w:rsidR="00FF1D6F">
          <w:rPr>
            <w:rFonts w:asciiTheme="minorHAnsi" w:eastAsiaTheme="minorEastAsia" w:hAnsiTheme="minorHAnsi" w:cstheme="minorBidi"/>
            <w:noProof/>
            <w:sz w:val="22"/>
            <w:szCs w:val="22"/>
            <w:lang w:eastAsia="en-AU"/>
          </w:rPr>
          <w:tab/>
        </w:r>
        <w:r w:rsidR="00FF1D6F" w:rsidRPr="002C2E0A">
          <w:rPr>
            <w:rStyle w:val="Hyperlink"/>
            <w:noProof/>
          </w:rPr>
          <w:t>Development Unit Ratio for different types of Residential Uses</w:t>
        </w:r>
        <w:r w:rsidR="00FF1D6F">
          <w:rPr>
            <w:noProof/>
            <w:webHidden/>
          </w:rPr>
          <w:tab/>
        </w:r>
        <w:r w:rsidR="00FF1D6F">
          <w:rPr>
            <w:noProof/>
            <w:webHidden/>
          </w:rPr>
          <w:fldChar w:fldCharType="begin"/>
        </w:r>
        <w:r w:rsidR="00FF1D6F">
          <w:rPr>
            <w:noProof/>
            <w:webHidden/>
          </w:rPr>
          <w:instrText xml:space="preserve"> PAGEREF _Toc413933157 \h </w:instrText>
        </w:r>
        <w:r w:rsidR="00FF1D6F">
          <w:rPr>
            <w:noProof/>
            <w:webHidden/>
          </w:rPr>
        </w:r>
        <w:r w:rsidR="00FF1D6F">
          <w:rPr>
            <w:noProof/>
            <w:webHidden/>
          </w:rPr>
          <w:fldChar w:fldCharType="separate"/>
        </w:r>
        <w:r w:rsidR="00FF1D6F">
          <w:rPr>
            <w:noProof/>
            <w:webHidden/>
          </w:rPr>
          <w:t>75</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58" w:history="1">
        <w:r w:rsidR="00FF1D6F" w:rsidRPr="002C2E0A">
          <w:rPr>
            <w:rStyle w:val="Hyperlink"/>
            <w:noProof/>
          </w:rPr>
          <w:t>Table 35</w:t>
        </w:r>
        <w:r w:rsidR="00FF1D6F">
          <w:rPr>
            <w:rFonts w:asciiTheme="minorHAnsi" w:eastAsiaTheme="minorEastAsia" w:hAnsiTheme="minorHAnsi" w:cstheme="minorBidi"/>
            <w:noProof/>
            <w:sz w:val="22"/>
            <w:szCs w:val="22"/>
            <w:lang w:eastAsia="en-AU"/>
          </w:rPr>
          <w:tab/>
        </w:r>
        <w:r w:rsidR="00FF1D6F" w:rsidRPr="002C2E0A">
          <w:rPr>
            <w:rStyle w:val="Hyperlink"/>
            <w:noProof/>
          </w:rPr>
          <w:t>Summary of Open Space and Community Facilities Contributions</w:t>
        </w:r>
        <w:r w:rsidR="00FF1D6F">
          <w:rPr>
            <w:noProof/>
            <w:webHidden/>
          </w:rPr>
          <w:tab/>
        </w:r>
        <w:r w:rsidR="00FF1D6F">
          <w:rPr>
            <w:noProof/>
            <w:webHidden/>
          </w:rPr>
          <w:fldChar w:fldCharType="begin"/>
        </w:r>
        <w:r w:rsidR="00FF1D6F">
          <w:rPr>
            <w:noProof/>
            <w:webHidden/>
          </w:rPr>
          <w:instrText xml:space="preserve"> PAGEREF _Toc413933158 \h </w:instrText>
        </w:r>
        <w:r w:rsidR="00FF1D6F">
          <w:rPr>
            <w:noProof/>
            <w:webHidden/>
          </w:rPr>
        </w:r>
        <w:r w:rsidR="00FF1D6F">
          <w:rPr>
            <w:noProof/>
            <w:webHidden/>
          </w:rPr>
          <w:fldChar w:fldCharType="separate"/>
        </w:r>
        <w:r w:rsidR="00FF1D6F">
          <w:rPr>
            <w:noProof/>
            <w:webHidden/>
          </w:rPr>
          <w:t>76</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59" w:history="1">
        <w:r w:rsidR="00FF1D6F" w:rsidRPr="002C2E0A">
          <w:rPr>
            <w:rStyle w:val="Hyperlink"/>
            <w:noProof/>
          </w:rPr>
          <w:t>Table 36</w:t>
        </w:r>
        <w:r w:rsidR="00FF1D6F">
          <w:rPr>
            <w:rFonts w:asciiTheme="minorHAnsi" w:eastAsiaTheme="minorEastAsia" w:hAnsiTheme="minorHAnsi" w:cstheme="minorBidi"/>
            <w:noProof/>
            <w:sz w:val="22"/>
            <w:szCs w:val="22"/>
            <w:lang w:eastAsia="en-AU"/>
          </w:rPr>
          <w:tab/>
        </w:r>
        <w:r w:rsidR="00FF1D6F" w:rsidRPr="002C2E0A">
          <w:rPr>
            <w:rStyle w:val="Hyperlink"/>
            <w:noProof/>
          </w:rPr>
          <w:t>WWAHT Open Space and Community Facilities Contributions</w:t>
        </w:r>
        <w:r w:rsidR="00FF1D6F">
          <w:rPr>
            <w:noProof/>
            <w:webHidden/>
          </w:rPr>
          <w:tab/>
        </w:r>
        <w:r w:rsidR="00FF1D6F">
          <w:rPr>
            <w:noProof/>
            <w:webHidden/>
          </w:rPr>
          <w:fldChar w:fldCharType="begin"/>
        </w:r>
        <w:r w:rsidR="00FF1D6F">
          <w:rPr>
            <w:noProof/>
            <w:webHidden/>
          </w:rPr>
          <w:instrText xml:space="preserve"> PAGEREF _Toc413933159 \h </w:instrText>
        </w:r>
        <w:r w:rsidR="00FF1D6F">
          <w:rPr>
            <w:noProof/>
            <w:webHidden/>
          </w:rPr>
        </w:r>
        <w:r w:rsidR="00FF1D6F">
          <w:rPr>
            <w:noProof/>
            <w:webHidden/>
          </w:rPr>
          <w:fldChar w:fldCharType="separate"/>
        </w:r>
        <w:r w:rsidR="00FF1D6F">
          <w:rPr>
            <w:noProof/>
            <w:webHidden/>
          </w:rPr>
          <w:t>77</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60" w:history="1">
        <w:r w:rsidR="00FF1D6F" w:rsidRPr="002C2E0A">
          <w:rPr>
            <w:rStyle w:val="Hyperlink"/>
            <w:noProof/>
          </w:rPr>
          <w:t>Table 37</w:t>
        </w:r>
        <w:r w:rsidR="00FF1D6F">
          <w:rPr>
            <w:rFonts w:asciiTheme="minorHAnsi" w:eastAsiaTheme="minorEastAsia" w:hAnsiTheme="minorHAnsi" w:cstheme="minorBidi"/>
            <w:noProof/>
            <w:sz w:val="22"/>
            <w:szCs w:val="22"/>
            <w:lang w:eastAsia="en-AU"/>
          </w:rPr>
          <w:tab/>
        </w:r>
        <w:r w:rsidR="00FF1D6F" w:rsidRPr="002C2E0A">
          <w:rPr>
            <w:rStyle w:val="Hyperlink"/>
            <w:noProof/>
          </w:rPr>
          <w:t>Precinct 7A &amp; Remainder of Warnervale District Open Space and Community Facilities Contributions</w:t>
        </w:r>
        <w:r w:rsidR="00FF1D6F">
          <w:rPr>
            <w:noProof/>
            <w:webHidden/>
          </w:rPr>
          <w:tab/>
        </w:r>
        <w:r w:rsidR="00FF1D6F">
          <w:rPr>
            <w:noProof/>
            <w:webHidden/>
          </w:rPr>
          <w:fldChar w:fldCharType="begin"/>
        </w:r>
        <w:r w:rsidR="00FF1D6F">
          <w:rPr>
            <w:noProof/>
            <w:webHidden/>
          </w:rPr>
          <w:instrText xml:space="preserve"> PAGEREF _Toc413933160 \h </w:instrText>
        </w:r>
        <w:r w:rsidR="00FF1D6F">
          <w:rPr>
            <w:noProof/>
            <w:webHidden/>
          </w:rPr>
        </w:r>
        <w:r w:rsidR="00FF1D6F">
          <w:rPr>
            <w:noProof/>
            <w:webHidden/>
          </w:rPr>
          <w:fldChar w:fldCharType="separate"/>
        </w:r>
        <w:r w:rsidR="00FF1D6F">
          <w:rPr>
            <w:noProof/>
            <w:webHidden/>
          </w:rPr>
          <w:t>77</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61" w:history="1">
        <w:r w:rsidR="00FF1D6F" w:rsidRPr="002C2E0A">
          <w:rPr>
            <w:rStyle w:val="Hyperlink"/>
            <w:noProof/>
          </w:rPr>
          <w:t>Table 38</w:t>
        </w:r>
        <w:r w:rsidR="00FF1D6F">
          <w:rPr>
            <w:rFonts w:asciiTheme="minorHAnsi" w:eastAsiaTheme="minorEastAsia" w:hAnsiTheme="minorHAnsi" w:cstheme="minorBidi"/>
            <w:noProof/>
            <w:sz w:val="22"/>
            <w:szCs w:val="22"/>
            <w:lang w:eastAsia="en-AU"/>
          </w:rPr>
          <w:tab/>
        </w:r>
        <w:r w:rsidR="00FF1D6F" w:rsidRPr="002C2E0A">
          <w:rPr>
            <w:rStyle w:val="Hyperlink"/>
            <w:noProof/>
          </w:rPr>
          <w:t>WTC Open Space and Community Facilities Contributions</w:t>
        </w:r>
        <w:r w:rsidR="00FF1D6F">
          <w:rPr>
            <w:noProof/>
            <w:webHidden/>
          </w:rPr>
          <w:tab/>
        </w:r>
        <w:r w:rsidR="00FF1D6F">
          <w:rPr>
            <w:noProof/>
            <w:webHidden/>
          </w:rPr>
          <w:fldChar w:fldCharType="begin"/>
        </w:r>
        <w:r w:rsidR="00FF1D6F">
          <w:rPr>
            <w:noProof/>
            <w:webHidden/>
          </w:rPr>
          <w:instrText xml:space="preserve"> PAGEREF _Toc413933161 \h </w:instrText>
        </w:r>
        <w:r w:rsidR="00FF1D6F">
          <w:rPr>
            <w:noProof/>
            <w:webHidden/>
          </w:rPr>
        </w:r>
        <w:r w:rsidR="00FF1D6F">
          <w:rPr>
            <w:noProof/>
            <w:webHidden/>
          </w:rPr>
          <w:fldChar w:fldCharType="separate"/>
        </w:r>
        <w:r w:rsidR="00FF1D6F">
          <w:rPr>
            <w:noProof/>
            <w:webHidden/>
          </w:rPr>
          <w:t>78</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62" w:history="1">
        <w:r w:rsidR="00FF1D6F" w:rsidRPr="002C2E0A">
          <w:rPr>
            <w:rStyle w:val="Hyperlink"/>
            <w:noProof/>
          </w:rPr>
          <w:t>Table 39</w:t>
        </w:r>
        <w:r w:rsidR="00FF1D6F">
          <w:rPr>
            <w:rFonts w:asciiTheme="minorHAnsi" w:eastAsiaTheme="minorEastAsia" w:hAnsiTheme="minorHAnsi" w:cstheme="minorBidi"/>
            <w:noProof/>
            <w:sz w:val="22"/>
            <w:szCs w:val="22"/>
            <w:lang w:eastAsia="en-AU"/>
          </w:rPr>
          <w:tab/>
        </w:r>
        <w:r w:rsidR="00FF1D6F" w:rsidRPr="002C2E0A">
          <w:rPr>
            <w:rStyle w:val="Hyperlink"/>
            <w:noProof/>
          </w:rPr>
          <w:t>Roads Contributions Rates for the Greater Warnervale District</w:t>
        </w:r>
        <w:r w:rsidR="00FF1D6F">
          <w:rPr>
            <w:noProof/>
            <w:webHidden/>
          </w:rPr>
          <w:tab/>
        </w:r>
        <w:r w:rsidR="00FF1D6F">
          <w:rPr>
            <w:noProof/>
            <w:webHidden/>
          </w:rPr>
          <w:fldChar w:fldCharType="begin"/>
        </w:r>
        <w:r w:rsidR="00FF1D6F">
          <w:rPr>
            <w:noProof/>
            <w:webHidden/>
          </w:rPr>
          <w:instrText xml:space="preserve"> PAGEREF _Toc413933162 \h </w:instrText>
        </w:r>
        <w:r w:rsidR="00FF1D6F">
          <w:rPr>
            <w:noProof/>
            <w:webHidden/>
          </w:rPr>
        </w:r>
        <w:r w:rsidR="00FF1D6F">
          <w:rPr>
            <w:noProof/>
            <w:webHidden/>
          </w:rPr>
          <w:fldChar w:fldCharType="separate"/>
        </w:r>
        <w:r w:rsidR="00FF1D6F">
          <w:rPr>
            <w:noProof/>
            <w:webHidden/>
          </w:rPr>
          <w:t>84</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63" w:history="1">
        <w:r w:rsidR="00FF1D6F" w:rsidRPr="002C2E0A">
          <w:rPr>
            <w:rStyle w:val="Hyperlink"/>
            <w:noProof/>
          </w:rPr>
          <w:t>Table 40</w:t>
        </w:r>
        <w:r w:rsidR="00FF1D6F">
          <w:rPr>
            <w:rFonts w:asciiTheme="minorHAnsi" w:eastAsiaTheme="minorEastAsia" w:hAnsiTheme="minorHAnsi" w:cstheme="minorBidi"/>
            <w:noProof/>
            <w:sz w:val="22"/>
            <w:szCs w:val="22"/>
            <w:lang w:eastAsia="en-AU"/>
          </w:rPr>
          <w:tab/>
        </w:r>
        <w:r w:rsidR="00FF1D6F" w:rsidRPr="002C2E0A">
          <w:rPr>
            <w:rStyle w:val="Hyperlink"/>
            <w:noProof/>
          </w:rPr>
          <w:t>Road Contribution for Residential Development by Residential Type &amp; Bedroom Size</w:t>
        </w:r>
        <w:r w:rsidR="00FF1D6F">
          <w:rPr>
            <w:noProof/>
            <w:webHidden/>
          </w:rPr>
          <w:tab/>
        </w:r>
        <w:r w:rsidR="00FF1D6F">
          <w:rPr>
            <w:noProof/>
            <w:webHidden/>
          </w:rPr>
          <w:fldChar w:fldCharType="begin"/>
        </w:r>
        <w:r w:rsidR="00FF1D6F">
          <w:rPr>
            <w:noProof/>
            <w:webHidden/>
          </w:rPr>
          <w:instrText xml:space="preserve"> PAGEREF _Toc413933163 \h </w:instrText>
        </w:r>
        <w:r w:rsidR="00FF1D6F">
          <w:rPr>
            <w:noProof/>
            <w:webHidden/>
          </w:rPr>
        </w:r>
        <w:r w:rsidR="00FF1D6F">
          <w:rPr>
            <w:noProof/>
            <w:webHidden/>
          </w:rPr>
          <w:fldChar w:fldCharType="separate"/>
        </w:r>
        <w:r w:rsidR="00FF1D6F">
          <w:rPr>
            <w:noProof/>
            <w:webHidden/>
          </w:rPr>
          <w:t>86</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64" w:history="1">
        <w:r w:rsidR="00FF1D6F" w:rsidRPr="002C2E0A">
          <w:rPr>
            <w:rStyle w:val="Hyperlink"/>
            <w:noProof/>
          </w:rPr>
          <w:t>Table 41</w:t>
        </w:r>
        <w:r w:rsidR="00FF1D6F">
          <w:rPr>
            <w:rFonts w:asciiTheme="minorHAnsi" w:eastAsiaTheme="minorEastAsia" w:hAnsiTheme="minorHAnsi" w:cstheme="minorBidi"/>
            <w:noProof/>
            <w:sz w:val="22"/>
            <w:szCs w:val="22"/>
            <w:lang w:eastAsia="en-AU"/>
          </w:rPr>
          <w:tab/>
        </w:r>
        <w:r w:rsidR="00FF1D6F" w:rsidRPr="002C2E0A">
          <w:rPr>
            <w:rStyle w:val="Hyperlink"/>
            <w:noProof/>
          </w:rPr>
          <w:t>Land Use Trip Generation Rates</w:t>
        </w:r>
        <w:r w:rsidR="00FF1D6F">
          <w:rPr>
            <w:noProof/>
            <w:webHidden/>
          </w:rPr>
          <w:tab/>
        </w:r>
        <w:r w:rsidR="00FF1D6F">
          <w:rPr>
            <w:noProof/>
            <w:webHidden/>
          </w:rPr>
          <w:fldChar w:fldCharType="begin"/>
        </w:r>
        <w:r w:rsidR="00FF1D6F">
          <w:rPr>
            <w:noProof/>
            <w:webHidden/>
          </w:rPr>
          <w:instrText xml:space="preserve"> PAGEREF _Toc413933164 \h </w:instrText>
        </w:r>
        <w:r w:rsidR="00FF1D6F">
          <w:rPr>
            <w:noProof/>
            <w:webHidden/>
          </w:rPr>
        </w:r>
        <w:r w:rsidR="00FF1D6F">
          <w:rPr>
            <w:noProof/>
            <w:webHidden/>
          </w:rPr>
          <w:fldChar w:fldCharType="separate"/>
        </w:r>
        <w:r w:rsidR="00FF1D6F">
          <w:rPr>
            <w:noProof/>
            <w:webHidden/>
          </w:rPr>
          <w:t>87</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65" w:history="1">
        <w:r w:rsidR="00FF1D6F" w:rsidRPr="002C2E0A">
          <w:rPr>
            <w:rStyle w:val="Hyperlink"/>
            <w:noProof/>
          </w:rPr>
          <w:t>Table 42</w:t>
        </w:r>
        <w:r w:rsidR="00FF1D6F">
          <w:rPr>
            <w:rFonts w:asciiTheme="minorHAnsi" w:eastAsiaTheme="minorEastAsia" w:hAnsiTheme="minorHAnsi" w:cstheme="minorBidi"/>
            <w:noProof/>
            <w:sz w:val="22"/>
            <w:szCs w:val="22"/>
            <w:lang w:eastAsia="en-AU"/>
          </w:rPr>
          <w:tab/>
        </w:r>
        <w:r w:rsidR="00FF1D6F" w:rsidRPr="002C2E0A">
          <w:rPr>
            <w:rStyle w:val="Hyperlink"/>
            <w:noProof/>
          </w:rPr>
          <w:t>Land Use Trip Generation Rates</w:t>
        </w:r>
        <w:r w:rsidR="00FF1D6F">
          <w:rPr>
            <w:noProof/>
            <w:webHidden/>
          </w:rPr>
          <w:tab/>
        </w:r>
        <w:r w:rsidR="00FF1D6F">
          <w:rPr>
            <w:noProof/>
            <w:webHidden/>
          </w:rPr>
          <w:fldChar w:fldCharType="begin"/>
        </w:r>
        <w:r w:rsidR="00FF1D6F">
          <w:rPr>
            <w:noProof/>
            <w:webHidden/>
          </w:rPr>
          <w:instrText xml:space="preserve"> PAGEREF _Toc413933165 \h </w:instrText>
        </w:r>
        <w:r w:rsidR="00FF1D6F">
          <w:rPr>
            <w:noProof/>
            <w:webHidden/>
          </w:rPr>
        </w:r>
        <w:r w:rsidR="00FF1D6F">
          <w:rPr>
            <w:noProof/>
            <w:webHidden/>
          </w:rPr>
          <w:fldChar w:fldCharType="separate"/>
        </w:r>
        <w:r w:rsidR="00FF1D6F">
          <w:rPr>
            <w:noProof/>
            <w:webHidden/>
          </w:rPr>
          <w:t>88</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66" w:history="1">
        <w:r w:rsidR="00FF1D6F" w:rsidRPr="002C2E0A">
          <w:rPr>
            <w:rStyle w:val="Hyperlink"/>
            <w:noProof/>
          </w:rPr>
          <w:t>Table 43</w:t>
        </w:r>
        <w:r w:rsidR="00FF1D6F">
          <w:rPr>
            <w:rFonts w:asciiTheme="minorHAnsi" w:eastAsiaTheme="minorEastAsia" w:hAnsiTheme="minorHAnsi" w:cstheme="minorBidi"/>
            <w:noProof/>
            <w:sz w:val="22"/>
            <w:szCs w:val="22"/>
            <w:lang w:eastAsia="en-AU"/>
          </w:rPr>
          <w:tab/>
        </w:r>
        <w:r w:rsidR="00FF1D6F" w:rsidRPr="002C2E0A">
          <w:rPr>
            <w:rStyle w:val="Hyperlink"/>
            <w:noProof/>
          </w:rPr>
          <w:t>Non- residential NDA Contribution Rates for Drainage Land</w:t>
        </w:r>
        <w:r w:rsidR="00FF1D6F">
          <w:rPr>
            <w:noProof/>
            <w:webHidden/>
          </w:rPr>
          <w:tab/>
        </w:r>
        <w:r w:rsidR="00FF1D6F">
          <w:rPr>
            <w:noProof/>
            <w:webHidden/>
          </w:rPr>
          <w:fldChar w:fldCharType="begin"/>
        </w:r>
        <w:r w:rsidR="00FF1D6F">
          <w:rPr>
            <w:noProof/>
            <w:webHidden/>
          </w:rPr>
          <w:instrText xml:space="preserve"> PAGEREF _Toc413933166 \h </w:instrText>
        </w:r>
        <w:r w:rsidR="00FF1D6F">
          <w:rPr>
            <w:noProof/>
            <w:webHidden/>
          </w:rPr>
        </w:r>
        <w:r w:rsidR="00FF1D6F">
          <w:rPr>
            <w:noProof/>
            <w:webHidden/>
          </w:rPr>
          <w:fldChar w:fldCharType="separate"/>
        </w:r>
        <w:r w:rsidR="00FF1D6F">
          <w:rPr>
            <w:noProof/>
            <w:webHidden/>
          </w:rPr>
          <w:t>96</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67" w:history="1">
        <w:r w:rsidR="00FF1D6F" w:rsidRPr="002C2E0A">
          <w:rPr>
            <w:rStyle w:val="Hyperlink"/>
            <w:noProof/>
          </w:rPr>
          <w:t>Table 44</w:t>
        </w:r>
        <w:r w:rsidR="00FF1D6F">
          <w:rPr>
            <w:rFonts w:asciiTheme="minorHAnsi" w:eastAsiaTheme="minorEastAsia" w:hAnsiTheme="minorHAnsi" w:cstheme="minorBidi"/>
            <w:noProof/>
            <w:sz w:val="22"/>
            <w:szCs w:val="22"/>
            <w:lang w:eastAsia="en-AU"/>
          </w:rPr>
          <w:tab/>
        </w:r>
        <w:r w:rsidR="00FF1D6F" w:rsidRPr="002C2E0A">
          <w:rPr>
            <w:rStyle w:val="Hyperlink"/>
            <w:noProof/>
          </w:rPr>
          <w:t>Non-residential NDA Contribution Rates for Drainage Works</w:t>
        </w:r>
        <w:r w:rsidR="00FF1D6F">
          <w:rPr>
            <w:noProof/>
            <w:webHidden/>
          </w:rPr>
          <w:tab/>
        </w:r>
        <w:r w:rsidR="00FF1D6F">
          <w:rPr>
            <w:noProof/>
            <w:webHidden/>
          </w:rPr>
          <w:fldChar w:fldCharType="begin"/>
        </w:r>
        <w:r w:rsidR="00FF1D6F">
          <w:rPr>
            <w:noProof/>
            <w:webHidden/>
          </w:rPr>
          <w:instrText xml:space="preserve"> PAGEREF _Toc413933167 \h </w:instrText>
        </w:r>
        <w:r w:rsidR="00FF1D6F">
          <w:rPr>
            <w:noProof/>
            <w:webHidden/>
          </w:rPr>
        </w:r>
        <w:r w:rsidR="00FF1D6F">
          <w:rPr>
            <w:noProof/>
            <w:webHidden/>
          </w:rPr>
          <w:fldChar w:fldCharType="separate"/>
        </w:r>
        <w:r w:rsidR="00FF1D6F">
          <w:rPr>
            <w:noProof/>
            <w:webHidden/>
          </w:rPr>
          <w:t>96</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68" w:history="1">
        <w:r w:rsidR="00FF1D6F" w:rsidRPr="002C2E0A">
          <w:rPr>
            <w:rStyle w:val="Hyperlink"/>
            <w:noProof/>
          </w:rPr>
          <w:t>Table 45</w:t>
        </w:r>
        <w:r w:rsidR="00FF1D6F">
          <w:rPr>
            <w:rFonts w:asciiTheme="minorHAnsi" w:eastAsiaTheme="minorEastAsia" w:hAnsiTheme="minorHAnsi" w:cstheme="minorBidi"/>
            <w:noProof/>
            <w:sz w:val="22"/>
            <w:szCs w:val="22"/>
            <w:lang w:eastAsia="en-AU"/>
          </w:rPr>
          <w:tab/>
        </w:r>
        <w:r w:rsidR="00FF1D6F" w:rsidRPr="002C2E0A">
          <w:rPr>
            <w:rStyle w:val="Hyperlink"/>
            <w:noProof/>
          </w:rPr>
          <w:t>Non-Residential NDA Contribution Rates for Water Quality Works</w:t>
        </w:r>
        <w:r w:rsidR="00FF1D6F">
          <w:rPr>
            <w:noProof/>
            <w:webHidden/>
          </w:rPr>
          <w:tab/>
        </w:r>
        <w:r w:rsidR="00FF1D6F">
          <w:rPr>
            <w:noProof/>
            <w:webHidden/>
          </w:rPr>
          <w:fldChar w:fldCharType="begin"/>
        </w:r>
        <w:r w:rsidR="00FF1D6F">
          <w:rPr>
            <w:noProof/>
            <w:webHidden/>
          </w:rPr>
          <w:instrText xml:space="preserve"> PAGEREF _Toc413933168 \h </w:instrText>
        </w:r>
        <w:r w:rsidR="00FF1D6F">
          <w:rPr>
            <w:noProof/>
            <w:webHidden/>
          </w:rPr>
        </w:r>
        <w:r w:rsidR="00FF1D6F">
          <w:rPr>
            <w:noProof/>
            <w:webHidden/>
          </w:rPr>
          <w:fldChar w:fldCharType="separate"/>
        </w:r>
        <w:r w:rsidR="00FF1D6F">
          <w:rPr>
            <w:noProof/>
            <w:webHidden/>
          </w:rPr>
          <w:t>97</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69" w:history="1">
        <w:r w:rsidR="00FF1D6F" w:rsidRPr="002C2E0A">
          <w:rPr>
            <w:rStyle w:val="Hyperlink"/>
            <w:noProof/>
          </w:rPr>
          <w:t>Table 46</w:t>
        </w:r>
        <w:r w:rsidR="00FF1D6F">
          <w:rPr>
            <w:rFonts w:asciiTheme="minorHAnsi" w:eastAsiaTheme="minorEastAsia" w:hAnsiTheme="minorHAnsi" w:cstheme="minorBidi"/>
            <w:noProof/>
            <w:sz w:val="22"/>
            <w:szCs w:val="22"/>
            <w:lang w:eastAsia="en-AU"/>
          </w:rPr>
          <w:tab/>
        </w:r>
        <w:r w:rsidR="00FF1D6F" w:rsidRPr="002C2E0A">
          <w:rPr>
            <w:rStyle w:val="Hyperlink"/>
            <w:noProof/>
          </w:rPr>
          <w:t>Residential DU Contribution Rates for Drainage Land</w:t>
        </w:r>
        <w:r w:rsidR="00FF1D6F">
          <w:rPr>
            <w:noProof/>
            <w:webHidden/>
          </w:rPr>
          <w:tab/>
        </w:r>
        <w:r w:rsidR="00FF1D6F">
          <w:rPr>
            <w:noProof/>
            <w:webHidden/>
          </w:rPr>
          <w:fldChar w:fldCharType="begin"/>
        </w:r>
        <w:r w:rsidR="00FF1D6F">
          <w:rPr>
            <w:noProof/>
            <w:webHidden/>
          </w:rPr>
          <w:instrText xml:space="preserve"> PAGEREF _Toc413933169 \h </w:instrText>
        </w:r>
        <w:r w:rsidR="00FF1D6F">
          <w:rPr>
            <w:noProof/>
            <w:webHidden/>
          </w:rPr>
        </w:r>
        <w:r w:rsidR="00FF1D6F">
          <w:rPr>
            <w:noProof/>
            <w:webHidden/>
          </w:rPr>
          <w:fldChar w:fldCharType="separate"/>
        </w:r>
        <w:r w:rsidR="00FF1D6F">
          <w:rPr>
            <w:noProof/>
            <w:webHidden/>
          </w:rPr>
          <w:t>99</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70" w:history="1">
        <w:r w:rsidR="00FF1D6F" w:rsidRPr="002C2E0A">
          <w:rPr>
            <w:rStyle w:val="Hyperlink"/>
            <w:noProof/>
          </w:rPr>
          <w:t>Table 47</w:t>
        </w:r>
        <w:r w:rsidR="00FF1D6F">
          <w:rPr>
            <w:rFonts w:asciiTheme="minorHAnsi" w:eastAsiaTheme="minorEastAsia" w:hAnsiTheme="minorHAnsi" w:cstheme="minorBidi"/>
            <w:noProof/>
            <w:sz w:val="22"/>
            <w:szCs w:val="22"/>
            <w:lang w:eastAsia="en-AU"/>
          </w:rPr>
          <w:tab/>
        </w:r>
        <w:r w:rsidR="00FF1D6F" w:rsidRPr="002C2E0A">
          <w:rPr>
            <w:rStyle w:val="Hyperlink"/>
            <w:noProof/>
          </w:rPr>
          <w:t>Residential DU Contribution Rates for Drainage Works</w:t>
        </w:r>
        <w:r w:rsidR="00FF1D6F">
          <w:rPr>
            <w:noProof/>
            <w:webHidden/>
          </w:rPr>
          <w:tab/>
        </w:r>
        <w:r w:rsidR="00FF1D6F">
          <w:rPr>
            <w:noProof/>
            <w:webHidden/>
          </w:rPr>
          <w:fldChar w:fldCharType="begin"/>
        </w:r>
        <w:r w:rsidR="00FF1D6F">
          <w:rPr>
            <w:noProof/>
            <w:webHidden/>
          </w:rPr>
          <w:instrText xml:space="preserve"> PAGEREF _Toc413933170 \h </w:instrText>
        </w:r>
        <w:r w:rsidR="00FF1D6F">
          <w:rPr>
            <w:noProof/>
            <w:webHidden/>
          </w:rPr>
        </w:r>
        <w:r w:rsidR="00FF1D6F">
          <w:rPr>
            <w:noProof/>
            <w:webHidden/>
          </w:rPr>
          <w:fldChar w:fldCharType="separate"/>
        </w:r>
        <w:r w:rsidR="00FF1D6F">
          <w:rPr>
            <w:noProof/>
            <w:webHidden/>
          </w:rPr>
          <w:t>100</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71" w:history="1">
        <w:r w:rsidR="00FF1D6F" w:rsidRPr="002C2E0A">
          <w:rPr>
            <w:rStyle w:val="Hyperlink"/>
            <w:noProof/>
          </w:rPr>
          <w:t>Table 48</w:t>
        </w:r>
        <w:r w:rsidR="00FF1D6F">
          <w:rPr>
            <w:rFonts w:asciiTheme="minorHAnsi" w:eastAsiaTheme="minorEastAsia" w:hAnsiTheme="minorHAnsi" w:cstheme="minorBidi"/>
            <w:noProof/>
            <w:sz w:val="22"/>
            <w:szCs w:val="22"/>
            <w:lang w:eastAsia="en-AU"/>
          </w:rPr>
          <w:tab/>
        </w:r>
        <w:r w:rsidR="00FF1D6F" w:rsidRPr="002C2E0A">
          <w:rPr>
            <w:rStyle w:val="Hyperlink"/>
            <w:noProof/>
          </w:rPr>
          <w:t>Residential DU Contribution Rates for Water Quality Works</w:t>
        </w:r>
        <w:r w:rsidR="00FF1D6F">
          <w:rPr>
            <w:noProof/>
            <w:webHidden/>
          </w:rPr>
          <w:tab/>
        </w:r>
        <w:r w:rsidR="00FF1D6F">
          <w:rPr>
            <w:noProof/>
            <w:webHidden/>
          </w:rPr>
          <w:fldChar w:fldCharType="begin"/>
        </w:r>
        <w:r w:rsidR="00FF1D6F">
          <w:rPr>
            <w:noProof/>
            <w:webHidden/>
          </w:rPr>
          <w:instrText xml:space="preserve"> PAGEREF _Toc413933171 \h </w:instrText>
        </w:r>
        <w:r w:rsidR="00FF1D6F">
          <w:rPr>
            <w:noProof/>
            <w:webHidden/>
          </w:rPr>
        </w:r>
        <w:r w:rsidR="00FF1D6F">
          <w:rPr>
            <w:noProof/>
            <w:webHidden/>
          </w:rPr>
          <w:fldChar w:fldCharType="separate"/>
        </w:r>
        <w:r w:rsidR="00FF1D6F">
          <w:rPr>
            <w:noProof/>
            <w:webHidden/>
          </w:rPr>
          <w:t>101</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72" w:history="1">
        <w:r w:rsidR="00FF1D6F" w:rsidRPr="002C2E0A">
          <w:rPr>
            <w:rStyle w:val="Hyperlink"/>
            <w:noProof/>
          </w:rPr>
          <w:t>Table 49</w:t>
        </w:r>
        <w:r w:rsidR="00FF1D6F">
          <w:rPr>
            <w:rFonts w:asciiTheme="minorHAnsi" w:eastAsiaTheme="minorEastAsia" w:hAnsiTheme="minorHAnsi" w:cstheme="minorBidi"/>
            <w:noProof/>
            <w:sz w:val="22"/>
            <w:szCs w:val="22"/>
            <w:lang w:eastAsia="en-AU"/>
          </w:rPr>
          <w:tab/>
        </w:r>
        <w:r w:rsidR="00FF1D6F" w:rsidRPr="002C2E0A">
          <w:rPr>
            <w:rStyle w:val="Hyperlink"/>
            <w:noProof/>
          </w:rPr>
          <w:t>Estimated Cost for Floodplain Restoration Works – Precinct 7A</w:t>
        </w:r>
        <w:r w:rsidR="00FF1D6F">
          <w:rPr>
            <w:noProof/>
            <w:webHidden/>
          </w:rPr>
          <w:tab/>
        </w:r>
        <w:r w:rsidR="00FF1D6F">
          <w:rPr>
            <w:noProof/>
            <w:webHidden/>
          </w:rPr>
          <w:fldChar w:fldCharType="begin"/>
        </w:r>
        <w:r w:rsidR="00FF1D6F">
          <w:rPr>
            <w:noProof/>
            <w:webHidden/>
          </w:rPr>
          <w:instrText xml:space="preserve"> PAGEREF _Toc413933172 \h </w:instrText>
        </w:r>
        <w:r w:rsidR="00FF1D6F">
          <w:rPr>
            <w:noProof/>
            <w:webHidden/>
          </w:rPr>
        </w:r>
        <w:r w:rsidR="00FF1D6F">
          <w:rPr>
            <w:noProof/>
            <w:webHidden/>
          </w:rPr>
          <w:fldChar w:fldCharType="separate"/>
        </w:r>
        <w:r w:rsidR="00FF1D6F">
          <w:rPr>
            <w:noProof/>
            <w:webHidden/>
          </w:rPr>
          <w:t>102</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73" w:history="1">
        <w:r w:rsidR="00FF1D6F" w:rsidRPr="002C2E0A">
          <w:rPr>
            <w:rStyle w:val="Hyperlink"/>
            <w:noProof/>
          </w:rPr>
          <w:t>Table 50</w:t>
        </w:r>
        <w:r w:rsidR="00FF1D6F">
          <w:rPr>
            <w:rFonts w:asciiTheme="minorHAnsi" w:eastAsiaTheme="minorEastAsia" w:hAnsiTheme="minorHAnsi" w:cstheme="minorBidi"/>
            <w:noProof/>
            <w:sz w:val="22"/>
            <w:szCs w:val="22"/>
            <w:lang w:eastAsia="en-AU"/>
          </w:rPr>
          <w:tab/>
        </w:r>
        <w:r w:rsidR="00FF1D6F" w:rsidRPr="002C2E0A">
          <w:rPr>
            <w:rStyle w:val="Hyperlink"/>
            <w:noProof/>
          </w:rPr>
          <w:t>DU Contribution Rates Floodplain Restoration – Precinct 7A</w:t>
        </w:r>
        <w:r w:rsidR="00FF1D6F">
          <w:rPr>
            <w:noProof/>
            <w:webHidden/>
          </w:rPr>
          <w:tab/>
        </w:r>
        <w:r w:rsidR="00FF1D6F">
          <w:rPr>
            <w:noProof/>
            <w:webHidden/>
          </w:rPr>
          <w:fldChar w:fldCharType="begin"/>
        </w:r>
        <w:r w:rsidR="00FF1D6F">
          <w:rPr>
            <w:noProof/>
            <w:webHidden/>
          </w:rPr>
          <w:instrText xml:space="preserve"> PAGEREF _Toc413933173 \h </w:instrText>
        </w:r>
        <w:r w:rsidR="00FF1D6F">
          <w:rPr>
            <w:noProof/>
            <w:webHidden/>
          </w:rPr>
        </w:r>
        <w:r w:rsidR="00FF1D6F">
          <w:rPr>
            <w:noProof/>
            <w:webHidden/>
          </w:rPr>
          <w:fldChar w:fldCharType="separate"/>
        </w:r>
        <w:r w:rsidR="00FF1D6F">
          <w:rPr>
            <w:noProof/>
            <w:webHidden/>
          </w:rPr>
          <w:t>103</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74" w:history="1">
        <w:r w:rsidR="00FF1D6F" w:rsidRPr="002C2E0A">
          <w:rPr>
            <w:rStyle w:val="Hyperlink"/>
            <w:noProof/>
          </w:rPr>
          <w:t>Table 51</w:t>
        </w:r>
        <w:r w:rsidR="00FF1D6F">
          <w:rPr>
            <w:rFonts w:asciiTheme="minorHAnsi" w:eastAsiaTheme="minorEastAsia" w:hAnsiTheme="minorHAnsi" w:cstheme="minorBidi"/>
            <w:noProof/>
            <w:sz w:val="22"/>
            <w:szCs w:val="22"/>
            <w:lang w:eastAsia="en-AU"/>
          </w:rPr>
          <w:tab/>
        </w:r>
        <w:r w:rsidR="00FF1D6F" w:rsidRPr="002C2E0A">
          <w:rPr>
            <w:rStyle w:val="Hyperlink"/>
            <w:noProof/>
          </w:rPr>
          <w:t>NDA of Wadalba Environmental Corridor Contribution Catchments</w:t>
        </w:r>
        <w:r w:rsidR="00FF1D6F">
          <w:rPr>
            <w:noProof/>
            <w:webHidden/>
          </w:rPr>
          <w:tab/>
        </w:r>
        <w:r w:rsidR="00FF1D6F">
          <w:rPr>
            <w:noProof/>
            <w:webHidden/>
          </w:rPr>
          <w:fldChar w:fldCharType="begin"/>
        </w:r>
        <w:r w:rsidR="00FF1D6F">
          <w:rPr>
            <w:noProof/>
            <w:webHidden/>
          </w:rPr>
          <w:instrText xml:space="preserve"> PAGEREF _Toc413933174 \h </w:instrText>
        </w:r>
        <w:r w:rsidR="00FF1D6F">
          <w:rPr>
            <w:noProof/>
            <w:webHidden/>
          </w:rPr>
        </w:r>
        <w:r w:rsidR="00FF1D6F">
          <w:rPr>
            <w:noProof/>
            <w:webHidden/>
          </w:rPr>
          <w:fldChar w:fldCharType="separate"/>
        </w:r>
        <w:r w:rsidR="00FF1D6F">
          <w:rPr>
            <w:noProof/>
            <w:webHidden/>
          </w:rPr>
          <w:t>105</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75" w:history="1">
        <w:r w:rsidR="00FF1D6F" w:rsidRPr="002C2E0A">
          <w:rPr>
            <w:rStyle w:val="Hyperlink"/>
            <w:noProof/>
          </w:rPr>
          <w:t>Table 52</w:t>
        </w:r>
        <w:r w:rsidR="00FF1D6F">
          <w:rPr>
            <w:rFonts w:asciiTheme="minorHAnsi" w:eastAsiaTheme="minorEastAsia" w:hAnsiTheme="minorHAnsi" w:cstheme="minorBidi"/>
            <w:noProof/>
            <w:sz w:val="22"/>
            <w:szCs w:val="22"/>
            <w:lang w:eastAsia="en-AU"/>
          </w:rPr>
          <w:tab/>
        </w:r>
        <w:r w:rsidR="00FF1D6F" w:rsidRPr="002C2E0A">
          <w:rPr>
            <w:rStyle w:val="Hyperlink"/>
            <w:noProof/>
          </w:rPr>
          <w:t>Wadalba Environmental Corridor Contribion Rates</w:t>
        </w:r>
        <w:r w:rsidR="00FF1D6F">
          <w:rPr>
            <w:noProof/>
            <w:webHidden/>
          </w:rPr>
          <w:tab/>
        </w:r>
        <w:r w:rsidR="00FF1D6F">
          <w:rPr>
            <w:noProof/>
            <w:webHidden/>
          </w:rPr>
          <w:fldChar w:fldCharType="begin"/>
        </w:r>
        <w:r w:rsidR="00FF1D6F">
          <w:rPr>
            <w:noProof/>
            <w:webHidden/>
          </w:rPr>
          <w:instrText xml:space="preserve"> PAGEREF _Toc413933175 \h </w:instrText>
        </w:r>
        <w:r w:rsidR="00FF1D6F">
          <w:rPr>
            <w:noProof/>
            <w:webHidden/>
          </w:rPr>
        </w:r>
        <w:r w:rsidR="00FF1D6F">
          <w:rPr>
            <w:noProof/>
            <w:webHidden/>
          </w:rPr>
          <w:fldChar w:fldCharType="separate"/>
        </w:r>
        <w:r w:rsidR="00FF1D6F">
          <w:rPr>
            <w:noProof/>
            <w:webHidden/>
          </w:rPr>
          <w:t>106</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76" w:history="1">
        <w:r w:rsidR="00FF1D6F" w:rsidRPr="002C2E0A">
          <w:rPr>
            <w:rStyle w:val="Hyperlink"/>
            <w:noProof/>
          </w:rPr>
          <w:t>Table 53</w:t>
        </w:r>
        <w:r w:rsidR="00FF1D6F">
          <w:rPr>
            <w:rFonts w:asciiTheme="minorHAnsi" w:eastAsiaTheme="minorEastAsia" w:hAnsiTheme="minorHAnsi" w:cstheme="minorBidi"/>
            <w:noProof/>
            <w:sz w:val="22"/>
            <w:szCs w:val="22"/>
            <w:lang w:eastAsia="en-AU"/>
          </w:rPr>
          <w:tab/>
        </w:r>
        <w:r w:rsidR="00FF1D6F" w:rsidRPr="002C2E0A">
          <w:rPr>
            <w:rStyle w:val="Hyperlink"/>
            <w:noProof/>
          </w:rPr>
          <w:t>Cost of Addition to Wadalba Environmental Corridor</w:t>
        </w:r>
        <w:r w:rsidR="00FF1D6F">
          <w:rPr>
            <w:noProof/>
            <w:webHidden/>
          </w:rPr>
          <w:tab/>
        </w:r>
        <w:r w:rsidR="00FF1D6F">
          <w:rPr>
            <w:noProof/>
            <w:webHidden/>
          </w:rPr>
          <w:fldChar w:fldCharType="begin"/>
        </w:r>
        <w:r w:rsidR="00FF1D6F">
          <w:rPr>
            <w:noProof/>
            <w:webHidden/>
          </w:rPr>
          <w:instrText xml:space="preserve"> PAGEREF _Toc413933176 \h </w:instrText>
        </w:r>
        <w:r w:rsidR="00FF1D6F">
          <w:rPr>
            <w:noProof/>
            <w:webHidden/>
          </w:rPr>
        </w:r>
        <w:r w:rsidR="00FF1D6F">
          <w:rPr>
            <w:noProof/>
            <w:webHidden/>
          </w:rPr>
          <w:fldChar w:fldCharType="separate"/>
        </w:r>
        <w:r w:rsidR="00FF1D6F">
          <w:rPr>
            <w:noProof/>
            <w:webHidden/>
          </w:rPr>
          <w:t>108</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77" w:history="1">
        <w:r w:rsidR="00FF1D6F" w:rsidRPr="002C2E0A">
          <w:rPr>
            <w:rStyle w:val="Hyperlink"/>
            <w:noProof/>
          </w:rPr>
          <w:t>Table 54</w:t>
        </w:r>
        <w:r w:rsidR="00FF1D6F">
          <w:rPr>
            <w:rFonts w:asciiTheme="minorHAnsi" w:eastAsiaTheme="minorEastAsia" w:hAnsiTheme="minorHAnsi" w:cstheme="minorBidi"/>
            <w:noProof/>
            <w:sz w:val="22"/>
            <w:szCs w:val="22"/>
            <w:lang w:eastAsia="en-AU"/>
          </w:rPr>
          <w:tab/>
        </w:r>
        <w:r w:rsidR="00FF1D6F" w:rsidRPr="002C2E0A">
          <w:rPr>
            <w:rStyle w:val="Hyperlink"/>
            <w:noProof/>
          </w:rPr>
          <w:t>Contribution Rate for Clearing Identified Lands</w:t>
        </w:r>
        <w:r w:rsidR="00FF1D6F">
          <w:rPr>
            <w:noProof/>
            <w:webHidden/>
          </w:rPr>
          <w:tab/>
        </w:r>
        <w:r w:rsidR="00FF1D6F">
          <w:rPr>
            <w:noProof/>
            <w:webHidden/>
          </w:rPr>
          <w:fldChar w:fldCharType="begin"/>
        </w:r>
        <w:r w:rsidR="00FF1D6F">
          <w:rPr>
            <w:noProof/>
            <w:webHidden/>
          </w:rPr>
          <w:instrText xml:space="preserve"> PAGEREF _Toc413933177 \h </w:instrText>
        </w:r>
        <w:r w:rsidR="00FF1D6F">
          <w:rPr>
            <w:noProof/>
            <w:webHidden/>
          </w:rPr>
        </w:r>
        <w:r w:rsidR="00FF1D6F">
          <w:rPr>
            <w:noProof/>
            <w:webHidden/>
          </w:rPr>
          <w:fldChar w:fldCharType="separate"/>
        </w:r>
        <w:r w:rsidR="00FF1D6F">
          <w:rPr>
            <w:noProof/>
            <w:webHidden/>
          </w:rPr>
          <w:t>109</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78" w:history="1">
        <w:r w:rsidR="00FF1D6F" w:rsidRPr="002C2E0A">
          <w:rPr>
            <w:rStyle w:val="Hyperlink"/>
            <w:noProof/>
          </w:rPr>
          <w:t>Table 55</w:t>
        </w:r>
        <w:r w:rsidR="00FF1D6F">
          <w:rPr>
            <w:rFonts w:asciiTheme="minorHAnsi" w:eastAsiaTheme="minorEastAsia" w:hAnsiTheme="minorHAnsi" w:cstheme="minorBidi"/>
            <w:noProof/>
            <w:sz w:val="22"/>
            <w:szCs w:val="22"/>
            <w:lang w:eastAsia="en-AU"/>
          </w:rPr>
          <w:tab/>
        </w:r>
        <w:r w:rsidR="00FF1D6F" w:rsidRPr="002C2E0A">
          <w:rPr>
            <w:rStyle w:val="Hyperlink"/>
            <w:noProof/>
          </w:rPr>
          <w:t>Expenditure on Studies</w:t>
        </w:r>
        <w:r w:rsidR="00FF1D6F">
          <w:rPr>
            <w:noProof/>
            <w:webHidden/>
          </w:rPr>
          <w:tab/>
        </w:r>
        <w:r w:rsidR="00FF1D6F">
          <w:rPr>
            <w:noProof/>
            <w:webHidden/>
          </w:rPr>
          <w:fldChar w:fldCharType="begin"/>
        </w:r>
        <w:r w:rsidR="00FF1D6F">
          <w:rPr>
            <w:noProof/>
            <w:webHidden/>
          </w:rPr>
          <w:instrText xml:space="preserve"> PAGEREF _Toc413933178 \h </w:instrText>
        </w:r>
        <w:r w:rsidR="00FF1D6F">
          <w:rPr>
            <w:noProof/>
            <w:webHidden/>
          </w:rPr>
        </w:r>
        <w:r w:rsidR="00FF1D6F">
          <w:rPr>
            <w:noProof/>
            <w:webHidden/>
          </w:rPr>
          <w:fldChar w:fldCharType="separate"/>
        </w:r>
        <w:r w:rsidR="00FF1D6F">
          <w:rPr>
            <w:noProof/>
            <w:webHidden/>
          </w:rPr>
          <w:t>110</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79" w:history="1">
        <w:r w:rsidR="00FF1D6F" w:rsidRPr="002C2E0A">
          <w:rPr>
            <w:rStyle w:val="Hyperlink"/>
            <w:noProof/>
          </w:rPr>
          <w:t>Table 56</w:t>
        </w:r>
        <w:r w:rsidR="00FF1D6F">
          <w:rPr>
            <w:rFonts w:asciiTheme="minorHAnsi" w:eastAsiaTheme="minorEastAsia" w:hAnsiTheme="minorHAnsi" w:cstheme="minorBidi"/>
            <w:noProof/>
            <w:sz w:val="22"/>
            <w:szCs w:val="22"/>
            <w:lang w:eastAsia="en-AU"/>
          </w:rPr>
          <w:tab/>
        </w:r>
        <w:r w:rsidR="00FF1D6F" w:rsidRPr="002C2E0A">
          <w:rPr>
            <w:rStyle w:val="Hyperlink"/>
            <w:noProof/>
          </w:rPr>
          <w:t>Apportionment of Costs</w:t>
        </w:r>
        <w:r w:rsidR="00FF1D6F">
          <w:rPr>
            <w:noProof/>
            <w:webHidden/>
          </w:rPr>
          <w:tab/>
        </w:r>
        <w:r w:rsidR="00FF1D6F">
          <w:rPr>
            <w:noProof/>
            <w:webHidden/>
          </w:rPr>
          <w:fldChar w:fldCharType="begin"/>
        </w:r>
        <w:r w:rsidR="00FF1D6F">
          <w:rPr>
            <w:noProof/>
            <w:webHidden/>
          </w:rPr>
          <w:instrText xml:space="preserve"> PAGEREF _Toc413933179 \h </w:instrText>
        </w:r>
        <w:r w:rsidR="00FF1D6F">
          <w:rPr>
            <w:noProof/>
            <w:webHidden/>
          </w:rPr>
        </w:r>
        <w:r w:rsidR="00FF1D6F">
          <w:rPr>
            <w:noProof/>
            <w:webHidden/>
          </w:rPr>
          <w:fldChar w:fldCharType="separate"/>
        </w:r>
        <w:r w:rsidR="00FF1D6F">
          <w:rPr>
            <w:noProof/>
            <w:webHidden/>
          </w:rPr>
          <w:t>110</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80" w:history="1">
        <w:r w:rsidR="00FF1D6F" w:rsidRPr="002C2E0A">
          <w:rPr>
            <w:rStyle w:val="Hyperlink"/>
            <w:noProof/>
          </w:rPr>
          <w:t>Table 57</w:t>
        </w:r>
        <w:r w:rsidR="00FF1D6F">
          <w:rPr>
            <w:rFonts w:asciiTheme="minorHAnsi" w:eastAsiaTheme="minorEastAsia" w:hAnsiTheme="minorHAnsi" w:cstheme="minorBidi"/>
            <w:noProof/>
            <w:sz w:val="22"/>
            <w:szCs w:val="22"/>
            <w:lang w:eastAsia="en-AU"/>
          </w:rPr>
          <w:tab/>
        </w:r>
        <w:r w:rsidR="00FF1D6F" w:rsidRPr="002C2E0A">
          <w:rPr>
            <w:rStyle w:val="Hyperlink"/>
            <w:noProof/>
          </w:rPr>
          <w:t>WWAHT &amp; North Wyong Industrial Estate – Studies Contribution</w:t>
        </w:r>
        <w:r w:rsidR="00FF1D6F">
          <w:rPr>
            <w:noProof/>
            <w:webHidden/>
          </w:rPr>
          <w:tab/>
        </w:r>
        <w:r w:rsidR="00FF1D6F">
          <w:rPr>
            <w:noProof/>
            <w:webHidden/>
          </w:rPr>
          <w:fldChar w:fldCharType="begin"/>
        </w:r>
        <w:r w:rsidR="00FF1D6F">
          <w:rPr>
            <w:noProof/>
            <w:webHidden/>
          </w:rPr>
          <w:instrText xml:space="preserve"> PAGEREF _Toc413933180 \h </w:instrText>
        </w:r>
        <w:r w:rsidR="00FF1D6F">
          <w:rPr>
            <w:noProof/>
            <w:webHidden/>
          </w:rPr>
        </w:r>
        <w:r w:rsidR="00FF1D6F">
          <w:rPr>
            <w:noProof/>
            <w:webHidden/>
          </w:rPr>
          <w:fldChar w:fldCharType="separate"/>
        </w:r>
        <w:r w:rsidR="00FF1D6F">
          <w:rPr>
            <w:noProof/>
            <w:webHidden/>
          </w:rPr>
          <w:t>114</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81" w:history="1">
        <w:r w:rsidR="00FF1D6F" w:rsidRPr="002C2E0A">
          <w:rPr>
            <w:rStyle w:val="Hyperlink"/>
            <w:noProof/>
          </w:rPr>
          <w:t>Table 58</w:t>
        </w:r>
        <w:r w:rsidR="00FF1D6F">
          <w:rPr>
            <w:rFonts w:asciiTheme="minorHAnsi" w:eastAsiaTheme="minorEastAsia" w:hAnsiTheme="minorHAnsi" w:cstheme="minorBidi"/>
            <w:noProof/>
            <w:sz w:val="22"/>
            <w:szCs w:val="22"/>
            <w:lang w:eastAsia="en-AU"/>
          </w:rPr>
          <w:tab/>
        </w:r>
        <w:r w:rsidR="00FF1D6F" w:rsidRPr="002C2E0A">
          <w:rPr>
            <w:rStyle w:val="Hyperlink"/>
            <w:noProof/>
          </w:rPr>
          <w:t>Precinct 7A &amp; Education Site – Studies Contributions</w:t>
        </w:r>
        <w:r w:rsidR="00FF1D6F">
          <w:rPr>
            <w:noProof/>
            <w:webHidden/>
          </w:rPr>
          <w:tab/>
        </w:r>
        <w:r w:rsidR="00FF1D6F">
          <w:rPr>
            <w:noProof/>
            <w:webHidden/>
          </w:rPr>
          <w:fldChar w:fldCharType="begin"/>
        </w:r>
        <w:r w:rsidR="00FF1D6F">
          <w:rPr>
            <w:noProof/>
            <w:webHidden/>
          </w:rPr>
          <w:instrText xml:space="preserve"> PAGEREF _Toc413933181 \h </w:instrText>
        </w:r>
        <w:r w:rsidR="00FF1D6F">
          <w:rPr>
            <w:noProof/>
            <w:webHidden/>
          </w:rPr>
        </w:r>
        <w:r w:rsidR="00FF1D6F">
          <w:rPr>
            <w:noProof/>
            <w:webHidden/>
          </w:rPr>
          <w:fldChar w:fldCharType="separate"/>
        </w:r>
        <w:r w:rsidR="00FF1D6F">
          <w:rPr>
            <w:noProof/>
            <w:webHidden/>
          </w:rPr>
          <w:t>114</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82" w:history="1">
        <w:r w:rsidR="00FF1D6F" w:rsidRPr="002C2E0A">
          <w:rPr>
            <w:rStyle w:val="Hyperlink"/>
            <w:noProof/>
          </w:rPr>
          <w:t>Table 59</w:t>
        </w:r>
        <w:r w:rsidR="00FF1D6F">
          <w:rPr>
            <w:rFonts w:asciiTheme="minorHAnsi" w:eastAsiaTheme="minorEastAsia" w:hAnsiTheme="minorHAnsi" w:cstheme="minorBidi"/>
            <w:noProof/>
            <w:sz w:val="22"/>
            <w:szCs w:val="22"/>
            <w:lang w:eastAsia="en-AU"/>
          </w:rPr>
          <w:tab/>
        </w:r>
        <w:r w:rsidR="00FF1D6F" w:rsidRPr="002C2E0A">
          <w:rPr>
            <w:rStyle w:val="Hyperlink"/>
            <w:noProof/>
          </w:rPr>
          <w:t>Warnervale Town Centre – Studies Contributions</w:t>
        </w:r>
        <w:r w:rsidR="00FF1D6F">
          <w:rPr>
            <w:noProof/>
            <w:webHidden/>
          </w:rPr>
          <w:tab/>
        </w:r>
        <w:r w:rsidR="00FF1D6F">
          <w:rPr>
            <w:noProof/>
            <w:webHidden/>
          </w:rPr>
          <w:fldChar w:fldCharType="begin"/>
        </w:r>
        <w:r w:rsidR="00FF1D6F">
          <w:rPr>
            <w:noProof/>
            <w:webHidden/>
          </w:rPr>
          <w:instrText xml:space="preserve"> PAGEREF _Toc413933182 \h </w:instrText>
        </w:r>
        <w:r w:rsidR="00FF1D6F">
          <w:rPr>
            <w:noProof/>
            <w:webHidden/>
          </w:rPr>
        </w:r>
        <w:r w:rsidR="00FF1D6F">
          <w:rPr>
            <w:noProof/>
            <w:webHidden/>
          </w:rPr>
          <w:fldChar w:fldCharType="separate"/>
        </w:r>
        <w:r w:rsidR="00FF1D6F">
          <w:rPr>
            <w:noProof/>
            <w:webHidden/>
          </w:rPr>
          <w:t>115</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83" w:history="1">
        <w:r w:rsidR="00FF1D6F" w:rsidRPr="002C2E0A">
          <w:rPr>
            <w:rStyle w:val="Hyperlink"/>
            <w:noProof/>
          </w:rPr>
          <w:t>Table 60</w:t>
        </w:r>
        <w:r w:rsidR="00FF1D6F">
          <w:rPr>
            <w:rFonts w:asciiTheme="minorHAnsi" w:eastAsiaTheme="minorEastAsia" w:hAnsiTheme="minorHAnsi" w:cstheme="minorBidi"/>
            <w:noProof/>
            <w:sz w:val="22"/>
            <w:szCs w:val="22"/>
            <w:lang w:eastAsia="en-AU"/>
          </w:rPr>
          <w:tab/>
        </w:r>
        <w:r w:rsidR="00FF1D6F" w:rsidRPr="002C2E0A">
          <w:rPr>
            <w:rStyle w:val="Hyperlink"/>
            <w:noProof/>
          </w:rPr>
          <w:t>Wyong Employment Zone – Studies Contributions</w:t>
        </w:r>
        <w:r w:rsidR="00FF1D6F">
          <w:rPr>
            <w:noProof/>
            <w:webHidden/>
          </w:rPr>
          <w:tab/>
        </w:r>
        <w:r w:rsidR="00FF1D6F">
          <w:rPr>
            <w:noProof/>
            <w:webHidden/>
          </w:rPr>
          <w:fldChar w:fldCharType="begin"/>
        </w:r>
        <w:r w:rsidR="00FF1D6F">
          <w:rPr>
            <w:noProof/>
            <w:webHidden/>
          </w:rPr>
          <w:instrText xml:space="preserve"> PAGEREF _Toc413933183 \h </w:instrText>
        </w:r>
        <w:r w:rsidR="00FF1D6F">
          <w:rPr>
            <w:noProof/>
            <w:webHidden/>
          </w:rPr>
        </w:r>
        <w:r w:rsidR="00FF1D6F">
          <w:rPr>
            <w:noProof/>
            <w:webHidden/>
          </w:rPr>
          <w:fldChar w:fldCharType="separate"/>
        </w:r>
        <w:r w:rsidR="00FF1D6F">
          <w:rPr>
            <w:noProof/>
            <w:webHidden/>
          </w:rPr>
          <w:t>115</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84" w:history="1">
        <w:r w:rsidR="00FF1D6F" w:rsidRPr="002C2E0A">
          <w:rPr>
            <w:rStyle w:val="Hyperlink"/>
            <w:noProof/>
          </w:rPr>
          <w:t>Table 61</w:t>
        </w:r>
        <w:r w:rsidR="00FF1D6F">
          <w:rPr>
            <w:rFonts w:asciiTheme="minorHAnsi" w:eastAsiaTheme="minorEastAsia" w:hAnsiTheme="minorHAnsi" w:cstheme="minorBidi"/>
            <w:noProof/>
            <w:sz w:val="22"/>
            <w:szCs w:val="22"/>
            <w:lang w:eastAsia="en-AU"/>
          </w:rPr>
          <w:tab/>
        </w:r>
        <w:r w:rsidR="00FF1D6F" w:rsidRPr="002C2E0A">
          <w:rPr>
            <w:rStyle w:val="Hyperlink"/>
            <w:noProof/>
          </w:rPr>
          <w:t>Balance of Greater Warnervale District – Studies Contributions</w:t>
        </w:r>
        <w:r w:rsidR="00FF1D6F">
          <w:rPr>
            <w:noProof/>
            <w:webHidden/>
          </w:rPr>
          <w:tab/>
        </w:r>
        <w:r w:rsidR="00FF1D6F">
          <w:rPr>
            <w:noProof/>
            <w:webHidden/>
          </w:rPr>
          <w:fldChar w:fldCharType="begin"/>
        </w:r>
        <w:r w:rsidR="00FF1D6F">
          <w:rPr>
            <w:noProof/>
            <w:webHidden/>
          </w:rPr>
          <w:instrText xml:space="preserve"> PAGEREF _Toc413933184 \h </w:instrText>
        </w:r>
        <w:r w:rsidR="00FF1D6F">
          <w:rPr>
            <w:noProof/>
            <w:webHidden/>
          </w:rPr>
        </w:r>
        <w:r w:rsidR="00FF1D6F">
          <w:rPr>
            <w:noProof/>
            <w:webHidden/>
          </w:rPr>
          <w:fldChar w:fldCharType="separate"/>
        </w:r>
        <w:r w:rsidR="00FF1D6F">
          <w:rPr>
            <w:noProof/>
            <w:webHidden/>
          </w:rPr>
          <w:t>116</w:t>
        </w:r>
        <w:r w:rsidR="00FF1D6F">
          <w:rPr>
            <w:noProof/>
            <w:webHidden/>
          </w:rPr>
          <w:fldChar w:fldCharType="end"/>
        </w:r>
      </w:hyperlink>
    </w:p>
    <w:p w:rsidR="00FF1D6F" w:rsidRDefault="00B549DA">
      <w:pPr>
        <w:pStyle w:val="TableofFigures"/>
        <w:rPr>
          <w:rFonts w:asciiTheme="minorHAnsi" w:eastAsiaTheme="minorEastAsia" w:hAnsiTheme="minorHAnsi" w:cstheme="minorBidi"/>
          <w:noProof/>
          <w:sz w:val="22"/>
          <w:szCs w:val="22"/>
          <w:lang w:eastAsia="en-AU"/>
        </w:rPr>
      </w:pPr>
      <w:hyperlink w:anchor="_Toc413933185" w:history="1">
        <w:r w:rsidR="00FF1D6F" w:rsidRPr="002C2E0A">
          <w:rPr>
            <w:rStyle w:val="Hyperlink"/>
            <w:noProof/>
          </w:rPr>
          <w:t>Table 62</w:t>
        </w:r>
        <w:r w:rsidR="00FF1D6F">
          <w:rPr>
            <w:rFonts w:asciiTheme="minorHAnsi" w:eastAsiaTheme="minorEastAsia" w:hAnsiTheme="minorHAnsi" w:cstheme="minorBidi"/>
            <w:noProof/>
            <w:sz w:val="22"/>
            <w:szCs w:val="22"/>
            <w:lang w:eastAsia="en-AU"/>
          </w:rPr>
          <w:tab/>
        </w:r>
        <w:r w:rsidR="00FF1D6F" w:rsidRPr="002C2E0A">
          <w:rPr>
            <w:rStyle w:val="Hyperlink"/>
            <w:noProof/>
          </w:rPr>
          <w:t>Administration Contributions</w:t>
        </w:r>
        <w:r w:rsidR="00FF1D6F">
          <w:rPr>
            <w:noProof/>
            <w:webHidden/>
          </w:rPr>
          <w:tab/>
        </w:r>
        <w:r w:rsidR="00FF1D6F">
          <w:rPr>
            <w:noProof/>
            <w:webHidden/>
          </w:rPr>
          <w:fldChar w:fldCharType="begin"/>
        </w:r>
        <w:r w:rsidR="00FF1D6F">
          <w:rPr>
            <w:noProof/>
            <w:webHidden/>
          </w:rPr>
          <w:instrText xml:space="preserve"> PAGEREF _Toc413933185 \h </w:instrText>
        </w:r>
        <w:r w:rsidR="00FF1D6F">
          <w:rPr>
            <w:noProof/>
            <w:webHidden/>
          </w:rPr>
        </w:r>
        <w:r w:rsidR="00FF1D6F">
          <w:rPr>
            <w:noProof/>
            <w:webHidden/>
          </w:rPr>
          <w:fldChar w:fldCharType="separate"/>
        </w:r>
        <w:r w:rsidR="00FF1D6F">
          <w:rPr>
            <w:noProof/>
            <w:webHidden/>
          </w:rPr>
          <w:t>116</w:t>
        </w:r>
        <w:r w:rsidR="00FF1D6F">
          <w:rPr>
            <w:noProof/>
            <w:webHidden/>
          </w:rPr>
          <w:fldChar w:fldCharType="end"/>
        </w:r>
      </w:hyperlink>
    </w:p>
    <w:p w:rsidR="007D4021" w:rsidRPr="00113663" w:rsidRDefault="007D4021" w:rsidP="00EA0A1B">
      <w:pPr>
        <w:pStyle w:val="StyleStyleTableofFiguresLeft08cmHanging171cm1R"/>
      </w:pPr>
      <w:r w:rsidRPr="00113663">
        <w:fldChar w:fldCharType="end"/>
      </w:r>
    </w:p>
    <w:p w:rsidR="007D4021" w:rsidRPr="00113663" w:rsidRDefault="007D4021" w:rsidP="00EA0A1B">
      <w:pPr>
        <w:pStyle w:val="StyleStyleTableofFiguresLeft08cmHanging171cm1R"/>
      </w:pPr>
    </w:p>
    <w:p w:rsidR="007D4021" w:rsidRPr="00113663" w:rsidRDefault="007D4021" w:rsidP="007D4021">
      <w:pPr>
        <w:sectPr w:rsidR="007D4021" w:rsidRPr="00113663" w:rsidSect="00E55094">
          <w:headerReference w:type="even" r:id="rId16"/>
          <w:headerReference w:type="default" r:id="rId17"/>
          <w:headerReference w:type="first" r:id="rId18"/>
          <w:pgSz w:w="11907" w:h="16840" w:code="9"/>
          <w:pgMar w:top="1134" w:right="1134" w:bottom="1134" w:left="1134" w:header="680" w:footer="680" w:gutter="0"/>
          <w:pgNumType w:fmt="lowerRoman"/>
          <w:cols w:space="720"/>
        </w:sectPr>
      </w:pPr>
    </w:p>
    <w:p w:rsidR="00CA7447" w:rsidRPr="00113663" w:rsidRDefault="00CA7447" w:rsidP="00A7291C">
      <w:pPr>
        <w:pStyle w:val="Heading1"/>
      </w:pPr>
      <w:bookmarkStart w:id="3" w:name="_Toc259095747"/>
      <w:bookmarkStart w:id="4" w:name="_Toc415472682"/>
      <w:bookmarkStart w:id="5" w:name="_Toc184197929"/>
      <w:bookmarkStart w:id="6" w:name="_Toc212876785"/>
      <w:r w:rsidRPr="00113663">
        <w:lastRenderedPageBreak/>
        <w:t>Executive Summary</w:t>
      </w:r>
      <w:bookmarkEnd w:id="3"/>
      <w:bookmarkEnd w:id="4"/>
    </w:p>
    <w:p w:rsidR="0012156F" w:rsidRPr="00113663" w:rsidRDefault="0012156F" w:rsidP="00CA7447">
      <w:bookmarkStart w:id="7" w:name="_Toc101083859"/>
      <w:bookmarkStart w:id="8" w:name="_Toc117931313"/>
      <w:bookmarkStart w:id="9" w:name="_Toc184197939"/>
    </w:p>
    <w:p w:rsidR="00CA7447" w:rsidRPr="00113663" w:rsidRDefault="00EE5452" w:rsidP="00CA7447">
      <w:pPr>
        <w:pStyle w:val="Heading2"/>
      </w:pPr>
      <w:bookmarkStart w:id="10" w:name="_Toc212876793"/>
      <w:bookmarkStart w:id="11" w:name="_Toc259095748"/>
      <w:bookmarkStart w:id="12" w:name="_Toc415472683"/>
      <w:r>
        <w:t xml:space="preserve">Overview of </w:t>
      </w:r>
      <w:bookmarkEnd w:id="7"/>
      <w:bookmarkEnd w:id="8"/>
      <w:bookmarkEnd w:id="9"/>
      <w:bookmarkEnd w:id="10"/>
      <w:bookmarkEnd w:id="11"/>
      <w:r w:rsidR="003279EF">
        <w:t>Warnervale District Contributions Plan (WDC Plan)</w:t>
      </w:r>
      <w:bookmarkEnd w:id="12"/>
    </w:p>
    <w:p w:rsidR="00CA7447" w:rsidRPr="00113663" w:rsidRDefault="00CA7447" w:rsidP="00CA7447"/>
    <w:p w:rsidR="00EE5452" w:rsidRPr="00EE5452" w:rsidRDefault="00EE5452" w:rsidP="00EE5452">
      <w:r w:rsidRPr="00EE5452">
        <w:t xml:space="preserve">Section 94 of the </w:t>
      </w:r>
      <w:r w:rsidRPr="00856180">
        <w:rPr>
          <w:i/>
        </w:rPr>
        <w:t>Environmental Planning and Assessment Act 1979</w:t>
      </w:r>
      <w:r w:rsidRPr="00EE5452">
        <w:t xml:space="preserve"> (EPA Act) authorises a consent authority responsible for determining a development application to grant consent to a proposed development subject to a condition requiring the payment of a monetary contribution </w:t>
      </w:r>
      <w:r w:rsidR="006D50B4">
        <w:t xml:space="preserve">and </w:t>
      </w:r>
      <w:r w:rsidRPr="00EE5452">
        <w:t xml:space="preserve">or the </w:t>
      </w:r>
      <w:r w:rsidR="006D50B4">
        <w:t>dedication of land free of cost</w:t>
      </w:r>
      <w:r w:rsidRPr="00EE5452">
        <w:t xml:space="preserve"> towards the provision of public amenities and </w:t>
      </w:r>
      <w:r w:rsidR="0080446F">
        <w:t>public services</w:t>
      </w:r>
      <w:r w:rsidRPr="00EE5452">
        <w:t>.</w:t>
      </w:r>
    </w:p>
    <w:p w:rsidR="00EE5452" w:rsidRPr="00EE5452" w:rsidRDefault="00EE5452" w:rsidP="00EE5452"/>
    <w:p w:rsidR="00EE5452" w:rsidRPr="00EE5452" w:rsidRDefault="00EE5452" w:rsidP="00EE5452">
      <w:r w:rsidRPr="00EE5452">
        <w:t xml:space="preserve">Where the consent authority is a council, a contribution under </w:t>
      </w:r>
      <w:r w:rsidR="009A61A6">
        <w:t>S</w:t>
      </w:r>
      <w:r w:rsidRPr="00EE5452">
        <w:t xml:space="preserve">ection 94 of the EPA Act may only be imposed on a development if it is of a kind allowed by and determined in accordance with a </w:t>
      </w:r>
      <w:r w:rsidR="003279EF" w:rsidRPr="00EE5452">
        <w:t>Contributions Pl</w:t>
      </w:r>
      <w:r w:rsidRPr="00EE5452">
        <w:t>an, such as this Plan.</w:t>
      </w:r>
    </w:p>
    <w:p w:rsidR="00EE5452" w:rsidRPr="00EE5452" w:rsidRDefault="00EE5452" w:rsidP="00EE5452"/>
    <w:p w:rsidR="00EE5452" w:rsidRDefault="00EE5452" w:rsidP="00EE5452">
      <w:r w:rsidRPr="00EE5452">
        <w:t>This Plan enables Wyong S</w:t>
      </w:r>
      <w:r w:rsidR="009A61A6">
        <w:t>hire Council (Council) to levy S</w:t>
      </w:r>
      <w:r w:rsidRPr="00EE5452">
        <w:t xml:space="preserve">ection 94 contributions for certain </w:t>
      </w:r>
      <w:r w:rsidR="0080446F" w:rsidRPr="0080446F">
        <w:t xml:space="preserve">public amenities and public services </w:t>
      </w:r>
      <w:r w:rsidRPr="00EE5452">
        <w:t xml:space="preserve">where new development will or is likely to increase the demand for such </w:t>
      </w:r>
      <w:r w:rsidR="001E20A8" w:rsidRPr="001E20A8">
        <w:t>public amenities and public services</w:t>
      </w:r>
    </w:p>
    <w:p w:rsidR="001E20A8" w:rsidRPr="00EE5452" w:rsidRDefault="001E20A8" w:rsidP="00EE5452"/>
    <w:p w:rsidR="007D10E3" w:rsidRDefault="003812A6" w:rsidP="003812A6">
      <w:r>
        <w:t xml:space="preserve">This </w:t>
      </w:r>
      <w:r w:rsidR="003279EF">
        <w:t xml:space="preserve">Plan </w:t>
      </w:r>
      <w:r>
        <w:t xml:space="preserve">applies to the Warnervale District that includes the suburbs of Warnervale, Woongarrah, Hamlyn Terrace, Wadalba, Kanwal, Halloran and parts of Wyong and Jilliby. </w:t>
      </w:r>
      <w:r w:rsidRPr="00EE5452">
        <w:t>Th</w:t>
      </w:r>
      <w:r w:rsidR="00D36D35">
        <w:t>e objective</w:t>
      </w:r>
      <w:r w:rsidR="007D10E3">
        <w:t>s</w:t>
      </w:r>
      <w:r w:rsidR="00D36D35">
        <w:t xml:space="preserve"> of this</w:t>
      </w:r>
      <w:r>
        <w:t xml:space="preserve"> </w:t>
      </w:r>
      <w:r w:rsidR="003279EF">
        <w:t xml:space="preserve">Plan </w:t>
      </w:r>
      <w:r w:rsidR="007D10E3">
        <w:t xml:space="preserve">are to ensure: </w:t>
      </w:r>
    </w:p>
    <w:p w:rsidR="007D10E3" w:rsidRDefault="007D10E3" w:rsidP="003812A6"/>
    <w:p w:rsidR="007D10E3" w:rsidRDefault="007D10E3" w:rsidP="007D10E3">
      <w:pPr>
        <w:numPr>
          <w:ilvl w:val="0"/>
          <w:numId w:val="88"/>
        </w:numPr>
        <w:contextualSpacing/>
        <w:jc w:val="left"/>
      </w:pPr>
      <w:r w:rsidRPr="007D10E3">
        <w:t>The equitable apportionment of costs</w:t>
      </w:r>
    </w:p>
    <w:p w:rsidR="007D10E3" w:rsidRPr="007D10E3" w:rsidRDefault="007D10E3" w:rsidP="007D10E3">
      <w:pPr>
        <w:ind w:left="780"/>
        <w:contextualSpacing/>
        <w:jc w:val="left"/>
      </w:pPr>
    </w:p>
    <w:p w:rsidR="007D10E3" w:rsidRDefault="007D10E3" w:rsidP="007D10E3">
      <w:pPr>
        <w:numPr>
          <w:ilvl w:val="0"/>
          <w:numId w:val="88"/>
        </w:numPr>
        <w:contextualSpacing/>
        <w:jc w:val="left"/>
      </w:pPr>
      <w:r w:rsidRPr="007D10E3">
        <w:t>There is a strong and demonstrated nexus between the works and the development areas identified to contribute to the cost of those works.</w:t>
      </w:r>
    </w:p>
    <w:p w:rsidR="007D10E3" w:rsidRPr="007D10E3" w:rsidRDefault="007D10E3" w:rsidP="007D10E3">
      <w:pPr>
        <w:contextualSpacing/>
        <w:jc w:val="left"/>
      </w:pPr>
    </w:p>
    <w:p w:rsidR="007D10E3" w:rsidRPr="007D10E3" w:rsidRDefault="007D10E3" w:rsidP="007D10E3">
      <w:pPr>
        <w:numPr>
          <w:ilvl w:val="0"/>
          <w:numId w:val="88"/>
        </w:numPr>
        <w:contextualSpacing/>
        <w:jc w:val="left"/>
      </w:pPr>
      <w:r w:rsidRPr="007D10E3">
        <w:t>That reasonable contribution rates are applied in all parts of release areas.</w:t>
      </w:r>
    </w:p>
    <w:p w:rsidR="003812A6" w:rsidRDefault="003812A6" w:rsidP="003812A6">
      <w:r w:rsidRPr="00EE5452">
        <w:t xml:space="preserve"> </w:t>
      </w:r>
    </w:p>
    <w:p w:rsidR="00AE1B4E" w:rsidRDefault="00856180" w:rsidP="00856180">
      <w:r w:rsidRPr="00EE5452">
        <w:t xml:space="preserve">This </w:t>
      </w:r>
      <w:r w:rsidR="003279EF" w:rsidRPr="00EE5452">
        <w:t xml:space="preserve">Plan </w:t>
      </w:r>
      <w:r w:rsidRPr="00EE5452">
        <w:t xml:space="preserve">represents </w:t>
      </w:r>
      <w:r w:rsidR="00EA7523">
        <w:t>the return to an integrated approach to the provision of infrastructure and facilities on a district basis as was previously contemplated under</w:t>
      </w:r>
      <w:r w:rsidRPr="00EE5452">
        <w:t xml:space="preserve"> </w:t>
      </w:r>
      <w:r w:rsidRPr="00EE5452">
        <w:rPr>
          <w:i/>
        </w:rPr>
        <w:t>Section 94 Contributions Plan No. 7A – Warnervale District</w:t>
      </w:r>
      <w:r w:rsidRPr="00EE5452">
        <w:t xml:space="preserve"> (former </w:t>
      </w:r>
      <w:r w:rsidR="003279EF" w:rsidRPr="00EE5452">
        <w:t>Plan</w:t>
      </w:r>
      <w:r w:rsidRPr="00EE5452">
        <w:t>)</w:t>
      </w:r>
      <w:r w:rsidR="00EA7523">
        <w:t xml:space="preserve">. </w:t>
      </w:r>
      <w:r w:rsidRPr="00EE5452">
        <w:t xml:space="preserve"> </w:t>
      </w:r>
      <w:r w:rsidR="00EA7523">
        <w:t>As a consequence of the framework that was setup in the early part of the NSW Governments reforms to the Contributions System</w:t>
      </w:r>
      <w:r w:rsidR="00AE1B4E">
        <w:t xml:space="preserve"> (2008-09)</w:t>
      </w:r>
      <w:r w:rsidR="00EA7523">
        <w:t xml:space="preserve">, Council commenced a review of the former </w:t>
      </w:r>
      <w:r w:rsidR="003279EF">
        <w:t xml:space="preserve">Plan </w:t>
      </w:r>
      <w:r w:rsidR="00EA7523">
        <w:t xml:space="preserve">with a concentration on the </w:t>
      </w:r>
      <w:r w:rsidR="00AE1B4E">
        <w:t xml:space="preserve">suburbs of </w:t>
      </w:r>
      <w:r w:rsidR="00EA7523">
        <w:t>Wadalb</w:t>
      </w:r>
      <w:r w:rsidR="00AE1B4E">
        <w:t>a, Woongarrah and Hamlyn Terrace (WWAHT Plan), which was the active development area at the time. The WWAHT Plan was adopted in 20</w:t>
      </w:r>
      <w:r w:rsidR="00D36D35">
        <w:t>1</w:t>
      </w:r>
      <w:r w:rsidR="00AE1B4E">
        <w:t xml:space="preserve">3, </w:t>
      </w:r>
      <w:r w:rsidR="00D36D35">
        <w:t>following</w:t>
      </w:r>
      <w:r w:rsidR="00AE1B4E">
        <w:t xml:space="preserve"> the </w:t>
      </w:r>
      <w:r w:rsidR="007D10E3">
        <w:t>adoption</w:t>
      </w:r>
      <w:r w:rsidR="00AE1B4E">
        <w:t xml:space="preserve"> of a separate contributions plan for the Warnervale Town Centre (WTC Plan) in 2012.  The cost bases of these adopted plans have been transferred</w:t>
      </w:r>
      <w:r w:rsidR="003279EF">
        <w:t>,</w:t>
      </w:r>
      <w:r w:rsidR="00AE1B4E">
        <w:t xml:space="preserve"> with suitable amendments and adjustments into this Plan. </w:t>
      </w:r>
    </w:p>
    <w:p w:rsidR="00EA7523" w:rsidRDefault="00EA7523" w:rsidP="00AE1B4E"/>
    <w:p w:rsidR="003812A6" w:rsidRDefault="003812A6" w:rsidP="003812A6">
      <w:pPr>
        <w:rPr>
          <w:lang w:val="en-US"/>
        </w:rPr>
      </w:pPr>
      <w:r w:rsidRPr="000C461F">
        <w:rPr>
          <w:lang w:val="en-US"/>
        </w:rPr>
        <w:t xml:space="preserve">This </w:t>
      </w:r>
      <w:r w:rsidR="003279EF" w:rsidRPr="000C461F">
        <w:rPr>
          <w:lang w:val="en-US"/>
        </w:rPr>
        <w:t xml:space="preserve">Plan </w:t>
      </w:r>
      <w:r w:rsidRPr="000C461F">
        <w:rPr>
          <w:lang w:val="en-US"/>
        </w:rPr>
        <w:t xml:space="preserve">has been prepared in accordance with the requirements of the </w:t>
      </w:r>
      <w:r w:rsidRPr="007C4AB4">
        <w:rPr>
          <w:i/>
          <w:lang w:val="en-US"/>
        </w:rPr>
        <w:t>Environmental Planning and Assessment Act 1979</w:t>
      </w:r>
      <w:r>
        <w:rPr>
          <w:lang w:val="en-US"/>
        </w:rPr>
        <w:t xml:space="preserve"> (</w:t>
      </w:r>
      <w:r w:rsidRPr="000F2927">
        <w:rPr>
          <w:b/>
          <w:lang w:val="en-US"/>
        </w:rPr>
        <w:t>EP&amp;A Act</w:t>
      </w:r>
      <w:r>
        <w:rPr>
          <w:lang w:val="en-US"/>
        </w:rPr>
        <w:t>)</w:t>
      </w:r>
      <w:r w:rsidRPr="000C461F">
        <w:rPr>
          <w:lang w:val="en-US"/>
        </w:rPr>
        <w:t xml:space="preserve"> and </w:t>
      </w:r>
      <w:r>
        <w:rPr>
          <w:lang w:val="en-US"/>
        </w:rPr>
        <w:t xml:space="preserve">the </w:t>
      </w:r>
      <w:r w:rsidRPr="007C4AB4">
        <w:rPr>
          <w:i/>
          <w:lang w:val="en-US"/>
        </w:rPr>
        <w:t>Environmental Planning and Assessment Regulation 2000</w:t>
      </w:r>
      <w:r>
        <w:rPr>
          <w:lang w:val="en-US"/>
        </w:rPr>
        <w:t xml:space="preserve"> (</w:t>
      </w:r>
      <w:r w:rsidRPr="000F2927">
        <w:rPr>
          <w:b/>
          <w:lang w:val="en-US"/>
        </w:rPr>
        <w:t>EP&amp;A Regulation</w:t>
      </w:r>
      <w:r>
        <w:rPr>
          <w:lang w:val="en-US"/>
        </w:rPr>
        <w:t>)</w:t>
      </w:r>
      <w:r w:rsidRPr="000C461F">
        <w:rPr>
          <w:lang w:val="en-US"/>
        </w:rPr>
        <w:t xml:space="preserve">. </w:t>
      </w:r>
    </w:p>
    <w:p w:rsidR="003812A6" w:rsidRDefault="003812A6" w:rsidP="003812A6">
      <w:pPr>
        <w:rPr>
          <w:rStyle w:val="StyleBoldItalicCustomColorRGB128151204"/>
        </w:rPr>
      </w:pPr>
    </w:p>
    <w:p w:rsidR="003812A6" w:rsidRPr="007E478B" w:rsidRDefault="003812A6" w:rsidP="003812A6">
      <w:pPr>
        <w:rPr>
          <w:bCs/>
          <w:iCs/>
        </w:rPr>
      </w:pPr>
      <w:r w:rsidRPr="007E478B">
        <w:rPr>
          <w:bCs/>
          <w:iCs/>
        </w:rPr>
        <w:t>The principal development areas with</w:t>
      </w:r>
      <w:r w:rsidR="008D44D5">
        <w:rPr>
          <w:bCs/>
          <w:iCs/>
        </w:rPr>
        <w:t>in</w:t>
      </w:r>
      <w:r w:rsidRPr="007E478B">
        <w:rPr>
          <w:bCs/>
          <w:iCs/>
        </w:rPr>
        <w:t xml:space="preserve"> the Warnervale District that this </w:t>
      </w:r>
      <w:r w:rsidR="003279EF" w:rsidRPr="007E478B">
        <w:rPr>
          <w:bCs/>
          <w:iCs/>
        </w:rPr>
        <w:t xml:space="preserve">Plan </w:t>
      </w:r>
      <w:r w:rsidRPr="007E478B">
        <w:rPr>
          <w:bCs/>
          <w:iCs/>
        </w:rPr>
        <w:t>applies to are summarised as follows.</w:t>
      </w:r>
    </w:p>
    <w:p w:rsidR="00AE1B4E" w:rsidRDefault="00AE1B4E" w:rsidP="00856180"/>
    <w:p w:rsidR="007D10E3" w:rsidRDefault="007D10E3" w:rsidP="00856180"/>
    <w:p w:rsidR="007D10E3" w:rsidRDefault="007D10E3" w:rsidP="00856180"/>
    <w:p w:rsidR="007D10E3" w:rsidRDefault="007D10E3" w:rsidP="00856180"/>
    <w:p w:rsidR="007D10E3" w:rsidRDefault="007D10E3" w:rsidP="00856180"/>
    <w:p w:rsidR="007D10E3" w:rsidRDefault="007D10E3" w:rsidP="00856180"/>
    <w:p w:rsidR="007D10E3" w:rsidRDefault="007D10E3" w:rsidP="00856180"/>
    <w:p w:rsidR="007D10E3" w:rsidRDefault="007D10E3" w:rsidP="00856180"/>
    <w:p w:rsidR="00856180" w:rsidRPr="00A91F06" w:rsidRDefault="00856180" w:rsidP="00A91F06">
      <w:pPr>
        <w:rPr>
          <w:rStyle w:val="StyleBoldItalicCustomColorRGB128151204"/>
        </w:rPr>
      </w:pPr>
      <w:r w:rsidRPr="00A91F06">
        <w:rPr>
          <w:rStyle w:val="StyleBoldItalicCustomColorRGB128151204"/>
        </w:rPr>
        <w:t>Wadalba, Woongarrah &amp; Hamlyn Terrace</w:t>
      </w:r>
    </w:p>
    <w:p w:rsidR="00856180" w:rsidRPr="00EE5452" w:rsidRDefault="00856180" w:rsidP="00856180"/>
    <w:p w:rsidR="003812A6" w:rsidRDefault="003812A6" w:rsidP="003812A6">
      <w:r>
        <w:t xml:space="preserve">Wadalba, Woongarrah and Hamlyn Terrace (WWAHT) is a greenfield residential development </w:t>
      </w:r>
      <w:r w:rsidR="008D44D5">
        <w:t xml:space="preserve">area </w:t>
      </w:r>
      <w:r>
        <w:t xml:space="preserve">that has been developing since the early 1990s in accordance with </w:t>
      </w:r>
      <w:r w:rsidR="00CA06FA">
        <w:t xml:space="preserve">an </w:t>
      </w:r>
      <w:r>
        <w:t xml:space="preserve">adopted development control plans. </w:t>
      </w:r>
      <w:r w:rsidRPr="00EE5452">
        <w:t xml:space="preserve">Wadalba is located generally to the east of the Pacific Highway, while Hamlyn Terrace and Woongarrah are located </w:t>
      </w:r>
      <w:r>
        <w:t>to the north of Wadalba on the western side of the Pacific Highway.</w:t>
      </w:r>
    </w:p>
    <w:p w:rsidR="003812A6" w:rsidRDefault="003812A6" w:rsidP="003812A6"/>
    <w:p w:rsidR="003812A6" w:rsidRDefault="003812A6" w:rsidP="003812A6">
      <w:r>
        <w:t xml:space="preserve">This area has been the focus of the former </w:t>
      </w:r>
      <w:r w:rsidR="003279EF">
        <w:t>Plan</w:t>
      </w:r>
      <w:r>
        <w:t xml:space="preserve">, with the cost of many works that will provide wider benefits apportioned over projected development across the Warnervale District. </w:t>
      </w:r>
    </w:p>
    <w:p w:rsidR="00EE5452" w:rsidRPr="00EE5452" w:rsidRDefault="00EE5452" w:rsidP="00EE5452"/>
    <w:p w:rsidR="00EE5452" w:rsidRPr="00EE5452" w:rsidRDefault="00EE5452" w:rsidP="00EE5452">
      <w:r w:rsidRPr="00EE5452">
        <w:t>Approximately 7</w:t>
      </w:r>
      <w:r w:rsidR="003279EF">
        <w:t>4</w:t>
      </w:r>
      <w:r w:rsidRPr="00EE5452">
        <w:t>% of the WWAHT has been developed</w:t>
      </w:r>
      <w:r w:rsidR="008D44D5">
        <w:t>,</w:t>
      </w:r>
      <w:r w:rsidRPr="00EE5452">
        <w:t xml:space="preserve"> and when complete</w:t>
      </w:r>
      <w:r w:rsidR="008D44D5">
        <w:t>d</w:t>
      </w:r>
      <w:r w:rsidRPr="00EE5452">
        <w:t xml:space="preserve"> will accommodate approximately 1</w:t>
      </w:r>
      <w:r w:rsidR="00BC51A0">
        <w:t>8</w:t>
      </w:r>
      <w:r w:rsidRPr="00EE5452">
        <w:t>,</w:t>
      </w:r>
      <w:r w:rsidR="00EB5236">
        <w:t>1</w:t>
      </w:r>
      <w:r w:rsidRPr="00EE5452">
        <w:t xml:space="preserve">00 people.  </w:t>
      </w:r>
    </w:p>
    <w:p w:rsidR="00856180" w:rsidRPr="00EE5452" w:rsidRDefault="00856180" w:rsidP="00EE5452"/>
    <w:p w:rsidR="003812A6" w:rsidRPr="00A91F06" w:rsidRDefault="003812A6" w:rsidP="003812A6">
      <w:pPr>
        <w:rPr>
          <w:rStyle w:val="StyleBoldItalicCustomColorRGB128151204"/>
        </w:rPr>
      </w:pPr>
      <w:r>
        <w:rPr>
          <w:rStyle w:val="StyleBoldItalicCustomColorRGB128151204"/>
        </w:rPr>
        <w:t>Precinct 7A</w:t>
      </w:r>
    </w:p>
    <w:p w:rsidR="003812A6" w:rsidRPr="00EE5452" w:rsidRDefault="003812A6" w:rsidP="003812A6"/>
    <w:p w:rsidR="003812A6" w:rsidRDefault="003812A6" w:rsidP="003812A6">
      <w:r>
        <w:t>Precinct 7A is an area south of Spark</w:t>
      </w:r>
      <w:r w:rsidR="008D44D5">
        <w:t>s</w:t>
      </w:r>
      <w:r>
        <w:t xml:space="preserve"> Ro</w:t>
      </w:r>
      <w:r w:rsidR="008D44D5">
        <w:t>a</w:t>
      </w:r>
      <w:r>
        <w:t>d</w:t>
      </w:r>
      <w:r w:rsidR="008D44D5">
        <w:t xml:space="preserve"> and </w:t>
      </w:r>
      <w:r>
        <w:t xml:space="preserve">east of the Northern Railway Line that has long </w:t>
      </w:r>
      <w:r w:rsidR="008D44D5">
        <w:t>been planned</w:t>
      </w:r>
      <w:r>
        <w:t xml:space="preserve"> as the next residential release within the Greater Warnervale District. This area was rezoned for residential development in 2014 as part of the Wyong Local Environmental Plan.  While road, drainage, district open space and community facilities have long been apportioned to the projected population of this area, additional local open space has been identified in the strategic planning for the area </w:t>
      </w:r>
      <w:r w:rsidR="008D44D5">
        <w:t xml:space="preserve">and has </w:t>
      </w:r>
      <w:r w:rsidR="00001994">
        <w:t>been included</w:t>
      </w:r>
      <w:r>
        <w:t xml:space="preserve"> in the works schedule in this </w:t>
      </w:r>
      <w:r w:rsidR="008D44D5">
        <w:t>P</w:t>
      </w:r>
      <w:r>
        <w:t xml:space="preserve">lan. </w:t>
      </w:r>
    </w:p>
    <w:p w:rsidR="003812A6" w:rsidRDefault="003812A6" w:rsidP="003812A6"/>
    <w:p w:rsidR="003812A6" w:rsidRDefault="003812A6" w:rsidP="003812A6">
      <w:r>
        <w:t xml:space="preserve">Precinct 7A will accommodate a population of approximately </w:t>
      </w:r>
      <w:r w:rsidR="00CA06FA">
        <w:t>6</w:t>
      </w:r>
      <w:r>
        <w:t xml:space="preserve">,000 in some </w:t>
      </w:r>
      <w:r w:rsidR="00CA06FA">
        <w:t>2</w:t>
      </w:r>
      <w:r>
        <w:t>,</w:t>
      </w:r>
      <w:r w:rsidR="00CA06FA">
        <w:t>300</w:t>
      </w:r>
      <w:r>
        <w:t xml:space="preserve"> dwellings. </w:t>
      </w:r>
    </w:p>
    <w:p w:rsidR="003812A6" w:rsidRDefault="003812A6" w:rsidP="003812A6"/>
    <w:p w:rsidR="003812A6" w:rsidRPr="00A91F06" w:rsidRDefault="003812A6" w:rsidP="003812A6">
      <w:pPr>
        <w:rPr>
          <w:rStyle w:val="StyleBoldItalicCustomColorRGB128151204"/>
        </w:rPr>
      </w:pPr>
      <w:r>
        <w:rPr>
          <w:rStyle w:val="StyleBoldItalicCustomColorRGB128151204"/>
        </w:rPr>
        <w:t>Warnervale Town Centre</w:t>
      </w:r>
    </w:p>
    <w:p w:rsidR="003812A6" w:rsidRPr="00EE5452" w:rsidRDefault="003812A6" w:rsidP="003812A6"/>
    <w:p w:rsidR="003812A6" w:rsidRPr="00113663" w:rsidRDefault="003812A6" w:rsidP="003812A6">
      <w:pPr>
        <w:rPr>
          <w:szCs w:val="20"/>
        </w:rPr>
      </w:pPr>
      <w:r w:rsidRPr="00113663">
        <w:rPr>
          <w:szCs w:val="20"/>
        </w:rPr>
        <w:t xml:space="preserve">The WTC will accommodate </w:t>
      </w:r>
      <w:r>
        <w:rPr>
          <w:szCs w:val="20"/>
        </w:rPr>
        <w:t xml:space="preserve">approximately </w:t>
      </w:r>
      <w:r w:rsidR="00CA06FA">
        <w:rPr>
          <w:szCs w:val="20"/>
        </w:rPr>
        <w:t>2</w:t>
      </w:r>
      <w:r>
        <w:rPr>
          <w:szCs w:val="20"/>
        </w:rPr>
        <w:t>,</w:t>
      </w:r>
      <w:r w:rsidR="00CA06FA">
        <w:rPr>
          <w:szCs w:val="20"/>
        </w:rPr>
        <w:t>9</w:t>
      </w:r>
      <w:r>
        <w:rPr>
          <w:szCs w:val="20"/>
        </w:rPr>
        <w:t>00 residents in approximately 1,</w:t>
      </w:r>
      <w:r w:rsidR="00CA06FA">
        <w:rPr>
          <w:szCs w:val="20"/>
        </w:rPr>
        <w:t>1</w:t>
      </w:r>
      <w:r w:rsidR="00275DAA">
        <w:rPr>
          <w:szCs w:val="20"/>
        </w:rPr>
        <w:t>4</w:t>
      </w:r>
      <w:r w:rsidR="00CA06FA">
        <w:rPr>
          <w:szCs w:val="20"/>
        </w:rPr>
        <w:t xml:space="preserve">0 </w:t>
      </w:r>
      <w:r w:rsidR="003279EF">
        <w:rPr>
          <w:szCs w:val="20"/>
        </w:rPr>
        <w:t>dwelling</w:t>
      </w:r>
      <w:r w:rsidRPr="00113663">
        <w:rPr>
          <w:szCs w:val="20"/>
        </w:rPr>
        <w:t>. Residents will be accommodated in a variety of housing types</w:t>
      </w:r>
      <w:r>
        <w:rPr>
          <w:szCs w:val="20"/>
        </w:rPr>
        <w:t xml:space="preserve"> including</w:t>
      </w:r>
      <w:r w:rsidR="00192753">
        <w:rPr>
          <w:szCs w:val="20"/>
        </w:rPr>
        <w:t>,</w:t>
      </w:r>
      <w:r>
        <w:rPr>
          <w:szCs w:val="20"/>
        </w:rPr>
        <w:t xml:space="preserve"> </w:t>
      </w:r>
      <w:r w:rsidRPr="00113663">
        <w:rPr>
          <w:szCs w:val="20"/>
        </w:rPr>
        <w:t xml:space="preserve">single dwellings </w:t>
      </w:r>
      <w:r w:rsidR="00CA06FA">
        <w:rPr>
          <w:szCs w:val="20"/>
        </w:rPr>
        <w:t>(</w:t>
      </w:r>
      <w:r w:rsidRPr="00113663">
        <w:rPr>
          <w:szCs w:val="20"/>
        </w:rPr>
        <w:t>on individual allotments</w:t>
      </w:r>
      <w:r w:rsidR="00CA06FA">
        <w:rPr>
          <w:szCs w:val="20"/>
        </w:rPr>
        <w:t>)</w:t>
      </w:r>
      <w:r>
        <w:rPr>
          <w:szCs w:val="20"/>
        </w:rPr>
        <w:t xml:space="preserve">, attached duplexes &amp; townhouses and </w:t>
      </w:r>
      <w:r w:rsidR="003279EF">
        <w:rPr>
          <w:szCs w:val="20"/>
        </w:rPr>
        <w:t>apartments</w:t>
      </w:r>
      <w:r w:rsidR="00192753">
        <w:rPr>
          <w:szCs w:val="20"/>
        </w:rPr>
        <w:t>,</w:t>
      </w:r>
      <w:r w:rsidR="003279EF">
        <w:rPr>
          <w:szCs w:val="20"/>
        </w:rPr>
        <w:t xml:space="preserve"> some of which </w:t>
      </w:r>
      <w:r w:rsidR="00E44DD7">
        <w:rPr>
          <w:szCs w:val="20"/>
        </w:rPr>
        <w:t>are likely to</w:t>
      </w:r>
      <w:r w:rsidR="003279EF">
        <w:rPr>
          <w:szCs w:val="20"/>
        </w:rPr>
        <w:t xml:space="preserve"> be </w:t>
      </w:r>
      <w:r>
        <w:rPr>
          <w:szCs w:val="20"/>
        </w:rPr>
        <w:t xml:space="preserve">within </w:t>
      </w:r>
      <w:r w:rsidRPr="00113663">
        <w:rPr>
          <w:szCs w:val="20"/>
        </w:rPr>
        <w:t xml:space="preserve">retail/commercial developments. </w:t>
      </w:r>
    </w:p>
    <w:p w:rsidR="003812A6" w:rsidRPr="00113663" w:rsidRDefault="003812A6" w:rsidP="003812A6">
      <w:pPr>
        <w:rPr>
          <w:szCs w:val="20"/>
        </w:rPr>
      </w:pPr>
    </w:p>
    <w:p w:rsidR="003812A6" w:rsidRDefault="003812A6" w:rsidP="003812A6">
      <w:pPr>
        <w:rPr>
          <w:szCs w:val="20"/>
        </w:rPr>
      </w:pPr>
      <w:r w:rsidRPr="00113663">
        <w:rPr>
          <w:szCs w:val="20"/>
        </w:rPr>
        <w:t>The WTC will also accommodate up to 2</w:t>
      </w:r>
      <w:r>
        <w:rPr>
          <w:szCs w:val="20"/>
        </w:rPr>
        <w:t>0</w:t>
      </w:r>
      <w:r w:rsidRPr="00113663">
        <w:rPr>
          <w:szCs w:val="20"/>
        </w:rPr>
        <w:t>,000m</w:t>
      </w:r>
      <w:r w:rsidRPr="00113663">
        <w:rPr>
          <w:szCs w:val="20"/>
          <w:vertAlign w:val="superscript"/>
        </w:rPr>
        <w:t>2</w:t>
      </w:r>
      <w:r w:rsidRPr="00113663">
        <w:rPr>
          <w:szCs w:val="20"/>
        </w:rPr>
        <w:t xml:space="preserve"> of retail floor space, up to </w:t>
      </w:r>
      <w:r>
        <w:rPr>
          <w:szCs w:val="20"/>
        </w:rPr>
        <w:t>4</w:t>
      </w:r>
      <w:r w:rsidRPr="00113663">
        <w:rPr>
          <w:szCs w:val="20"/>
        </w:rPr>
        <w:t>,000m</w:t>
      </w:r>
      <w:r w:rsidRPr="00113663">
        <w:rPr>
          <w:szCs w:val="20"/>
          <w:vertAlign w:val="superscript"/>
        </w:rPr>
        <w:t>2</w:t>
      </w:r>
      <w:r w:rsidRPr="00113663">
        <w:rPr>
          <w:szCs w:val="20"/>
        </w:rPr>
        <w:t xml:space="preserve"> of bulky goods floor space</w:t>
      </w:r>
      <w:r>
        <w:rPr>
          <w:szCs w:val="20"/>
        </w:rPr>
        <w:t xml:space="preserve"> and up to</w:t>
      </w:r>
      <w:r w:rsidRPr="00113663">
        <w:rPr>
          <w:szCs w:val="20"/>
        </w:rPr>
        <w:t xml:space="preserve"> 5,000m</w:t>
      </w:r>
      <w:r w:rsidRPr="00113663">
        <w:rPr>
          <w:szCs w:val="20"/>
          <w:vertAlign w:val="superscript"/>
        </w:rPr>
        <w:t>2</w:t>
      </w:r>
      <w:r w:rsidRPr="00113663">
        <w:rPr>
          <w:szCs w:val="20"/>
        </w:rPr>
        <w:t xml:space="preserve"> of commercial floor space</w:t>
      </w:r>
      <w:r>
        <w:rPr>
          <w:szCs w:val="20"/>
        </w:rPr>
        <w:t xml:space="preserve">. </w:t>
      </w:r>
    </w:p>
    <w:p w:rsidR="003812A6" w:rsidRDefault="003812A6" w:rsidP="003812A6">
      <w:pPr>
        <w:rPr>
          <w:szCs w:val="20"/>
        </w:rPr>
      </w:pPr>
    </w:p>
    <w:p w:rsidR="003812A6" w:rsidRPr="00113663" w:rsidRDefault="003812A6" w:rsidP="003812A6">
      <w:pPr>
        <w:rPr>
          <w:szCs w:val="20"/>
        </w:rPr>
      </w:pPr>
      <w:r>
        <w:rPr>
          <w:szCs w:val="20"/>
        </w:rPr>
        <w:t xml:space="preserve">The majority of the </w:t>
      </w:r>
      <w:r w:rsidR="00275DAA">
        <w:rPr>
          <w:szCs w:val="20"/>
        </w:rPr>
        <w:t xml:space="preserve">non-residential </w:t>
      </w:r>
      <w:r>
        <w:rPr>
          <w:szCs w:val="20"/>
        </w:rPr>
        <w:t>development is likely to be within the civic precinct (precinct 6a). The proposed Woolworths Development in the western part of the WTC</w:t>
      </w:r>
      <w:r w:rsidR="00192753">
        <w:rPr>
          <w:szCs w:val="20"/>
        </w:rPr>
        <w:t>,</w:t>
      </w:r>
      <w:r>
        <w:rPr>
          <w:szCs w:val="20"/>
        </w:rPr>
        <w:t xml:space="preserve"> will likely account for the majority of this non-residential use. Some of this projected non-residential use is likely to spill over to the adjoining </w:t>
      </w:r>
      <w:r w:rsidR="00192753">
        <w:rPr>
          <w:szCs w:val="20"/>
        </w:rPr>
        <w:t>B4 B</w:t>
      </w:r>
      <w:r>
        <w:rPr>
          <w:szCs w:val="20"/>
        </w:rPr>
        <w:t xml:space="preserve">usiness </w:t>
      </w:r>
      <w:r w:rsidR="00192753">
        <w:rPr>
          <w:szCs w:val="20"/>
        </w:rPr>
        <w:t>Z</w:t>
      </w:r>
      <w:r>
        <w:rPr>
          <w:szCs w:val="20"/>
        </w:rPr>
        <w:t>ones</w:t>
      </w:r>
      <w:r w:rsidR="00192753">
        <w:rPr>
          <w:szCs w:val="20"/>
        </w:rPr>
        <w:t xml:space="preserve">, which will likely to be otherwise developed for medium density residential use.  </w:t>
      </w:r>
      <w:r>
        <w:rPr>
          <w:szCs w:val="20"/>
        </w:rPr>
        <w:t xml:space="preserve">  </w:t>
      </w:r>
    </w:p>
    <w:p w:rsidR="003812A6" w:rsidRPr="00113663" w:rsidRDefault="003812A6" w:rsidP="003812A6">
      <w:pPr>
        <w:rPr>
          <w:szCs w:val="20"/>
        </w:rPr>
      </w:pPr>
    </w:p>
    <w:p w:rsidR="003812A6" w:rsidRPr="00113663" w:rsidRDefault="003812A6" w:rsidP="003812A6">
      <w:r w:rsidRPr="00113663">
        <w:rPr>
          <w:rStyle w:val="CrossreferencestyleChar"/>
        </w:rPr>
        <w:t>Figure 3</w:t>
      </w:r>
      <w:r w:rsidRPr="00113663">
        <w:t xml:space="preserve"> shows the various precincts and land uses proposed within the </w:t>
      </w:r>
      <w:r>
        <w:t>WTC</w:t>
      </w:r>
      <w:r w:rsidRPr="00113663">
        <w:t>.</w:t>
      </w:r>
    </w:p>
    <w:p w:rsidR="003812A6" w:rsidRDefault="003812A6" w:rsidP="003812A6"/>
    <w:p w:rsidR="003812A6" w:rsidRPr="00A91F06" w:rsidRDefault="003812A6" w:rsidP="003812A6">
      <w:pPr>
        <w:rPr>
          <w:rStyle w:val="StyleBoldItalicCustomColorRGB128151204"/>
        </w:rPr>
      </w:pPr>
      <w:r>
        <w:rPr>
          <w:rStyle w:val="StyleBoldItalicCustomColorRGB128151204"/>
        </w:rPr>
        <w:t>Education Site</w:t>
      </w:r>
    </w:p>
    <w:p w:rsidR="003812A6" w:rsidRDefault="003812A6" w:rsidP="003812A6"/>
    <w:p w:rsidR="003812A6" w:rsidRDefault="003812A6" w:rsidP="003812A6">
      <w:pPr>
        <w:rPr>
          <w:szCs w:val="20"/>
        </w:rPr>
      </w:pPr>
      <w:r>
        <w:rPr>
          <w:szCs w:val="20"/>
        </w:rPr>
        <w:t>The Education site is located immediately south west of the Warnervale Railway Station on the route of the proposed Link Road between Sparks Road and Brittania Drive</w:t>
      </w:r>
      <w:r w:rsidR="00192753">
        <w:rPr>
          <w:szCs w:val="20"/>
        </w:rPr>
        <w:t>,</w:t>
      </w:r>
      <w:r>
        <w:rPr>
          <w:szCs w:val="20"/>
        </w:rPr>
        <w:t xml:space="preserve"> Wyong. </w:t>
      </w:r>
      <w:r w:rsidR="00C15A53">
        <w:rPr>
          <w:szCs w:val="20"/>
        </w:rPr>
        <w:t xml:space="preserve"> </w:t>
      </w:r>
      <w:r>
        <w:rPr>
          <w:szCs w:val="20"/>
        </w:rPr>
        <w:t>The majority of the Education Site is zoned B7 – Business Park</w:t>
      </w:r>
      <w:r w:rsidR="00275DAA">
        <w:rPr>
          <w:szCs w:val="20"/>
        </w:rPr>
        <w:t>,</w:t>
      </w:r>
      <w:r w:rsidR="00724DEA">
        <w:rPr>
          <w:szCs w:val="20"/>
        </w:rPr>
        <w:t xml:space="preserve"> </w:t>
      </w:r>
      <w:r w:rsidR="00C15A53">
        <w:rPr>
          <w:szCs w:val="20"/>
        </w:rPr>
        <w:t xml:space="preserve">which </w:t>
      </w:r>
      <w:r w:rsidR="00724DEA">
        <w:rPr>
          <w:szCs w:val="20"/>
        </w:rPr>
        <w:t xml:space="preserve">permits a range of office and light industrial uses as well as limited residential accommodation that contributes to the provision of employment opportunities. </w:t>
      </w:r>
    </w:p>
    <w:p w:rsidR="003812A6" w:rsidRDefault="003812A6" w:rsidP="003812A6">
      <w:pPr>
        <w:rPr>
          <w:szCs w:val="20"/>
        </w:rPr>
      </w:pPr>
    </w:p>
    <w:p w:rsidR="00275DAA" w:rsidRDefault="00275DAA" w:rsidP="003812A6">
      <w:pPr>
        <w:rPr>
          <w:szCs w:val="20"/>
        </w:rPr>
      </w:pPr>
    </w:p>
    <w:p w:rsidR="00275DAA" w:rsidRDefault="00275DAA" w:rsidP="003812A6">
      <w:pPr>
        <w:rPr>
          <w:szCs w:val="20"/>
        </w:rPr>
      </w:pPr>
    </w:p>
    <w:p w:rsidR="00275DAA" w:rsidRDefault="00275DAA" w:rsidP="003812A6">
      <w:pPr>
        <w:rPr>
          <w:szCs w:val="20"/>
        </w:rPr>
      </w:pPr>
    </w:p>
    <w:p w:rsidR="003812A6" w:rsidRPr="00A91F06" w:rsidRDefault="003812A6" w:rsidP="003812A6">
      <w:pPr>
        <w:rPr>
          <w:rStyle w:val="StyleBoldItalicCustomColorRGB128151204"/>
        </w:rPr>
      </w:pPr>
      <w:r>
        <w:rPr>
          <w:rStyle w:val="StyleBoldItalicCustomColorRGB128151204"/>
        </w:rPr>
        <w:t>Wyong Employment Zone</w:t>
      </w:r>
    </w:p>
    <w:p w:rsidR="003812A6" w:rsidRDefault="003812A6" w:rsidP="003812A6"/>
    <w:p w:rsidR="003812A6" w:rsidRDefault="003812A6" w:rsidP="003812A6">
      <w:pPr>
        <w:rPr>
          <w:szCs w:val="20"/>
        </w:rPr>
      </w:pPr>
      <w:r>
        <w:rPr>
          <w:szCs w:val="20"/>
        </w:rPr>
        <w:t>This area is made up of three adjoin</w:t>
      </w:r>
      <w:r w:rsidR="00C15A53">
        <w:rPr>
          <w:szCs w:val="20"/>
        </w:rPr>
        <w:t>ing</w:t>
      </w:r>
      <w:r>
        <w:rPr>
          <w:szCs w:val="20"/>
        </w:rPr>
        <w:t xml:space="preserve"> areas west of the Sydney-Newcastle Railway on either side of Sparks Road. This area was rezoned</w:t>
      </w:r>
      <w:r w:rsidR="00C15A53">
        <w:rPr>
          <w:szCs w:val="20"/>
        </w:rPr>
        <w:t xml:space="preserve"> for industrial use</w:t>
      </w:r>
      <w:r>
        <w:rPr>
          <w:szCs w:val="20"/>
        </w:rPr>
        <w:t xml:space="preserve"> </w:t>
      </w:r>
      <w:r w:rsidR="00275DAA">
        <w:rPr>
          <w:szCs w:val="20"/>
        </w:rPr>
        <w:t>under</w:t>
      </w:r>
      <w:r w:rsidR="00993678">
        <w:rPr>
          <w:szCs w:val="20"/>
        </w:rPr>
        <w:t xml:space="preserve"> State Environmental Planning Policy (Major Projects</w:t>
      </w:r>
      <w:r w:rsidR="00275DAA">
        <w:rPr>
          <w:szCs w:val="20"/>
        </w:rPr>
        <w:t>)</w:t>
      </w:r>
      <w:r w:rsidR="00993678">
        <w:rPr>
          <w:szCs w:val="20"/>
        </w:rPr>
        <w:t xml:space="preserve"> 2005 (Amendment 21) in November 2008 (GG 7 Nov 2008 pg 10687)</w:t>
      </w:r>
      <w:r>
        <w:rPr>
          <w:szCs w:val="20"/>
        </w:rPr>
        <w:t xml:space="preserve"> independent of Council</w:t>
      </w:r>
      <w:r w:rsidR="00275DAA">
        <w:rPr>
          <w:szCs w:val="20"/>
        </w:rPr>
        <w:t>.</w:t>
      </w:r>
      <w:r>
        <w:rPr>
          <w:szCs w:val="20"/>
        </w:rPr>
        <w:t xml:space="preserve"> This land has not </w:t>
      </w:r>
      <w:r w:rsidR="00C15A53">
        <w:rPr>
          <w:szCs w:val="20"/>
        </w:rPr>
        <w:t>been</w:t>
      </w:r>
      <w:r w:rsidR="00275DAA">
        <w:rPr>
          <w:szCs w:val="20"/>
        </w:rPr>
        <w:t xml:space="preserve"> </w:t>
      </w:r>
      <w:r>
        <w:rPr>
          <w:szCs w:val="20"/>
        </w:rPr>
        <w:t>developed to date because of the high cost of providing infrastructure, including the need to provide up</w:t>
      </w:r>
      <w:r w:rsidR="00C15A53">
        <w:rPr>
          <w:szCs w:val="20"/>
        </w:rPr>
        <w:t>-</w:t>
      </w:r>
      <w:r>
        <w:rPr>
          <w:szCs w:val="20"/>
        </w:rPr>
        <w:t xml:space="preserve">front funding </w:t>
      </w:r>
      <w:r w:rsidR="00192753">
        <w:rPr>
          <w:szCs w:val="20"/>
        </w:rPr>
        <w:t>for</w:t>
      </w:r>
      <w:r>
        <w:rPr>
          <w:szCs w:val="20"/>
        </w:rPr>
        <w:t xml:space="preserve"> suitable access. </w:t>
      </w:r>
      <w:r w:rsidR="00C15A53">
        <w:rPr>
          <w:szCs w:val="20"/>
        </w:rPr>
        <w:t xml:space="preserve"> </w:t>
      </w:r>
      <w:r>
        <w:rPr>
          <w:szCs w:val="20"/>
        </w:rPr>
        <w:t xml:space="preserve">There are also some environmental constraints that </w:t>
      </w:r>
      <w:r w:rsidR="00E44DD7">
        <w:rPr>
          <w:szCs w:val="20"/>
        </w:rPr>
        <w:t xml:space="preserve">still </w:t>
      </w:r>
      <w:r>
        <w:rPr>
          <w:szCs w:val="20"/>
        </w:rPr>
        <w:t xml:space="preserve">need to be addressed. </w:t>
      </w:r>
    </w:p>
    <w:p w:rsidR="003812A6" w:rsidRDefault="003812A6" w:rsidP="003812A6">
      <w:pPr>
        <w:rPr>
          <w:szCs w:val="20"/>
        </w:rPr>
      </w:pPr>
    </w:p>
    <w:p w:rsidR="003812A6" w:rsidRPr="00EE5452" w:rsidRDefault="003812A6" w:rsidP="003812A6"/>
    <w:p w:rsidR="003812A6" w:rsidRDefault="003812A6" w:rsidP="003812A6">
      <w:pPr>
        <w:rPr>
          <w:rStyle w:val="StyleBoldItalicCustomColorRGB128151204"/>
        </w:rPr>
      </w:pPr>
      <w:r>
        <w:rPr>
          <w:rStyle w:val="StyleBoldItalicCustomColorRGB128151204"/>
        </w:rPr>
        <w:t xml:space="preserve">Beyond </w:t>
      </w:r>
      <w:r w:rsidRPr="00C727D0">
        <w:rPr>
          <w:rStyle w:val="StyleBoldItalicCustomColorRGB128151204"/>
        </w:rPr>
        <w:t>Warnervale District</w:t>
      </w:r>
    </w:p>
    <w:p w:rsidR="003812A6" w:rsidRDefault="003812A6" w:rsidP="003812A6">
      <w:pPr>
        <w:rPr>
          <w:rStyle w:val="StyleBoldItalicCustomColorRGB128151204"/>
        </w:rPr>
      </w:pPr>
    </w:p>
    <w:p w:rsidR="003812A6" w:rsidRPr="00C727D0" w:rsidRDefault="003812A6" w:rsidP="003812A6">
      <w:pPr>
        <w:rPr>
          <w:bCs/>
          <w:iCs/>
        </w:rPr>
      </w:pPr>
      <w:r w:rsidRPr="00C727D0">
        <w:rPr>
          <w:bCs/>
          <w:iCs/>
        </w:rPr>
        <w:t>The proposed indoor recreation centre is a higher order facility that will serve the projected population in the northern part of the Shire</w:t>
      </w:r>
      <w:r w:rsidR="00192753">
        <w:rPr>
          <w:bCs/>
          <w:iCs/>
        </w:rPr>
        <w:t xml:space="preserve"> beyond the Warnervale District</w:t>
      </w:r>
      <w:r w:rsidRPr="00C727D0">
        <w:rPr>
          <w:bCs/>
          <w:iCs/>
        </w:rPr>
        <w:t xml:space="preserve">, and as such will be apportioned </w:t>
      </w:r>
      <w:r>
        <w:rPr>
          <w:bCs/>
          <w:iCs/>
        </w:rPr>
        <w:t xml:space="preserve">to </w:t>
      </w:r>
      <w:r w:rsidRPr="00C727D0">
        <w:rPr>
          <w:bCs/>
          <w:iCs/>
        </w:rPr>
        <w:t xml:space="preserve">the </w:t>
      </w:r>
      <w:r>
        <w:rPr>
          <w:bCs/>
          <w:iCs/>
        </w:rPr>
        <w:t>proposed</w:t>
      </w:r>
      <w:r w:rsidRPr="00C727D0">
        <w:rPr>
          <w:bCs/>
          <w:iCs/>
        </w:rPr>
        <w:t xml:space="preserve"> development in this area</w:t>
      </w:r>
      <w:r>
        <w:rPr>
          <w:bCs/>
          <w:iCs/>
        </w:rPr>
        <w:t>,</w:t>
      </w:r>
      <w:r w:rsidRPr="00C727D0">
        <w:rPr>
          <w:bCs/>
          <w:iCs/>
        </w:rPr>
        <w:t xml:space="preserve"> as well as the planned development within the Warnervale District. </w:t>
      </w:r>
    </w:p>
    <w:p w:rsidR="003812A6" w:rsidRDefault="003812A6" w:rsidP="003812A6"/>
    <w:p w:rsidR="00856180" w:rsidRDefault="00856180" w:rsidP="00EE5452"/>
    <w:p w:rsidR="00C727D0" w:rsidRDefault="00C47D8E" w:rsidP="00EE5452">
      <w:r>
        <w:br w:type="page"/>
      </w:r>
    </w:p>
    <w:p w:rsidR="0009277A" w:rsidRPr="00B60433" w:rsidRDefault="001E20A8" w:rsidP="00F91CEF">
      <w:pPr>
        <w:pStyle w:val="Heading2"/>
        <w:ind w:left="0" w:firstLine="0"/>
      </w:pPr>
      <w:bookmarkStart w:id="13" w:name="_Toc415472684"/>
      <w:r w:rsidRPr="001E20A8">
        <w:t xml:space="preserve">Public </w:t>
      </w:r>
      <w:r w:rsidRPr="00B60433">
        <w:t>Amenities and Public Services</w:t>
      </w:r>
      <w:bookmarkEnd w:id="13"/>
    </w:p>
    <w:p w:rsidR="001E20A8" w:rsidRDefault="001E20A8" w:rsidP="00EE5452"/>
    <w:p w:rsidR="00EE5452" w:rsidRPr="00EE5452" w:rsidRDefault="00EE5452" w:rsidP="00EE5452">
      <w:r w:rsidRPr="00EE5452">
        <w:t xml:space="preserve">The </w:t>
      </w:r>
      <w:r w:rsidR="001E20A8" w:rsidRPr="001E20A8">
        <w:t xml:space="preserve">public amenities and public services </w:t>
      </w:r>
      <w:r w:rsidRPr="00EE5452">
        <w:t xml:space="preserve">required to meet the demands of the expected future development and which are levied under this </w:t>
      </w:r>
      <w:r w:rsidR="00192753" w:rsidRPr="00EE5452">
        <w:t xml:space="preserve">Plan </w:t>
      </w:r>
      <w:r w:rsidRPr="00EE5452">
        <w:t xml:space="preserve">include: </w:t>
      </w:r>
    </w:p>
    <w:p w:rsidR="00EE5452" w:rsidRPr="00EE5452" w:rsidRDefault="00EE5452" w:rsidP="00EE5452"/>
    <w:p w:rsidR="00EE5452" w:rsidRPr="00EE5452" w:rsidRDefault="00F91CEF" w:rsidP="00C47D8E">
      <w:pPr>
        <w:numPr>
          <w:ilvl w:val="0"/>
          <w:numId w:val="22"/>
        </w:numPr>
        <w:spacing w:after="120"/>
      </w:pPr>
      <w:r>
        <w:t xml:space="preserve">Local </w:t>
      </w:r>
      <w:r w:rsidR="00275DAA">
        <w:t>o</w:t>
      </w:r>
      <w:r w:rsidR="00EE5452" w:rsidRPr="00EE5452">
        <w:t xml:space="preserve">pen </w:t>
      </w:r>
      <w:r w:rsidR="00275DAA">
        <w:t>s</w:t>
      </w:r>
      <w:r w:rsidR="00EE5452" w:rsidRPr="00EE5452">
        <w:t>pace and recreational facilities within the WWAHT</w:t>
      </w:r>
      <w:r>
        <w:t xml:space="preserve">, Precinct 7A and the WTC and a contingency for such in </w:t>
      </w:r>
      <w:r w:rsidR="00192753">
        <w:t xml:space="preserve">the </w:t>
      </w:r>
      <w:r w:rsidR="00EE5452" w:rsidRPr="00EE5452">
        <w:t>South &amp; East Wadalba Area</w:t>
      </w:r>
      <w:r>
        <w:t>.</w:t>
      </w:r>
    </w:p>
    <w:p w:rsidR="00F21519" w:rsidRPr="00EE5452" w:rsidRDefault="00F91CEF" w:rsidP="00F21519">
      <w:pPr>
        <w:numPr>
          <w:ilvl w:val="0"/>
          <w:numId w:val="22"/>
        </w:numPr>
        <w:spacing w:after="120"/>
      </w:pPr>
      <w:r>
        <w:t xml:space="preserve">District </w:t>
      </w:r>
      <w:r w:rsidR="00F21519">
        <w:t xml:space="preserve">open space and recreational facilities and community facilities </w:t>
      </w:r>
    </w:p>
    <w:p w:rsidR="00EE5452" w:rsidRPr="00EE5452" w:rsidRDefault="00EE5452" w:rsidP="00C47D8E">
      <w:pPr>
        <w:numPr>
          <w:ilvl w:val="0"/>
          <w:numId w:val="22"/>
        </w:numPr>
        <w:spacing w:after="120"/>
      </w:pPr>
      <w:r w:rsidRPr="00EE5452">
        <w:t xml:space="preserve">Road and </w:t>
      </w:r>
      <w:r w:rsidR="004564CE">
        <w:t>i</w:t>
      </w:r>
      <w:r w:rsidRPr="00EE5452">
        <w:t>ntersection works within the Warnervale District</w:t>
      </w:r>
    </w:p>
    <w:p w:rsidR="00F91CEF" w:rsidRPr="00EE5452" w:rsidRDefault="00F91CEF" w:rsidP="00F91CEF">
      <w:pPr>
        <w:numPr>
          <w:ilvl w:val="0"/>
          <w:numId w:val="22"/>
        </w:numPr>
        <w:tabs>
          <w:tab w:val="left" w:pos="851"/>
        </w:tabs>
        <w:spacing w:after="120"/>
      </w:pPr>
      <w:r w:rsidRPr="00EE5452">
        <w:t xml:space="preserve">Drainage land &amp; works within the WWAHT, </w:t>
      </w:r>
      <w:r>
        <w:t xml:space="preserve">Precinct 7a, the Educational Precinct, Wyong Employment Zone, </w:t>
      </w:r>
      <w:r w:rsidR="004564CE">
        <w:t>WTC</w:t>
      </w:r>
      <w:r>
        <w:t xml:space="preserve">, </w:t>
      </w:r>
      <w:r w:rsidR="00275DAA">
        <w:t xml:space="preserve">North </w:t>
      </w:r>
      <w:r w:rsidRPr="00EE5452">
        <w:t xml:space="preserve">Wyong Industrial Park and Catchment </w:t>
      </w:r>
      <w:r>
        <w:t>D1</w:t>
      </w:r>
      <w:r w:rsidRPr="00EE5452">
        <w:t xml:space="preserve"> (part of the South &amp; East Wadalba Area)</w:t>
      </w:r>
    </w:p>
    <w:p w:rsidR="00F91CEF" w:rsidRPr="00EE5452" w:rsidRDefault="00F91CEF" w:rsidP="00F91CEF">
      <w:pPr>
        <w:numPr>
          <w:ilvl w:val="0"/>
          <w:numId w:val="22"/>
        </w:numPr>
        <w:tabs>
          <w:tab w:val="left" w:pos="851"/>
        </w:tabs>
        <w:spacing w:after="120"/>
      </w:pPr>
      <w:r w:rsidRPr="00EE5452">
        <w:t xml:space="preserve">Water quality land &amp; works within the WWAHT, </w:t>
      </w:r>
      <w:r>
        <w:t xml:space="preserve">Precinct 7a, the Educational Precinct, Wyong Employment Zone, </w:t>
      </w:r>
      <w:r w:rsidR="004564CE">
        <w:t>WTC</w:t>
      </w:r>
      <w:r>
        <w:t xml:space="preserve">, </w:t>
      </w:r>
      <w:r w:rsidR="00275DAA">
        <w:t xml:space="preserve">North </w:t>
      </w:r>
      <w:r w:rsidRPr="00EE5452">
        <w:t xml:space="preserve">Wyong Industrial Park and Catchment </w:t>
      </w:r>
      <w:r>
        <w:t>D1</w:t>
      </w:r>
      <w:r w:rsidRPr="00EE5452">
        <w:t xml:space="preserve"> (part of the South &amp; East Wadalba Area)</w:t>
      </w:r>
    </w:p>
    <w:p w:rsidR="00F91CEF" w:rsidRPr="00EE5452" w:rsidRDefault="00F91CEF" w:rsidP="00F91CEF">
      <w:pPr>
        <w:numPr>
          <w:ilvl w:val="0"/>
          <w:numId w:val="22"/>
        </w:numPr>
        <w:tabs>
          <w:tab w:val="left" w:pos="851"/>
        </w:tabs>
        <w:spacing w:after="120"/>
      </w:pPr>
      <w:r w:rsidRPr="00EE5452">
        <w:t xml:space="preserve">Environmental land &amp; works within the Wadalba Area </w:t>
      </w:r>
    </w:p>
    <w:p w:rsidR="00EE5452" w:rsidRPr="00EE5452" w:rsidRDefault="00EE5452" w:rsidP="00EE5452"/>
    <w:p w:rsidR="00EE5452" w:rsidRPr="00EE5452" w:rsidRDefault="00EE5452" w:rsidP="00EE5452">
      <w:r w:rsidRPr="00EE5452">
        <w:t xml:space="preserve">Contributions are also required to recoup monies spent on the preparation of planning studies, environmental and infrastructure strategies, and a contingency for future specialist studies and valuations necessary to ensure the </w:t>
      </w:r>
      <w:r w:rsidR="00192753" w:rsidRPr="00EE5452">
        <w:t xml:space="preserve">Plan </w:t>
      </w:r>
      <w:r w:rsidRPr="00EE5452">
        <w:t xml:space="preserve">has currency. </w:t>
      </w:r>
    </w:p>
    <w:p w:rsidR="00EE5452" w:rsidRPr="00EE5452" w:rsidRDefault="00EE5452" w:rsidP="00EE5452"/>
    <w:p w:rsidR="00EE5452" w:rsidRPr="00EE5452" w:rsidRDefault="00EE5452" w:rsidP="00EE5452">
      <w:r w:rsidRPr="00EE5452">
        <w:t xml:space="preserve">Contributions are also required for the administration of the </w:t>
      </w:r>
      <w:r w:rsidR="00192753" w:rsidRPr="00EE5452">
        <w:t>Plan</w:t>
      </w:r>
      <w:r w:rsidRPr="00EE5452">
        <w:t xml:space="preserve">. </w:t>
      </w:r>
    </w:p>
    <w:p w:rsidR="00EE5452" w:rsidRPr="00EE5452" w:rsidRDefault="00EE5452" w:rsidP="00EE5452"/>
    <w:p w:rsidR="00A965AB" w:rsidRPr="00EE5452" w:rsidRDefault="00A965AB" w:rsidP="00A965AB">
      <w:r>
        <w:t>S</w:t>
      </w:r>
      <w:r w:rsidRPr="00EE5452">
        <w:t xml:space="preserve">ignificant development has occurred within the WWAHT </w:t>
      </w:r>
      <w:r w:rsidR="004564CE">
        <w:t xml:space="preserve">area </w:t>
      </w:r>
      <w:r>
        <w:t xml:space="preserve">and </w:t>
      </w:r>
      <w:r w:rsidRPr="00EE5452">
        <w:t xml:space="preserve">significant monies have already been spent on </w:t>
      </w:r>
      <w:r w:rsidRPr="001E20A8">
        <w:t>public amenities and public services</w:t>
      </w:r>
      <w:r>
        <w:t xml:space="preserve">. This </w:t>
      </w:r>
      <w:r w:rsidR="007B324B">
        <w:t xml:space="preserve">Plan </w:t>
      </w:r>
      <w:r>
        <w:t>seeks to recoup the apportioned value attributable to new development in addition to the</w:t>
      </w:r>
      <w:r w:rsidRPr="00EE5452">
        <w:t xml:space="preserve"> </w:t>
      </w:r>
      <w:r>
        <w:t xml:space="preserve">apportioned </w:t>
      </w:r>
      <w:r w:rsidRPr="00EE5452">
        <w:t xml:space="preserve">cost of future works. </w:t>
      </w:r>
    </w:p>
    <w:p w:rsidR="00A965AB" w:rsidRPr="00113663" w:rsidRDefault="00A965AB" w:rsidP="00A965AB">
      <w:pPr>
        <w:rPr>
          <w:highlight w:val="magenta"/>
        </w:rPr>
      </w:pPr>
    </w:p>
    <w:p w:rsidR="00A965AB" w:rsidRDefault="00A965AB" w:rsidP="00A965AB">
      <w:r>
        <w:t xml:space="preserve">The contribution catchment maps for the categories of </w:t>
      </w:r>
      <w:r w:rsidRPr="009B0814">
        <w:t xml:space="preserve">public amenities and public services </w:t>
      </w:r>
      <w:r>
        <w:t xml:space="preserve">that indicate whether contributions are applicable are provided in </w:t>
      </w:r>
      <w:r w:rsidRPr="00E02A81">
        <w:rPr>
          <w:b/>
          <w:i/>
        </w:rPr>
        <w:t>Section 5</w:t>
      </w:r>
      <w:r>
        <w:t xml:space="preserve">. </w:t>
      </w:r>
    </w:p>
    <w:p w:rsidR="00A965AB" w:rsidRDefault="00A965AB" w:rsidP="00A965AB"/>
    <w:p w:rsidR="00A965AB" w:rsidRDefault="00A965AB" w:rsidP="00A965AB">
      <w:r>
        <w:t xml:space="preserve">The </w:t>
      </w:r>
      <w:r w:rsidRPr="009B0814">
        <w:rPr>
          <w:rFonts w:cs="Arial"/>
          <w:szCs w:val="20"/>
        </w:rPr>
        <w:t>public amenities and public services</w:t>
      </w:r>
      <w:r>
        <w:t xml:space="preserve">, their costs and programs for delivery, and the maps showing their locations (where known) are contained in </w:t>
      </w:r>
      <w:r w:rsidRPr="00E02A81">
        <w:rPr>
          <w:b/>
          <w:i/>
        </w:rPr>
        <w:t>Section 6</w:t>
      </w:r>
      <w:r>
        <w:t xml:space="preserve">. </w:t>
      </w:r>
    </w:p>
    <w:p w:rsidR="005F0A59" w:rsidRDefault="005F0A59" w:rsidP="00EE5452"/>
    <w:p w:rsidR="00A965AB" w:rsidRDefault="00A965AB" w:rsidP="00A965AB">
      <w:r>
        <w:rPr>
          <w:rFonts w:cs="Arial"/>
          <w:color w:val="000000"/>
          <w:szCs w:val="20"/>
        </w:rPr>
        <w:br w:type="page"/>
      </w:r>
    </w:p>
    <w:p w:rsidR="00A965AB" w:rsidRPr="00113663" w:rsidRDefault="00A965AB" w:rsidP="00432A6B">
      <w:pPr>
        <w:pStyle w:val="Heading2"/>
        <w:ind w:left="0" w:firstLine="0"/>
      </w:pPr>
      <w:bookmarkStart w:id="14" w:name="_Toc415472685"/>
      <w:r>
        <w:t>Work Schedule</w:t>
      </w:r>
      <w:bookmarkEnd w:id="14"/>
    </w:p>
    <w:p w:rsidR="00A965AB" w:rsidRDefault="00A965AB" w:rsidP="00A965AB"/>
    <w:p w:rsidR="00A965AB" w:rsidRDefault="00A965AB" w:rsidP="00A965AB">
      <w:r>
        <w:t xml:space="preserve">The total value of the various categories of </w:t>
      </w:r>
      <w:r w:rsidRPr="009B0814">
        <w:t xml:space="preserve">public amenities and public services </w:t>
      </w:r>
      <w:r>
        <w:t xml:space="preserve">that will be provided under this </w:t>
      </w:r>
      <w:r w:rsidR="007B324B">
        <w:t xml:space="preserve">Plan </w:t>
      </w:r>
      <w:r>
        <w:t xml:space="preserve">is summarised in </w:t>
      </w:r>
      <w:r w:rsidRPr="007D0C86">
        <w:rPr>
          <w:b/>
          <w:i/>
        </w:rPr>
        <w:t>Table 1</w:t>
      </w:r>
      <w:r>
        <w:t xml:space="preserve">. The value of works (including land) represents both the indexed value of expenditure that has been completed to date and the remaining works that are yet to be completed. </w:t>
      </w:r>
    </w:p>
    <w:p w:rsidR="00A965AB" w:rsidRDefault="00A965AB" w:rsidP="00A965AB"/>
    <w:p w:rsidR="00A965AB" w:rsidRDefault="00A965AB" w:rsidP="00A965AB"/>
    <w:p w:rsidR="00A965AB" w:rsidRDefault="00A965AB" w:rsidP="00B960A2">
      <w:pPr>
        <w:pStyle w:val="Tabletitle"/>
      </w:pPr>
      <w:bookmarkStart w:id="15" w:name="_Toc413933124"/>
      <w:r w:rsidRPr="00D12E70">
        <w:rPr>
          <w:lang w:val="en-US"/>
        </w:rPr>
        <w:t>T</w:t>
      </w:r>
      <w:r w:rsidRPr="00D12E70">
        <w:rPr>
          <w:rFonts w:cs="Arial"/>
          <w:bCs/>
        </w:rPr>
        <w:t>able 1</w:t>
      </w:r>
      <w:r w:rsidR="00836CD2">
        <w:rPr>
          <w:rFonts w:cs="Arial"/>
          <w:bCs/>
        </w:rPr>
        <w:t xml:space="preserve"> </w:t>
      </w:r>
      <w:r w:rsidRPr="00D12E70">
        <w:rPr>
          <w:rFonts w:cs="Arial"/>
          <w:bCs/>
        </w:rPr>
        <w:tab/>
      </w:r>
      <w:r w:rsidRPr="00D12E70">
        <w:t xml:space="preserve">Summary of </w:t>
      </w:r>
      <w:r>
        <w:t>Plan Costs</w:t>
      </w:r>
      <w:bookmarkEnd w:id="15"/>
    </w:p>
    <w:p w:rsidR="00A965AB" w:rsidRDefault="00A965AB" w:rsidP="00A965AB">
      <w:pPr>
        <w:rPr>
          <w:lang w:val="en-US"/>
        </w:rPr>
      </w:pPr>
      <w:r>
        <w:tab/>
      </w:r>
      <w:r w:rsidR="00D24D1B" w:rsidRPr="00D24D1B">
        <w:rPr>
          <w:noProof/>
        </w:rPr>
        <w:drawing>
          <wp:inline distT="0" distB="0" distL="0" distR="0" wp14:anchorId="04A382F8" wp14:editId="0FE42163">
            <wp:extent cx="6120765" cy="406323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0765" cy="4063234"/>
                    </a:xfrm>
                    <a:prstGeom prst="rect">
                      <a:avLst/>
                    </a:prstGeom>
                    <a:noFill/>
                    <a:ln>
                      <a:noFill/>
                    </a:ln>
                  </pic:spPr>
                </pic:pic>
              </a:graphicData>
            </a:graphic>
          </wp:inline>
        </w:drawing>
      </w:r>
    </w:p>
    <w:p w:rsidR="00A965AB" w:rsidRDefault="00A965AB" w:rsidP="00A965AB">
      <w:pPr>
        <w:rPr>
          <w:lang w:val="en-US" w:eastAsia="en-US"/>
        </w:rPr>
      </w:pPr>
    </w:p>
    <w:p w:rsidR="00A965AB" w:rsidRDefault="00A965AB" w:rsidP="00A965AB">
      <w:pPr>
        <w:rPr>
          <w:lang w:val="en-US" w:eastAsia="en-US"/>
        </w:rPr>
      </w:pPr>
    </w:p>
    <w:p w:rsidR="00A965AB" w:rsidRDefault="00A965AB" w:rsidP="00A965AB">
      <w:pPr>
        <w:rPr>
          <w:lang w:val="en-US" w:eastAsia="en-US"/>
        </w:rPr>
      </w:pPr>
    </w:p>
    <w:p w:rsidR="00A965AB" w:rsidRDefault="00A965AB" w:rsidP="00A965AB">
      <w:pPr>
        <w:rPr>
          <w:lang w:val="en-US" w:eastAsia="en-US"/>
        </w:rPr>
      </w:pPr>
    </w:p>
    <w:p w:rsidR="00A965AB" w:rsidRDefault="00A965AB" w:rsidP="00A965AB">
      <w:pPr>
        <w:rPr>
          <w:lang w:val="en-US" w:eastAsia="en-US"/>
        </w:rPr>
      </w:pPr>
    </w:p>
    <w:p w:rsidR="00A965AB" w:rsidRDefault="00A965AB" w:rsidP="00A965AB">
      <w:pPr>
        <w:rPr>
          <w:lang w:val="en-US" w:eastAsia="en-US"/>
        </w:rPr>
      </w:pPr>
    </w:p>
    <w:p w:rsidR="00A965AB" w:rsidRDefault="00A965AB" w:rsidP="00A965AB">
      <w:pPr>
        <w:rPr>
          <w:lang w:val="en-US" w:eastAsia="en-US"/>
        </w:rPr>
      </w:pPr>
    </w:p>
    <w:p w:rsidR="00A965AB" w:rsidRDefault="00A965AB" w:rsidP="00A965AB">
      <w:pPr>
        <w:rPr>
          <w:lang w:val="en-US" w:eastAsia="en-US"/>
        </w:rPr>
      </w:pPr>
    </w:p>
    <w:p w:rsidR="00A965AB" w:rsidRDefault="00A965AB" w:rsidP="00A965AB">
      <w:pPr>
        <w:rPr>
          <w:lang w:val="en-US" w:eastAsia="en-US"/>
        </w:rPr>
      </w:pPr>
    </w:p>
    <w:p w:rsidR="00A965AB" w:rsidRDefault="00A965AB" w:rsidP="00A965AB">
      <w:pPr>
        <w:rPr>
          <w:lang w:val="en-US" w:eastAsia="en-US"/>
        </w:rPr>
      </w:pPr>
    </w:p>
    <w:p w:rsidR="00A965AB" w:rsidRDefault="00A965AB" w:rsidP="00A965AB">
      <w:pPr>
        <w:rPr>
          <w:lang w:val="en-US" w:eastAsia="en-US"/>
        </w:rPr>
      </w:pPr>
    </w:p>
    <w:p w:rsidR="00A965AB" w:rsidRDefault="00A965AB" w:rsidP="00A965AB">
      <w:pPr>
        <w:rPr>
          <w:lang w:val="en-US" w:eastAsia="en-US"/>
        </w:rPr>
      </w:pPr>
    </w:p>
    <w:p w:rsidR="00A965AB" w:rsidRDefault="00A965AB" w:rsidP="00A965AB">
      <w:pPr>
        <w:rPr>
          <w:lang w:val="en-US" w:eastAsia="en-US"/>
        </w:rPr>
      </w:pPr>
    </w:p>
    <w:p w:rsidR="00A965AB" w:rsidRDefault="00A965AB" w:rsidP="00A965AB">
      <w:pPr>
        <w:rPr>
          <w:lang w:val="en-US" w:eastAsia="en-US"/>
        </w:rPr>
      </w:pPr>
    </w:p>
    <w:p w:rsidR="00A965AB" w:rsidRDefault="00A965AB" w:rsidP="00A965AB">
      <w:pPr>
        <w:rPr>
          <w:lang w:val="en-US" w:eastAsia="en-US"/>
        </w:rPr>
      </w:pPr>
    </w:p>
    <w:p w:rsidR="00A965AB" w:rsidRDefault="00A965AB" w:rsidP="00A965AB">
      <w:pPr>
        <w:rPr>
          <w:lang w:val="en-US" w:eastAsia="en-US"/>
        </w:rPr>
      </w:pPr>
    </w:p>
    <w:p w:rsidR="00A965AB" w:rsidRDefault="00A965AB" w:rsidP="00A965AB">
      <w:pPr>
        <w:rPr>
          <w:lang w:val="en-US" w:eastAsia="en-US"/>
        </w:rPr>
      </w:pPr>
    </w:p>
    <w:p w:rsidR="00A965AB" w:rsidRDefault="00A965AB" w:rsidP="00A965AB"/>
    <w:p w:rsidR="00A965AB" w:rsidRDefault="00A965AB" w:rsidP="00A965AB">
      <w:r w:rsidRPr="002A69B9">
        <w:rPr>
          <w:b/>
          <w:i/>
        </w:rPr>
        <w:t>Table 2</w:t>
      </w:r>
      <w:r w:rsidRPr="002A69B9">
        <w:t xml:space="preserve"> provides a summary of the total estimated cost of the planned </w:t>
      </w:r>
      <w:r>
        <w:t>road infrastructure</w:t>
      </w:r>
      <w:r w:rsidRPr="002A69B9">
        <w:t xml:space="preserve"> indexed to March 201</w:t>
      </w:r>
      <w:r>
        <w:t>4 to be delivered</w:t>
      </w:r>
      <w:r w:rsidRPr="002A69B9">
        <w:t xml:space="preserve"> </w:t>
      </w:r>
      <w:r>
        <w:t>across the Warnervale District</w:t>
      </w:r>
      <w:r w:rsidRPr="002A69B9">
        <w:t>.</w:t>
      </w:r>
    </w:p>
    <w:p w:rsidR="00836CD2" w:rsidRDefault="00836CD2" w:rsidP="00A965AB"/>
    <w:p w:rsidR="00E44DD7" w:rsidRDefault="00E44DD7" w:rsidP="00A965AB"/>
    <w:p w:rsidR="00A965AB" w:rsidRDefault="00A965AB" w:rsidP="00B960A2">
      <w:pPr>
        <w:pStyle w:val="Tabletitle"/>
      </w:pPr>
      <w:bookmarkStart w:id="16" w:name="_Toc413933125"/>
      <w:r w:rsidRPr="00D12E70">
        <w:rPr>
          <w:lang w:val="en-US"/>
        </w:rPr>
        <w:t>T</w:t>
      </w:r>
      <w:r w:rsidRPr="00D12E70">
        <w:rPr>
          <w:rFonts w:cs="Arial"/>
          <w:bCs/>
        </w:rPr>
        <w:t xml:space="preserve">able </w:t>
      </w:r>
      <w:r>
        <w:rPr>
          <w:rFonts w:cs="Arial"/>
          <w:bCs/>
        </w:rPr>
        <w:t>2</w:t>
      </w:r>
      <w:r w:rsidRPr="00D12E70">
        <w:rPr>
          <w:rFonts w:cs="Arial"/>
          <w:bCs/>
        </w:rPr>
        <w:tab/>
      </w:r>
      <w:r>
        <w:rPr>
          <w:rFonts w:cs="Arial"/>
          <w:bCs/>
        </w:rPr>
        <w:t xml:space="preserve"> </w:t>
      </w:r>
      <w:r>
        <w:t>Summary of Road Costs</w:t>
      </w:r>
      <w:bookmarkEnd w:id="16"/>
    </w:p>
    <w:p w:rsidR="00A965AB" w:rsidRDefault="00A965AB" w:rsidP="00A965AB">
      <w:pPr>
        <w:rPr>
          <w:lang w:eastAsia="en-US"/>
        </w:rPr>
      </w:pPr>
    </w:p>
    <w:p w:rsidR="00A965AB" w:rsidRDefault="00A965AB" w:rsidP="00A965AB">
      <w:pPr>
        <w:rPr>
          <w:lang w:eastAsia="en-US"/>
        </w:rPr>
      </w:pPr>
    </w:p>
    <w:p w:rsidR="00A965AB" w:rsidRDefault="00D24D1B" w:rsidP="00A965AB">
      <w:pPr>
        <w:rPr>
          <w:lang w:eastAsia="en-US"/>
        </w:rPr>
      </w:pPr>
      <w:r w:rsidRPr="00D24D1B">
        <w:rPr>
          <w:noProof/>
        </w:rPr>
        <w:drawing>
          <wp:inline distT="0" distB="0" distL="0" distR="0" wp14:anchorId="3DE19CC5" wp14:editId="13480830">
            <wp:extent cx="3429782" cy="58578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29782" cy="5857875"/>
                    </a:xfrm>
                    <a:prstGeom prst="rect">
                      <a:avLst/>
                    </a:prstGeom>
                    <a:noFill/>
                    <a:ln>
                      <a:noFill/>
                    </a:ln>
                  </pic:spPr>
                </pic:pic>
              </a:graphicData>
            </a:graphic>
          </wp:inline>
        </w:drawing>
      </w:r>
    </w:p>
    <w:p w:rsidR="00A965AB" w:rsidRDefault="00A965AB" w:rsidP="00A965AB">
      <w:pPr>
        <w:rPr>
          <w:lang w:eastAsia="en-US"/>
        </w:rPr>
      </w:pPr>
    </w:p>
    <w:p w:rsidR="00A965AB" w:rsidRDefault="00A965AB" w:rsidP="00A965AB">
      <w:pPr>
        <w:rPr>
          <w:lang w:eastAsia="en-US"/>
        </w:rPr>
      </w:pPr>
    </w:p>
    <w:p w:rsidR="00A965AB" w:rsidRDefault="00A965AB" w:rsidP="00A965AB">
      <w:pPr>
        <w:rPr>
          <w:lang w:eastAsia="en-US"/>
        </w:rPr>
      </w:pPr>
    </w:p>
    <w:p w:rsidR="00A965AB" w:rsidRDefault="00A965AB" w:rsidP="00A965AB">
      <w:pPr>
        <w:rPr>
          <w:lang w:eastAsia="en-US"/>
        </w:rPr>
      </w:pPr>
    </w:p>
    <w:p w:rsidR="00A965AB" w:rsidRDefault="00A965AB" w:rsidP="00A965AB">
      <w:pPr>
        <w:rPr>
          <w:lang w:eastAsia="en-US"/>
        </w:rPr>
      </w:pPr>
    </w:p>
    <w:p w:rsidR="00A965AB" w:rsidRDefault="00A965AB" w:rsidP="00A965AB">
      <w:pPr>
        <w:rPr>
          <w:lang w:eastAsia="en-US"/>
        </w:rPr>
      </w:pPr>
    </w:p>
    <w:p w:rsidR="00A965AB" w:rsidRDefault="00A965AB" w:rsidP="00A965AB">
      <w:pPr>
        <w:rPr>
          <w:lang w:eastAsia="en-US"/>
        </w:rPr>
      </w:pPr>
    </w:p>
    <w:p w:rsidR="00A965AB" w:rsidRDefault="00A965AB" w:rsidP="00A965AB">
      <w:pPr>
        <w:rPr>
          <w:lang w:eastAsia="en-US"/>
        </w:rPr>
      </w:pPr>
    </w:p>
    <w:p w:rsidR="00CA7447" w:rsidRPr="00113663" w:rsidRDefault="00C33EA0" w:rsidP="00FE26DF">
      <w:pPr>
        <w:pStyle w:val="Heading2"/>
      </w:pPr>
      <w:bookmarkStart w:id="17" w:name="_Toc415472686"/>
      <w:r>
        <w:t>Contributions Rates Schedule and Catchments</w:t>
      </w:r>
      <w:bookmarkEnd w:id="17"/>
    </w:p>
    <w:p w:rsidR="00CA7447" w:rsidRPr="00113663" w:rsidRDefault="00CA7447" w:rsidP="00CA7447">
      <w:pPr>
        <w:rPr>
          <w:highlight w:val="yellow"/>
        </w:rPr>
      </w:pPr>
    </w:p>
    <w:p w:rsidR="007678E4" w:rsidRDefault="00C33EA0" w:rsidP="00C33EA0">
      <w:bookmarkStart w:id="18" w:name="_Toc259095751"/>
      <w:r w:rsidRPr="00856180">
        <w:rPr>
          <w:b/>
          <w:i/>
        </w:rPr>
        <w:t xml:space="preserve">Table </w:t>
      </w:r>
      <w:r w:rsidR="002A69B9">
        <w:rPr>
          <w:b/>
          <w:i/>
        </w:rPr>
        <w:t>3</w:t>
      </w:r>
      <w:r>
        <w:t xml:space="preserve"> provides </w:t>
      </w:r>
      <w:r w:rsidRPr="003577F8">
        <w:t>the contribution rates</w:t>
      </w:r>
      <w:r w:rsidR="007678E4">
        <w:t xml:space="preserve"> per development unit</w:t>
      </w:r>
      <w:r w:rsidR="00B57E43">
        <w:t xml:space="preserve"> for the drainage catchments within WWA</w:t>
      </w:r>
      <w:r w:rsidR="00340898">
        <w:t>HT</w:t>
      </w:r>
      <w:r w:rsidR="00B57E43">
        <w:t>.</w:t>
      </w:r>
      <w:r w:rsidRPr="003577F8">
        <w:t xml:space="preserve"> </w:t>
      </w:r>
    </w:p>
    <w:p w:rsidR="00956688" w:rsidRDefault="00956688" w:rsidP="00C33EA0"/>
    <w:p w:rsidR="007678E4" w:rsidRDefault="007678E4" w:rsidP="007678E4">
      <w:r w:rsidRPr="00856180">
        <w:rPr>
          <w:b/>
          <w:i/>
        </w:rPr>
        <w:t xml:space="preserve">Table </w:t>
      </w:r>
      <w:r w:rsidR="002A69B9">
        <w:rPr>
          <w:b/>
          <w:i/>
        </w:rPr>
        <w:t>4</w:t>
      </w:r>
      <w:r w:rsidR="00B57E43">
        <w:t xml:space="preserve"> provides the contribution rates per development unit for the drainage catchments within Precinct 7A, WTC and the balance of the District</w:t>
      </w:r>
    </w:p>
    <w:p w:rsidR="00C33EA0" w:rsidRDefault="00C33EA0" w:rsidP="00C33EA0"/>
    <w:p w:rsidR="00C33EA0" w:rsidRDefault="00C33EA0" w:rsidP="00C33EA0">
      <w:r w:rsidRPr="00856180">
        <w:rPr>
          <w:b/>
          <w:i/>
        </w:rPr>
        <w:t xml:space="preserve">Table </w:t>
      </w:r>
      <w:r w:rsidR="002A69B9">
        <w:rPr>
          <w:b/>
          <w:i/>
        </w:rPr>
        <w:t>5</w:t>
      </w:r>
      <w:r w:rsidR="00B60433">
        <w:rPr>
          <w:b/>
          <w:i/>
        </w:rPr>
        <w:t xml:space="preserve"> </w:t>
      </w:r>
      <w:r w:rsidR="00B57E43" w:rsidRPr="007678E4">
        <w:t>provides</w:t>
      </w:r>
      <w:r w:rsidR="00B57E43">
        <w:t xml:space="preserve"> the contribution rates that are levied under this </w:t>
      </w:r>
      <w:r w:rsidR="007B324B">
        <w:t xml:space="preserve">Plan </w:t>
      </w:r>
      <w:r w:rsidR="00B57E43">
        <w:t>for</w:t>
      </w:r>
      <w:r w:rsidR="00984E65">
        <w:t xml:space="preserve"> the</w:t>
      </w:r>
      <w:r w:rsidR="00B57E43">
        <w:t xml:space="preserve"> subdivision of </w:t>
      </w:r>
      <w:r w:rsidR="00984E65">
        <w:t xml:space="preserve">land in </w:t>
      </w:r>
      <w:r w:rsidR="00B57E43">
        <w:t>the North Wyong Industrial Park and the Wyong Employment Zone catchments</w:t>
      </w:r>
      <w:r w:rsidR="00340898">
        <w:t>, for</w:t>
      </w:r>
      <w:r w:rsidR="00B57E43">
        <w:t xml:space="preserve"> the augmentation of the road network, drainage and water quality infrastructure, studies and administration</w:t>
      </w:r>
      <w:r>
        <w:t xml:space="preserve">. </w:t>
      </w:r>
    </w:p>
    <w:p w:rsidR="00C33EA0" w:rsidRDefault="00C33EA0" w:rsidP="00C33EA0"/>
    <w:p w:rsidR="00B57E43" w:rsidRDefault="00B57E43" w:rsidP="00B57E43">
      <w:r w:rsidRPr="00856180">
        <w:rPr>
          <w:b/>
          <w:i/>
        </w:rPr>
        <w:t xml:space="preserve">Table </w:t>
      </w:r>
      <w:r>
        <w:rPr>
          <w:b/>
          <w:i/>
        </w:rPr>
        <w:t xml:space="preserve">6 </w:t>
      </w:r>
      <w:r w:rsidRPr="007678E4">
        <w:t>provides</w:t>
      </w:r>
      <w:r>
        <w:t xml:space="preserve"> the contribution rate</w:t>
      </w:r>
      <w:r w:rsidRPr="007678E4">
        <w:t>s</w:t>
      </w:r>
      <w:r>
        <w:t xml:space="preserve"> for </w:t>
      </w:r>
      <w:r w:rsidR="00E44DD7">
        <w:t>development</w:t>
      </w:r>
      <w:r>
        <w:t xml:space="preserve"> towards the </w:t>
      </w:r>
      <w:r w:rsidR="00E44DD7">
        <w:t xml:space="preserve">augmentation of the </w:t>
      </w:r>
      <w:r>
        <w:t xml:space="preserve">road network for all identified road catchments. </w:t>
      </w:r>
    </w:p>
    <w:p w:rsidR="00B57E43" w:rsidRDefault="00B57E43" w:rsidP="00B57E43"/>
    <w:p w:rsidR="00C33EA0" w:rsidRPr="003577F8" w:rsidRDefault="00C33EA0" w:rsidP="00C33EA0">
      <w:r w:rsidRPr="00856180">
        <w:rPr>
          <w:b/>
          <w:i/>
        </w:rPr>
        <w:t xml:space="preserve">Table </w:t>
      </w:r>
      <w:r w:rsidR="00B57E43">
        <w:rPr>
          <w:b/>
          <w:i/>
        </w:rPr>
        <w:t>7</w:t>
      </w:r>
      <w:r w:rsidRPr="007678E4">
        <w:t xml:space="preserve"> </w:t>
      </w:r>
      <w:r w:rsidR="007678E4" w:rsidRPr="007678E4">
        <w:t>provides</w:t>
      </w:r>
      <w:r>
        <w:t xml:space="preserve"> the contribution rate</w:t>
      </w:r>
      <w:r w:rsidR="007678E4" w:rsidRPr="007678E4">
        <w:t>s</w:t>
      </w:r>
      <w:r>
        <w:t xml:space="preserve"> for the clearing of identified lands in the Wadalba </w:t>
      </w:r>
      <w:r w:rsidR="00340898">
        <w:t>a</w:t>
      </w:r>
      <w:r>
        <w:t>rea</w:t>
      </w:r>
      <w:r w:rsidR="00340898">
        <w:t>,</w:t>
      </w:r>
      <w:r>
        <w:t xml:space="preserve"> to be used for the purchase of </w:t>
      </w:r>
      <w:r w:rsidR="002A69B9">
        <w:t xml:space="preserve">land for </w:t>
      </w:r>
      <w:r w:rsidR="00E44DD7">
        <w:t>“</w:t>
      </w:r>
      <w:r>
        <w:t>addition</w:t>
      </w:r>
      <w:r w:rsidR="00340898">
        <w:t>s</w:t>
      </w:r>
      <w:r>
        <w:t xml:space="preserve"> to the Wadalba Environmental Corridor</w:t>
      </w:r>
      <w:r w:rsidR="00E44DD7">
        <w:t>”</w:t>
      </w:r>
      <w:r>
        <w:t xml:space="preserve">. </w:t>
      </w:r>
    </w:p>
    <w:p w:rsidR="00C33EA0" w:rsidRPr="003577F8" w:rsidRDefault="00C33EA0" w:rsidP="00C33EA0"/>
    <w:p w:rsidR="00B57E43" w:rsidRDefault="00B57E43" w:rsidP="00B57E43">
      <w:r w:rsidRPr="00856180">
        <w:rPr>
          <w:b/>
          <w:i/>
        </w:rPr>
        <w:t xml:space="preserve">Table </w:t>
      </w:r>
      <w:r>
        <w:rPr>
          <w:b/>
          <w:i/>
        </w:rPr>
        <w:t>8</w:t>
      </w:r>
      <w:r w:rsidRPr="007678E4">
        <w:t xml:space="preserve"> </w:t>
      </w:r>
      <w:r>
        <w:t xml:space="preserve">provides contributions required by the State Government under either a Special Infrastructure Contributions Plan or a Regional Infrastructure Levy. These contributions do not form part of this </w:t>
      </w:r>
      <w:r w:rsidR="007B324B">
        <w:t xml:space="preserve">Plan </w:t>
      </w:r>
      <w:r>
        <w:t xml:space="preserve">and </w:t>
      </w:r>
      <w:r w:rsidR="00340898">
        <w:t>are</w:t>
      </w:r>
      <w:r>
        <w:t xml:space="preserve"> provided as information only in accordance with the advice provided by the Department </w:t>
      </w:r>
      <w:r w:rsidR="00340898">
        <w:t xml:space="preserve">of Planning &amp; Infrastructure </w:t>
      </w:r>
      <w:r>
        <w:t>at the time this plan was prepared.  Rates and payment requirements need to be confirmed directly with the Department of Planning</w:t>
      </w:r>
      <w:r w:rsidR="00340898">
        <w:t xml:space="preserve"> &amp; Infrastructure</w:t>
      </w:r>
      <w:r>
        <w:t xml:space="preserve">. </w:t>
      </w:r>
    </w:p>
    <w:p w:rsidR="00B57E43" w:rsidRDefault="00B57E43" w:rsidP="00B57E43"/>
    <w:p w:rsidR="00C33EA0" w:rsidRPr="003577F8" w:rsidRDefault="00C33EA0" w:rsidP="00B57E43">
      <w:r w:rsidRPr="003577F8">
        <w:t xml:space="preserve">Rates are regularly adjusted for inflation in accordance with the provisions </w:t>
      </w:r>
      <w:r w:rsidRPr="009A61A6">
        <w:t xml:space="preserve">of </w:t>
      </w:r>
      <w:r w:rsidRPr="009A61A6">
        <w:rPr>
          <w:b/>
          <w:i/>
          <w:shd w:val="clear" w:color="auto" w:fill="FFFFFF"/>
        </w:rPr>
        <w:t>Section 2.1</w:t>
      </w:r>
      <w:r w:rsidR="005F0A59" w:rsidRPr="009A61A6">
        <w:rPr>
          <w:b/>
          <w:i/>
          <w:shd w:val="clear" w:color="auto" w:fill="FFFFFF"/>
        </w:rPr>
        <w:t>6</w:t>
      </w:r>
      <w:r w:rsidRPr="009A61A6">
        <w:rPr>
          <w:shd w:val="clear" w:color="auto" w:fill="FFFFFF"/>
        </w:rPr>
        <w:t xml:space="preserve"> of</w:t>
      </w:r>
      <w:r w:rsidRPr="003577F8">
        <w:rPr>
          <w:shd w:val="clear" w:color="auto" w:fill="FFFFFF"/>
        </w:rPr>
        <w:t xml:space="preserve"> </w:t>
      </w:r>
      <w:r w:rsidRPr="003577F8">
        <w:t xml:space="preserve">this plan. </w:t>
      </w:r>
    </w:p>
    <w:p w:rsidR="00C33EA0" w:rsidRPr="003577F8" w:rsidRDefault="00C33EA0" w:rsidP="00C33EA0"/>
    <w:p w:rsidR="00C33EA0" w:rsidRDefault="00C33EA0" w:rsidP="00C33EA0">
      <w:r w:rsidRPr="003577F8">
        <w:t xml:space="preserve">Applicants should inquire at the Council or on the Council’s website for information on the latest contribution rates. </w:t>
      </w:r>
    </w:p>
    <w:p w:rsidR="00F73565" w:rsidRPr="00113663" w:rsidRDefault="00F73565" w:rsidP="00300C17"/>
    <w:p w:rsidR="00CA7447" w:rsidRPr="00113663" w:rsidRDefault="00C33EA0" w:rsidP="00CA7447">
      <w:pPr>
        <w:pStyle w:val="Heading2"/>
      </w:pPr>
      <w:bookmarkStart w:id="19" w:name="_Toc415472687"/>
      <w:bookmarkEnd w:id="18"/>
      <w:r>
        <w:t>Calculating Contributions under th</w:t>
      </w:r>
      <w:r w:rsidR="003D1347">
        <w:t>is</w:t>
      </w:r>
      <w:r>
        <w:t xml:space="preserve"> Plan</w:t>
      </w:r>
      <w:bookmarkEnd w:id="19"/>
    </w:p>
    <w:p w:rsidR="00CA7447" w:rsidRPr="00113663" w:rsidRDefault="00CA7447" w:rsidP="00CA7447"/>
    <w:p w:rsidR="00C33EA0" w:rsidRPr="003577F8" w:rsidRDefault="00C33EA0" w:rsidP="00C33EA0">
      <w:r w:rsidRPr="003577F8">
        <w:t xml:space="preserve">This </w:t>
      </w:r>
      <w:r w:rsidR="007B324B" w:rsidRPr="003577F8">
        <w:t xml:space="preserve">Plan </w:t>
      </w:r>
      <w:r w:rsidRPr="003577F8">
        <w:t xml:space="preserve">applies to all developments situated within the area marked </w:t>
      </w:r>
      <w:r>
        <w:t xml:space="preserve">on </w:t>
      </w:r>
      <w:r w:rsidRPr="00A01074">
        <w:rPr>
          <w:b/>
          <w:i/>
        </w:rPr>
        <w:t xml:space="preserve">Figure </w:t>
      </w:r>
      <w:r w:rsidR="003872CE">
        <w:rPr>
          <w:b/>
          <w:i/>
        </w:rPr>
        <w:t>2</w:t>
      </w:r>
      <w:r>
        <w:t>.</w:t>
      </w:r>
    </w:p>
    <w:p w:rsidR="00C33EA0" w:rsidRPr="003577F8" w:rsidRDefault="00C33EA0" w:rsidP="00C33EA0"/>
    <w:p w:rsidR="00C33EA0" w:rsidRPr="003577F8" w:rsidRDefault="00C33EA0" w:rsidP="00C33EA0">
      <w:r w:rsidRPr="003577F8">
        <w:t xml:space="preserve">Contributions in this </w:t>
      </w:r>
      <w:r w:rsidR="007B324B" w:rsidRPr="003577F8">
        <w:t xml:space="preserve">Plan </w:t>
      </w:r>
      <w:r w:rsidRPr="003577F8">
        <w:t>are levied on the basis of:</w:t>
      </w:r>
    </w:p>
    <w:p w:rsidR="00C33EA0" w:rsidRPr="003577F8" w:rsidRDefault="00C33EA0" w:rsidP="00C33EA0"/>
    <w:p w:rsidR="00C33EA0" w:rsidRDefault="007D0C86" w:rsidP="00C47D8E">
      <w:pPr>
        <w:numPr>
          <w:ilvl w:val="0"/>
          <w:numId w:val="10"/>
        </w:numPr>
        <w:spacing w:after="120"/>
      </w:pPr>
      <w:r>
        <w:t>t</w:t>
      </w:r>
      <w:r w:rsidR="00C33EA0" w:rsidRPr="003577F8">
        <w:t>he location of the development site</w:t>
      </w:r>
      <w:r w:rsidR="00C33EA0">
        <w:t xml:space="preserve"> within the various contribution catchments</w:t>
      </w:r>
      <w:r w:rsidR="00C33EA0" w:rsidRPr="003577F8">
        <w:t xml:space="preserve">; </w:t>
      </w:r>
    </w:p>
    <w:p w:rsidR="00C33EA0" w:rsidRDefault="007D0C86" w:rsidP="00C47D8E">
      <w:pPr>
        <w:numPr>
          <w:ilvl w:val="0"/>
          <w:numId w:val="11"/>
        </w:numPr>
        <w:spacing w:after="120"/>
      </w:pPr>
      <w:r>
        <w:t>c</w:t>
      </w:r>
      <w:r w:rsidR="00C33EA0">
        <w:t xml:space="preserve">ost of </w:t>
      </w:r>
      <w:r w:rsidR="009B0814" w:rsidRPr="009B0814">
        <w:rPr>
          <w:rFonts w:cs="Arial"/>
          <w:szCs w:val="20"/>
        </w:rPr>
        <w:t>public amenities and public services</w:t>
      </w:r>
      <w:r>
        <w:t>; and</w:t>
      </w:r>
    </w:p>
    <w:p w:rsidR="00C33EA0" w:rsidRPr="003577F8" w:rsidRDefault="007D0C86" w:rsidP="00C33EA0">
      <w:pPr>
        <w:numPr>
          <w:ilvl w:val="0"/>
          <w:numId w:val="11"/>
        </w:numPr>
      </w:pPr>
      <w:r>
        <w:t>t</w:t>
      </w:r>
      <w:r w:rsidR="00C33EA0">
        <w:t xml:space="preserve">he apportionment of those costs to the total development within the relevant catchment. </w:t>
      </w:r>
    </w:p>
    <w:p w:rsidR="00C33EA0" w:rsidRPr="003577F8" w:rsidRDefault="00C33EA0" w:rsidP="00C33EA0"/>
    <w:p w:rsidR="00C33EA0" w:rsidRPr="003577F8" w:rsidRDefault="00CC6773" w:rsidP="00C33EA0">
      <w:r>
        <w:t xml:space="preserve">The contribution catchments for the different categories of </w:t>
      </w:r>
      <w:r w:rsidR="009B0814" w:rsidRPr="009B0814">
        <w:t xml:space="preserve">public amenities and public services </w:t>
      </w:r>
      <w:r>
        <w:t xml:space="preserve">are </w:t>
      </w:r>
      <w:r w:rsidRPr="009A61A6">
        <w:t xml:space="preserve">provided in </w:t>
      </w:r>
      <w:r w:rsidRPr="009A61A6">
        <w:rPr>
          <w:b/>
          <w:i/>
        </w:rPr>
        <w:t>Section 5</w:t>
      </w:r>
      <w:r w:rsidRPr="009A61A6">
        <w:t>.</w:t>
      </w:r>
      <w:r>
        <w:t xml:space="preserve"> </w:t>
      </w:r>
    </w:p>
    <w:p w:rsidR="00C33EA0" w:rsidRPr="003577F8" w:rsidRDefault="00C33EA0" w:rsidP="00C33EA0"/>
    <w:p w:rsidR="00DC4D60" w:rsidRDefault="00C33EA0" w:rsidP="006B1A0A">
      <w:r w:rsidRPr="003577F8">
        <w:t xml:space="preserve">The total monetary contribution levied for any individual development under this plan is the sum of the contributions shown in </w:t>
      </w:r>
      <w:r w:rsidRPr="00A01074">
        <w:rPr>
          <w:b/>
          <w:i/>
        </w:rPr>
        <w:t xml:space="preserve">Tables </w:t>
      </w:r>
      <w:r w:rsidR="002A69B9">
        <w:rPr>
          <w:b/>
          <w:i/>
        </w:rPr>
        <w:t>3</w:t>
      </w:r>
      <w:r w:rsidRPr="00A01074">
        <w:rPr>
          <w:b/>
          <w:i/>
        </w:rPr>
        <w:t xml:space="preserve"> to </w:t>
      </w:r>
      <w:r w:rsidR="00A965AB">
        <w:rPr>
          <w:b/>
          <w:i/>
        </w:rPr>
        <w:t>7</w:t>
      </w:r>
      <w:r w:rsidR="00B60433">
        <w:rPr>
          <w:b/>
          <w:i/>
        </w:rPr>
        <w:t xml:space="preserve"> </w:t>
      </w:r>
      <w:r w:rsidRPr="003577F8">
        <w:t>of this plan for the relevant catchments</w:t>
      </w:r>
      <w:r w:rsidR="00340898">
        <w:t>,</w:t>
      </w:r>
      <w:r w:rsidR="00B5080F">
        <w:t xml:space="preserve"> or as prescribed by other provisions in the Plan.</w:t>
      </w:r>
    </w:p>
    <w:p w:rsidR="00B5080F" w:rsidRDefault="00B5080F" w:rsidP="006B1A0A"/>
    <w:p w:rsidR="00A965AB" w:rsidRPr="00B46748" w:rsidRDefault="00A965AB" w:rsidP="00A965AB">
      <w:pPr>
        <w:pStyle w:val="Heading2"/>
      </w:pPr>
    </w:p>
    <w:p w:rsidR="00DE366B" w:rsidRPr="003872CE" w:rsidRDefault="00DE366B" w:rsidP="000342BB"/>
    <w:p w:rsidR="003872CE" w:rsidRPr="00B46748" w:rsidRDefault="003872CE" w:rsidP="000342BB">
      <w:pPr>
        <w:rPr>
          <w:lang w:eastAsia="en-US"/>
        </w:rPr>
        <w:sectPr w:rsidR="003872CE" w:rsidRPr="00B46748" w:rsidSect="006374B1">
          <w:headerReference w:type="even" r:id="rId21"/>
          <w:headerReference w:type="default" r:id="rId22"/>
          <w:headerReference w:type="first" r:id="rId23"/>
          <w:pgSz w:w="11907" w:h="16840" w:code="9"/>
          <w:pgMar w:top="1134" w:right="1134" w:bottom="1134" w:left="1134" w:header="680" w:footer="680" w:gutter="0"/>
          <w:cols w:space="720"/>
        </w:sectPr>
      </w:pPr>
    </w:p>
    <w:p w:rsidR="003D0733" w:rsidRDefault="003D0733" w:rsidP="003D0733">
      <w:pPr>
        <w:pStyle w:val="Heading1"/>
      </w:pPr>
      <w:bookmarkStart w:id="20" w:name="_Toc415472688"/>
      <w:r>
        <w:t xml:space="preserve">Summary </w:t>
      </w:r>
      <w:r w:rsidR="003279EF">
        <w:t xml:space="preserve">WDC Plan </w:t>
      </w:r>
      <w:r>
        <w:t>Schedules</w:t>
      </w:r>
      <w:bookmarkEnd w:id="20"/>
    </w:p>
    <w:p w:rsidR="003D0733" w:rsidRPr="003D0733" w:rsidRDefault="003D0733" w:rsidP="003D0733">
      <w:pPr>
        <w:rPr>
          <w:lang w:eastAsia="en-US"/>
        </w:rPr>
      </w:pPr>
    </w:p>
    <w:p w:rsidR="00C33EA0" w:rsidRDefault="003D1347" w:rsidP="00B960A2">
      <w:pPr>
        <w:pStyle w:val="Tabletitle"/>
      </w:pPr>
      <w:bookmarkStart w:id="21" w:name="_Toc413933126"/>
      <w:r w:rsidRPr="000A318D">
        <w:rPr>
          <w:lang w:val="en-US"/>
        </w:rPr>
        <w:t>T</w:t>
      </w:r>
      <w:r>
        <w:rPr>
          <w:rFonts w:cs="Arial"/>
          <w:bCs/>
        </w:rPr>
        <w:t xml:space="preserve">able </w:t>
      </w:r>
      <w:r w:rsidR="00B46748">
        <w:rPr>
          <w:rFonts w:cs="Arial"/>
          <w:bCs/>
        </w:rPr>
        <w:t>3</w:t>
      </w:r>
      <w:r>
        <w:rPr>
          <w:rFonts w:cs="Arial"/>
          <w:bCs/>
        </w:rPr>
        <w:tab/>
      </w:r>
      <w:r w:rsidR="00836CD2">
        <w:rPr>
          <w:rFonts w:cs="Arial"/>
          <w:bCs/>
        </w:rPr>
        <w:t xml:space="preserve">  </w:t>
      </w:r>
      <w:r w:rsidR="00836CD2" w:rsidRPr="00C0092D">
        <w:t xml:space="preserve">Summary of Contributions </w:t>
      </w:r>
      <w:r w:rsidR="00836CD2">
        <w:t xml:space="preserve">for Residential Development </w:t>
      </w:r>
      <w:r w:rsidR="00984E65">
        <w:t>–</w:t>
      </w:r>
      <w:r w:rsidR="00836CD2">
        <w:t xml:space="preserve"> WWAHT</w:t>
      </w:r>
      <w:bookmarkEnd w:id="21"/>
    </w:p>
    <w:p w:rsidR="005F0A59" w:rsidRPr="005F0A59" w:rsidRDefault="00D24D1B" w:rsidP="005F0A59">
      <w:pPr>
        <w:rPr>
          <w:lang w:eastAsia="en-US"/>
        </w:rPr>
      </w:pPr>
      <w:r w:rsidRPr="00D24D1B">
        <w:rPr>
          <w:noProof/>
        </w:rPr>
        <w:drawing>
          <wp:inline distT="0" distB="0" distL="0" distR="0" wp14:anchorId="4D6ECC03" wp14:editId="2E95803C">
            <wp:extent cx="9124950" cy="4945376"/>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136784" cy="4951789"/>
                    </a:xfrm>
                    <a:prstGeom prst="rect">
                      <a:avLst/>
                    </a:prstGeom>
                    <a:noFill/>
                    <a:ln>
                      <a:noFill/>
                    </a:ln>
                  </pic:spPr>
                </pic:pic>
              </a:graphicData>
            </a:graphic>
          </wp:inline>
        </w:drawing>
      </w:r>
    </w:p>
    <w:p w:rsidR="000C4080" w:rsidRDefault="000C4080" w:rsidP="00B960A2">
      <w:pPr>
        <w:pStyle w:val="Tabletitle"/>
        <w:rPr>
          <w:lang w:val="en-US"/>
        </w:rPr>
      </w:pPr>
    </w:p>
    <w:p w:rsidR="006554C2" w:rsidRDefault="006554C2" w:rsidP="00B960A2">
      <w:pPr>
        <w:pStyle w:val="Tabletitle"/>
        <w:rPr>
          <w:lang w:val="en-US"/>
        </w:rPr>
      </w:pPr>
    </w:p>
    <w:p w:rsidR="003D0733" w:rsidRDefault="00DE4C04" w:rsidP="00B960A2">
      <w:pPr>
        <w:pStyle w:val="Tabletitle"/>
      </w:pPr>
      <w:bookmarkStart w:id="22" w:name="_Toc413933127"/>
      <w:r w:rsidRPr="000A318D">
        <w:rPr>
          <w:lang w:val="en-US"/>
        </w:rPr>
        <w:t>T</w:t>
      </w:r>
      <w:r>
        <w:rPr>
          <w:rFonts w:cs="Arial"/>
          <w:bCs/>
        </w:rPr>
        <w:t xml:space="preserve">able </w:t>
      </w:r>
      <w:r w:rsidR="005D38CB">
        <w:rPr>
          <w:rFonts w:cs="Arial"/>
          <w:bCs/>
        </w:rPr>
        <w:t>4</w:t>
      </w:r>
      <w:r>
        <w:rPr>
          <w:rFonts w:cs="Arial"/>
          <w:bCs/>
        </w:rPr>
        <w:tab/>
      </w:r>
      <w:r w:rsidR="00836CD2">
        <w:rPr>
          <w:rFonts w:cs="Arial"/>
          <w:bCs/>
        </w:rPr>
        <w:t xml:space="preserve"> </w:t>
      </w:r>
      <w:r w:rsidR="00836CD2" w:rsidRPr="00C0092D">
        <w:t xml:space="preserve">Summary of Contributions </w:t>
      </w:r>
      <w:r w:rsidR="00836CD2">
        <w:t>for Residential Development – Other Areas in Warnervale District</w:t>
      </w:r>
      <w:bookmarkEnd w:id="22"/>
    </w:p>
    <w:p w:rsidR="00DE4C04" w:rsidRDefault="00DE4C04" w:rsidP="00DE4C04">
      <w:pPr>
        <w:rPr>
          <w:lang w:eastAsia="en-US"/>
        </w:rPr>
      </w:pPr>
    </w:p>
    <w:p w:rsidR="00DE4C04" w:rsidRDefault="00D24D1B" w:rsidP="00DE4C04">
      <w:pPr>
        <w:rPr>
          <w:lang w:eastAsia="en-US"/>
        </w:rPr>
      </w:pPr>
      <w:r w:rsidRPr="00D24D1B">
        <w:rPr>
          <w:noProof/>
        </w:rPr>
        <w:drawing>
          <wp:inline distT="0" distB="0" distL="0" distR="0" wp14:anchorId="38653BEA" wp14:editId="1EB849BD">
            <wp:extent cx="9782932" cy="4838700"/>
            <wp:effectExtent l="0" t="0" r="889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792991" cy="4843675"/>
                    </a:xfrm>
                    <a:prstGeom prst="rect">
                      <a:avLst/>
                    </a:prstGeom>
                    <a:noFill/>
                    <a:ln>
                      <a:noFill/>
                    </a:ln>
                  </pic:spPr>
                </pic:pic>
              </a:graphicData>
            </a:graphic>
          </wp:inline>
        </w:drawing>
      </w:r>
    </w:p>
    <w:p w:rsidR="00DE4C04" w:rsidRDefault="00DE4C04" w:rsidP="00DE4C04">
      <w:pPr>
        <w:rPr>
          <w:lang w:eastAsia="en-US"/>
        </w:rPr>
      </w:pPr>
    </w:p>
    <w:p w:rsidR="0093544B" w:rsidRDefault="0093544B" w:rsidP="00DE4C04">
      <w:pPr>
        <w:rPr>
          <w:lang w:eastAsia="en-US"/>
        </w:rPr>
      </w:pPr>
    </w:p>
    <w:p w:rsidR="000F3D82" w:rsidRDefault="000F3D82" w:rsidP="00DE4C04">
      <w:pPr>
        <w:rPr>
          <w:lang w:eastAsia="en-US"/>
        </w:rPr>
      </w:pPr>
    </w:p>
    <w:p w:rsidR="000F3D82" w:rsidRDefault="000F3D82" w:rsidP="00DE4C04">
      <w:pPr>
        <w:rPr>
          <w:lang w:eastAsia="en-US"/>
        </w:rPr>
      </w:pPr>
    </w:p>
    <w:p w:rsidR="0093544B" w:rsidRDefault="0093544B" w:rsidP="00B960A2">
      <w:pPr>
        <w:pStyle w:val="Tabletitle"/>
      </w:pPr>
      <w:bookmarkStart w:id="23" w:name="_Toc413933128"/>
      <w:r w:rsidRPr="000A318D">
        <w:rPr>
          <w:lang w:val="en-US"/>
        </w:rPr>
        <w:t>T</w:t>
      </w:r>
      <w:r>
        <w:rPr>
          <w:rFonts w:cs="Arial"/>
          <w:bCs/>
        </w:rPr>
        <w:t xml:space="preserve">able </w:t>
      </w:r>
      <w:r w:rsidR="005D38CB">
        <w:rPr>
          <w:rFonts w:cs="Arial"/>
          <w:bCs/>
        </w:rPr>
        <w:t>5</w:t>
      </w:r>
      <w:r>
        <w:rPr>
          <w:rFonts w:cs="Arial"/>
          <w:bCs/>
        </w:rPr>
        <w:tab/>
      </w:r>
      <w:r w:rsidR="00AA6903">
        <w:rPr>
          <w:rFonts w:cs="Arial"/>
          <w:bCs/>
        </w:rPr>
        <w:tab/>
      </w:r>
      <w:r w:rsidR="00B57E43">
        <w:rPr>
          <w:rFonts w:cs="Arial"/>
          <w:bCs/>
        </w:rPr>
        <w:t xml:space="preserve"> </w:t>
      </w:r>
      <w:r>
        <w:t>Net Developable Area Contribution Rate</w:t>
      </w:r>
      <w:r w:rsidR="000F3D82">
        <w:t>s</w:t>
      </w:r>
      <w:r>
        <w:t xml:space="preserve"> for Non-Residential Subdivisions (per ha)</w:t>
      </w:r>
      <w:bookmarkEnd w:id="23"/>
      <w:r>
        <w:t xml:space="preserve"> </w:t>
      </w:r>
    </w:p>
    <w:p w:rsidR="0093544B" w:rsidRPr="004E11F0" w:rsidRDefault="0093544B" w:rsidP="00B960A2">
      <w:pPr>
        <w:pStyle w:val="Tabletitle"/>
      </w:pPr>
      <w:r>
        <w:tab/>
      </w:r>
    </w:p>
    <w:p w:rsidR="0093544B" w:rsidRPr="00DE4C04" w:rsidRDefault="00D24D1B" w:rsidP="00DE4C04">
      <w:pPr>
        <w:rPr>
          <w:lang w:eastAsia="en-US"/>
        </w:rPr>
        <w:sectPr w:rsidR="0093544B" w:rsidRPr="00DE4C04" w:rsidSect="00C47BF2">
          <w:headerReference w:type="even" r:id="rId26"/>
          <w:headerReference w:type="default" r:id="rId27"/>
          <w:footerReference w:type="default" r:id="rId28"/>
          <w:headerReference w:type="first" r:id="rId29"/>
          <w:pgSz w:w="16840" w:h="11907" w:orient="landscape" w:code="9"/>
          <w:pgMar w:top="1134" w:right="1134" w:bottom="1134" w:left="1134" w:header="680" w:footer="680" w:gutter="0"/>
          <w:cols w:space="720"/>
        </w:sectPr>
      </w:pPr>
      <w:r w:rsidRPr="00D24D1B">
        <w:rPr>
          <w:noProof/>
        </w:rPr>
        <w:drawing>
          <wp:inline distT="0" distB="0" distL="0" distR="0" wp14:anchorId="1EF1A750" wp14:editId="37AC5EC3">
            <wp:extent cx="9744075" cy="324802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748758" cy="3249586"/>
                    </a:xfrm>
                    <a:prstGeom prst="rect">
                      <a:avLst/>
                    </a:prstGeom>
                    <a:noFill/>
                    <a:ln>
                      <a:noFill/>
                    </a:ln>
                  </pic:spPr>
                </pic:pic>
              </a:graphicData>
            </a:graphic>
          </wp:inline>
        </w:drawing>
      </w:r>
    </w:p>
    <w:p w:rsidR="00C33EA0" w:rsidRPr="004E11F0" w:rsidRDefault="003D1347" w:rsidP="00B960A2">
      <w:pPr>
        <w:pStyle w:val="Tabletitle"/>
      </w:pPr>
      <w:bookmarkStart w:id="24" w:name="_Toc413933129"/>
      <w:r w:rsidRPr="00E02A81">
        <w:t xml:space="preserve">Table </w:t>
      </w:r>
      <w:r w:rsidR="005D38CB">
        <w:t>6</w:t>
      </w:r>
      <w:r w:rsidR="00E02A81" w:rsidRPr="00E02A81">
        <w:tab/>
      </w:r>
      <w:r w:rsidR="00836CD2">
        <w:t xml:space="preserve">  </w:t>
      </w:r>
      <w:r w:rsidR="00C33EA0" w:rsidRPr="00E02A81">
        <w:t>Roads Contributions for Warnervale District</w:t>
      </w:r>
      <w:bookmarkEnd w:id="24"/>
      <w:r w:rsidR="004E11F0">
        <w:t xml:space="preserve"> </w:t>
      </w:r>
    </w:p>
    <w:p w:rsidR="00C33EA0" w:rsidRDefault="00C33EA0" w:rsidP="00C33EA0">
      <w:pPr>
        <w:ind w:left="114"/>
        <w:rPr>
          <w:lang w:eastAsia="en-US"/>
        </w:rPr>
      </w:pPr>
    </w:p>
    <w:p w:rsidR="00C33EA0" w:rsidRPr="0003778D" w:rsidRDefault="00D24D1B" w:rsidP="00D24D1B">
      <w:pPr>
        <w:ind w:left="-142"/>
        <w:rPr>
          <w:lang w:eastAsia="en-US"/>
        </w:rPr>
      </w:pPr>
      <w:r w:rsidRPr="00D24D1B">
        <w:rPr>
          <w:noProof/>
        </w:rPr>
        <w:drawing>
          <wp:inline distT="0" distB="0" distL="0" distR="0" wp14:anchorId="6ABC293E" wp14:editId="4F871786">
            <wp:extent cx="6495290" cy="6467475"/>
            <wp:effectExtent l="0" t="0" r="127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93747" cy="6465939"/>
                    </a:xfrm>
                    <a:prstGeom prst="rect">
                      <a:avLst/>
                    </a:prstGeom>
                    <a:noFill/>
                    <a:ln>
                      <a:noFill/>
                    </a:ln>
                  </pic:spPr>
                </pic:pic>
              </a:graphicData>
            </a:graphic>
          </wp:inline>
        </w:drawing>
      </w:r>
    </w:p>
    <w:p w:rsidR="00C33EA0" w:rsidRDefault="00C33EA0" w:rsidP="00C33EA0">
      <w:pPr>
        <w:ind w:left="912"/>
        <w:rPr>
          <w:rFonts w:cs="Arial"/>
          <w:b/>
          <w:bCs/>
        </w:rPr>
      </w:pPr>
    </w:p>
    <w:p w:rsidR="00C33EA0" w:rsidRPr="000A318D" w:rsidRDefault="003D1347" w:rsidP="00B960A2">
      <w:pPr>
        <w:pStyle w:val="Tabletitle"/>
      </w:pPr>
      <w:bookmarkStart w:id="25" w:name="_Toc413933130"/>
      <w:r>
        <w:t xml:space="preserve">Table </w:t>
      </w:r>
      <w:r w:rsidR="005D38CB">
        <w:t>7</w:t>
      </w:r>
      <w:r>
        <w:tab/>
      </w:r>
      <w:r w:rsidR="00836CD2">
        <w:t xml:space="preserve">Contributions for </w:t>
      </w:r>
      <w:r w:rsidR="00C33EA0" w:rsidRPr="000A318D">
        <w:t>Addition</w:t>
      </w:r>
      <w:r w:rsidR="00836CD2">
        <w:t>s</w:t>
      </w:r>
      <w:r w:rsidR="00C33EA0" w:rsidRPr="000A318D">
        <w:t xml:space="preserve"> to </w:t>
      </w:r>
      <w:r w:rsidR="00836CD2">
        <w:t xml:space="preserve">the </w:t>
      </w:r>
      <w:r w:rsidR="00C33EA0" w:rsidRPr="000A318D">
        <w:t>Wadalba Environmental Corridor</w:t>
      </w:r>
      <w:bookmarkEnd w:id="25"/>
    </w:p>
    <w:p w:rsidR="00C33EA0" w:rsidRDefault="00C33EA0" w:rsidP="00C33EA0">
      <w:pPr>
        <w:ind w:left="114"/>
        <w:rPr>
          <w:lang w:eastAsia="en-US"/>
        </w:rPr>
      </w:pPr>
    </w:p>
    <w:p w:rsidR="00C33EA0" w:rsidRDefault="00361CF2" w:rsidP="005D118B">
      <w:pPr>
        <w:ind w:left="969"/>
        <w:rPr>
          <w:lang w:eastAsia="en-US"/>
        </w:rPr>
      </w:pPr>
      <w:r>
        <w:rPr>
          <w:noProof/>
        </w:rPr>
        <w:drawing>
          <wp:inline distT="0" distB="0" distL="0" distR="0" wp14:anchorId="0C9E4E05" wp14:editId="3023BD3B">
            <wp:extent cx="3829050" cy="9144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29050" cy="914400"/>
                    </a:xfrm>
                    <a:prstGeom prst="rect">
                      <a:avLst/>
                    </a:prstGeom>
                    <a:noFill/>
                    <a:ln>
                      <a:noFill/>
                    </a:ln>
                  </pic:spPr>
                </pic:pic>
              </a:graphicData>
            </a:graphic>
          </wp:inline>
        </w:drawing>
      </w:r>
    </w:p>
    <w:p w:rsidR="00C33EA0" w:rsidRDefault="00C33EA0" w:rsidP="00CA7447">
      <w:pPr>
        <w:rPr>
          <w:lang w:eastAsia="en-US"/>
        </w:rPr>
      </w:pPr>
    </w:p>
    <w:p w:rsidR="005D38CB" w:rsidRDefault="005D38CB" w:rsidP="00CA7447">
      <w:pPr>
        <w:rPr>
          <w:lang w:eastAsia="en-US"/>
        </w:rPr>
      </w:pPr>
    </w:p>
    <w:p w:rsidR="005D38CB" w:rsidRDefault="005D38CB" w:rsidP="00CA7447">
      <w:pPr>
        <w:rPr>
          <w:lang w:eastAsia="en-US"/>
        </w:rPr>
      </w:pPr>
    </w:p>
    <w:p w:rsidR="005D38CB" w:rsidRDefault="005D38CB" w:rsidP="00CA7447"/>
    <w:p w:rsidR="005D38CB" w:rsidRDefault="005D38CB" w:rsidP="00CA7447"/>
    <w:p w:rsidR="005D38CB" w:rsidRPr="000A318D" w:rsidRDefault="005D38CB" w:rsidP="00B960A2">
      <w:pPr>
        <w:pStyle w:val="Tabletitle"/>
      </w:pPr>
      <w:bookmarkStart w:id="26" w:name="_Toc413933131"/>
      <w:r>
        <w:t>Table 8</w:t>
      </w:r>
      <w:r>
        <w:tab/>
      </w:r>
      <w:r w:rsidR="00B57E43">
        <w:t xml:space="preserve"> </w:t>
      </w:r>
      <w:r w:rsidR="00544CF8">
        <w:t>State or Regional Infrastructure Contribution</w:t>
      </w:r>
      <w:bookmarkEnd w:id="26"/>
    </w:p>
    <w:p w:rsidR="005D38CB" w:rsidRDefault="005D38CB" w:rsidP="00CA7447"/>
    <w:p w:rsidR="005D38CB" w:rsidRDefault="005D38CB" w:rsidP="00CA7447"/>
    <w:p w:rsidR="005D38CB" w:rsidRDefault="00D24D1B" w:rsidP="00CA7447">
      <w:pPr>
        <w:rPr>
          <w:lang w:eastAsia="en-US"/>
        </w:rPr>
      </w:pPr>
      <w:r w:rsidRPr="00D24D1B">
        <w:rPr>
          <w:noProof/>
        </w:rPr>
        <w:drawing>
          <wp:inline distT="0" distB="0" distL="0" distR="0" wp14:anchorId="661F48BD" wp14:editId="59365F5D">
            <wp:extent cx="3981450" cy="3578077"/>
            <wp:effectExtent l="0" t="0" r="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88011" cy="3583973"/>
                    </a:xfrm>
                    <a:prstGeom prst="rect">
                      <a:avLst/>
                    </a:prstGeom>
                    <a:noFill/>
                    <a:ln>
                      <a:noFill/>
                    </a:ln>
                  </pic:spPr>
                </pic:pic>
              </a:graphicData>
            </a:graphic>
          </wp:inline>
        </w:drawing>
      </w:r>
    </w:p>
    <w:p w:rsidR="005D38CB" w:rsidRDefault="005D38CB" w:rsidP="00CA7447">
      <w:pPr>
        <w:rPr>
          <w:lang w:eastAsia="en-US"/>
        </w:rPr>
      </w:pPr>
    </w:p>
    <w:p w:rsidR="001C6B4C" w:rsidRPr="001C6B4C" w:rsidRDefault="001C6B4C" w:rsidP="001C6B4C">
      <w:pPr>
        <w:keepNext/>
        <w:tabs>
          <w:tab w:val="left" w:pos="851"/>
        </w:tabs>
        <w:ind w:left="851"/>
        <w:jc w:val="left"/>
        <w:outlineLvl w:val="0"/>
        <w:rPr>
          <w:b/>
          <w:color w:val="8097CC"/>
        </w:rPr>
      </w:pPr>
    </w:p>
    <w:p w:rsidR="001C6B4C" w:rsidRPr="001C6B4C" w:rsidRDefault="001C6B4C" w:rsidP="008E4DE8">
      <w:pPr>
        <w:keepNext/>
        <w:tabs>
          <w:tab w:val="left" w:pos="851"/>
        </w:tabs>
        <w:jc w:val="left"/>
        <w:outlineLvl w:val="0"/>
        <w:rPr>
          <w:b/>
          <w:color w:val="8097CC"/>
        </w:rPr>
      </w:pPr>
      <w:r>
        <w:rPr>
          <w:b/>
          <w:color w:val="8097CC"/>
        </w:rPr>
        <w:t>Non-</w:t>
      </w:r>
      <w:r w:rsidRPr="001C6B4C">
        <w:rPr>
          <w:b/>
          <w:color w:val="8097CC"/>
        </w:rPr>
        <w:t xml:space="preserve">Monetary Contributions </w:t>
      </w:r>
    </w:p>
    <w:p w:rsidR="001C6B4C" w:rsidRPr="001C6B4C" w:rsidRDefault="001C6B4C" w:rsidP="008E4DE8">
      <w:pPr>
        <w:keepNext/>
        <w:tabs>
          <w:tab w:val="left" w:pos="851"/>
        </w:tabs>
        <w:jc w:val="left"/>
        <w:outlineLvl w:val="0"/>
        <w:rPr>
          <w:b/>
          <w:color w:val="8097CC"/>
        </w:rPr>
      </w:pPr>
    </w:p>
    <w:p w:rsidR="001C6B4C" w:rsidRPr="001C6B4C" w:rsidRDefault="001C6B4C" w:rsidP="008E4DE8">
      <w:pPr>
        <w:keepNext/>
        <w:tabs>
          <w:tab w:val="left" w:pos="851"/>
        </w:tabs>
        <w:jc w:val="left"/>
        <w:outlineLvl w:val="0"/>
        <w:rPr>
          <w:bCs/>
          <w:iCs/>
        </w:rPr>
      </w:pPr>
      <w:r w:rsidRPr="001C6B4C">
        <w:rPr>
          <w:bCs/>
          <w:iCs/>
        </w:rPr>
        <w:t xml:space="preserve">In addition to the monetary contributions, this </w:t>
      </w:r>
      <w:r w:rsidR="004B7980" w:rsidRPr="001C6B4C">
        <w:rPr>
          <w:bCs/>
          <w:iCs/>
        </w:rPr>
        <w:t xml:space="preserve">Plan </w:t>
      </w:r>
      <w:r w:rsidRPr="001C6B4C">
        <w:rPr>
          <w:bCs/>
          <w:iCs/>
        </w:rPr>
        <w:t xml:space="preserve">also requires the making of non-monetary contributions including: </w:t>
      </w:r>
    </w:p>
    <w:p w:rsidR="001C6B4C" w:rsidRPr="001C6B4C" w:rsidRDefault="001C6B4C" w:rsidP="00861002"/>
    <w:p w:rsidR="001C6B4C" w:rsidRDefault="001C6B4C" w:rsidP="008E4DE8">
      <w:pPr>
        <w:numPr>
          <w:ilvl w:val="0"/>
          <w:numId w:val="86"/>
        </w:numPr>
        <w:ind w:left="360"/>
      </w:pPr>
      <w:r w:rsidRPr="001C6B4C">
        <w:t>Consequential dedication of land to Council for specific works</w:t>
      </w:r>
      <w:r w:rsidR="00861002">
        <w:t>,</w:t>
      </w:r>
      <w:r w:rsidRPr="001C6B4C">
        <w:t xml:space="preserve"> the location of which is identified in the </w:t>
      </w:r>
      <w:r w:rsidR="004B7980" w:rsidRPr="001C6B4C">
        <w:t>Plan</w:t>
      </w:r>
      <w:r w:rsidRPr="001C6B4C">
        <w:t xml:space="preserve">. </w:t>
      </w:r>
    </w:p>
    <w:p w:rsidR="001C6B4C" w:rsidRPr="001C6B4C" w:rsidRDefault="001C6B4C" w:rsidP="008E4DE8">
      <w:pPr>
        <w:ind w:left="360"/>
      </w:pPr>
    </w:p>
    <w:p w:rsidR="001C6B4C" w:rsidRDefault="001C6B4C" w:rsidP="008E4DE8">
      <w:pPr>
        <w:numPr>
          <w:ilvl w:val="0"/>
          <w:numId w:val="86"/>
        </w:numPr>
        <w:ind w:left="360"/>
      </w:pPr>
      <w:r w:rsidRPr="001C6B4C">
        <w:t xml:space="preserve">The dedication of land that has been identified in the </w:t>
      </w:r>
      <w:r w:rsidR="004B7980" w:rsidRPr="001C6B4C">
        <w:t xml:space="preserve">Plan </w:t>
      </w:r>
      <w:r w:rsidRPr="001C6B4C">
        <w:t>as being required to be dedicat</w:t>
      </w:r>
      <w:r w:rsidR="00861002">
        <w:t>ed</w:t>
      </w:r>
      <w:r w:rsidRPr="001C6B4C">
        <w:t xml:space="preserve"> free of cost, which is generally otherwise constrained land. </w:t>
      </w:r>
    </w:p>
    <w:p w:rsidR="001C6B4C" w:rsidRPr="001C6B4C" w:rsidRDefault="001C6B4C" w:rsidP="00861002"/>
    <w:p w:rsidR="001C6B4C" w:rsidRPr="001C6B4C" w:rsidRDefault="001C6B4C" w:rsidP="008E4DE8">
      <w:pPr>
        <w:numPr>
          <w:ilvl w:val="0"/>
          <w:numId w:val="86"/>
        </w:numPr>
        <w:ind w:left="360"/>
      </w:pPr>
      <w:r w:rsidRPr="001C6B4C">
        <w:t xml:space="preserve">The balance of land in respect of land for which a monetary value in the </w:t>
      </w:r>
      <w:r w:rsidR="004B7980" w:rsidRPr="001C6B4C">
        <w:t xml:space="preserve">Plan </w:t>
      </w:r>
      <w:r w:rsidRPr="001C6B4C">
        <w:t xml:space="preserve">has been recognised, but which is in excess of land which could otherwise have been acquired under Just Terms Compensation Legislation. </w:t>
      </w:r>
    </w:p>
    <w:p w:rsidR="005D38CB" w:rsidRDefault="005D38CB" w:rsidP="008E4DE8">
      <w:pPr>
        <w:rPr>
          <w:lang w:eastAsia="en-US"/>
        </w:rPr>
        <w:sectPr w:rsidR="005D38CB" w:rsidSect="006374B1">
          <w:headerReference w:type="even" r:id="rId34"/>
          <w:headerReference w:type="default" r:id="rId35"/>
          <w:footerReference w:type="default" r:id="rId36"/>
          <w:headerReference w:type="first" r:id="rId37"/>
          <w:pgSz w:w="11907" w:h="16840" w:code="9"/>
          <w:pgMar w:top="1134" w:right="1134" w:bottom="1134" w:left="1134" w:header="680" w:footer="680" w:gutter="0"/>
          <w:cols w:space="720"/>
        </w:sectPr>
      </w:pPr>
    </w:p>
    <w:p w:rsidR="00422CAA" w:rsidRPr="00113663" w:rsidRDefault="00422CAA" w:rsidP="00A7291C">
      <w:pPr>
        <w:pStyle w:val="Heading1"/>
      </w:pPr>
      <w:bookmarkStart w:id="27" w:name="_Toc259095759"/>
      <w:bookmarkStart w:id="28" w:name="_Toc415472689"/>
      <w:bookmarkStart w:id="29" w:name="_Toc259706569"/>
      <w:r w:rsidRPr="00113663">
        <w:t>1</w:t>
      </w:r>
      <w:r w:rsidRPr="00113663">
        <w:tab/>
        <w:t>Introduction</w:t>
      </w:r>
      <w:bookmarkEnd w:id="27"/>
      <w:bookmarkEnd w:id="28"/>
    </w:p>
    <w:p w:rsidR="00422CAA" w:rsidRPr="00113663" w:rsidRDefault="00422CAA" w:rsidP="00422CAA">
      <w:bookmarkStart w:id="30" w:name="OLE_LINK7"/>
      <w:bookmarkStart w:id="31" w:name="OLE_LINK5"/>
      <w:bookmarkStart w:id="32" w:name="OLE_LINK6"/>
    </w:p>
    <w:p w:rsidR="00C33EA0" w:rsidRDefault="00C33EA0" w:rsidP="00C33EA0">
      <w:pPr>
        <w:pStyle w:val="Heading2"/>
      </w:pPr>
      <w:bookmarkStart w:id="33" w:name="_Toc348356779"/>
      <w:bookmarkStart w:id="34" w:name="_Toc415472690"/>
      <w:bookmarkStart w:id="35" w:name="OLE_LINK12"/>
      <w:bookmarkEnd w:id="30"/>
      <w:bookmarkEnd w:id="31"/>
      <w:bookmarkEnd w:id="32"/>
      <w:r>
        <w:t>1.</w:t>
      </w:r>
      <w:r w:rsidR="006B1A0A">
        <w:t>1</w:t>
      </w:r>
      <w:r>
        <w:tab/>
        <w:t>Background to th</w:t>
      </w:r>
      <w:r w:rsidR="00F73565">
        <w:t>is</w:t>
      </w:r>
      <w:r>
        <w:t xml:space="preserve"> Plan</w:t>
      </w:r>
      <w:bookmarkEnd w:id="33"/>
      <w:bookmarkEnd w:id="34"/>
    </w:p>
    <w:p w:rsidR="00C33EA0" w:rsidRDefault="00C33EA0" w:rsidP="00C33EA0"/>
    <w:p w:rsidR="00A965AB" w:rsidRDefault="00A965AB" w:rsidP="00A965AB">
      <w:bookmarkStart w:id="36" w:name="_Toc348356780"/>
      <w:r>
        <w:t xml:space="preserve">This </w:t>
      </w:r>
      <w:r w:rsidR="004B7980">
        <w:t xml:space="preserve">Plan </w:t>
      </w:r>
      <w:r>
        <w:t xml:space="preserve">continues Council’s policy of requiring development contributions as a condition of development consent for developments in the Warnervale District for the full range of </w:t>
      </w:r>
      <w:r w:rsidRPr="009B0814">
        <w:rPr>
          <w:rFonts w:cs="Arial"/>
          <w:szCs w:val="20"/>
        </w:rPr>
        <w:t>public amenities and public services</w:t>
      </w:r>
      <w:r>
        <w:t xml:space="preserve">. </w:t>
      </w:r>
    </w:p>
    <w:p w:rsidR="00A965AB" w:rsidRDefault="00A965AB" w:rsidP="00A965AB"/>
    <w:p w:rsidR="00A965AB" w:rsidRDefault="00A965AB" w:rsidP="00A965AB">
      <w:r>
        <w:t xml:space="preserve">This </w:t>
      </w:r>
      <w:r w:rsidR="004B7980">
        <w:t xml:space="preserve">Plan </w:t>
      </w:r>
      <w:r>
        <w:t xml:space="preserve">represents a comprehensive amendment of the </w:t>
      </w:r>
      <w:r w:rsidRPr="007E133F">
        <w:rPr>
          <w:i/>
        </w:rPr>
        <w:t>Section 94 Contributions Plan No. 7A – Warnervale District</w:t>
      </w:r>
      <w:r>
        <w:t xml:space="preserve"> 2005 </w:t>
      </w:r>
      <w:r w:rsidR="00670565">
        <w:t xml:space="preserve">(2005 Plan) </w:t>
      </w:r>
      <w:r>
        <w:t>and because of the extensive nature of the amendments, the former plan is completely repeal</w:t>
      </w:r>
      <w:r w:rsidR="0054355D">
        <w:t>ed</w:t>
      </w:r>
      <w:r>
        <w:t xml:space="preserve"> and replaced by this </w:t>
      </w:r>
      <w:r w:rsidR="004B7980">
        <w:t>Plan</w:t>
      </w:r>
      <w:r>
        <w:t xml:space="preserve">. </w:t>
      </w:r>
    </w:p>
    <w:p w:rsidR="00A965AB" w:rsidRDefault="00A965AB" w:rsidP="00A965AB"/>
    <w:p w:rsidR="00A965AB" w:rsidRDefault="004B7980" w:rsidP="00A965AB">
      <w:r>
        <w:t xml:space="preserve">A contributions plan for the Warnervale District </w:t>
      </w:r>
      <w:r w:rsidR="00A965AB">
        <w:t>first commenced in 1994 and was subject to a series of amendments up until adoption of the 2005 Plan. Significant work has been undertaken to review this plan, however, due to a number changes in the NSW Government policy</w:t>
      </w:r>
      <w:r w:rsidR="0054355D">
        <w:t>,</w:t>
      </w:r>
      <w:r w:rsidR="00A965AB">
        <w:t xml:space="preserve"> the process of </w:t>
      </w:r>
      <w:r>
        <w:t xml:space="preserve">Plan </w:t>
      </w:r>
      <w:r w:rsidR="00A965AB">
        <w:t xml:space="preserve">preparation has not been completed to the stage where the 2005 </w:t>
      </w:r>
      <w:r>
        <w:t xml:space="preserve">Plan </w:t>
      </w:r>
      <w:r w:rsidR="00A965AB">
        <w:t xml:space="preserve">has been formerly replaced. </w:t>
      </w:r>
    </w:p>
    <w:p w:rsidR="00A965AB" w:rsidRDefault="00A965AB" w:rsidP="00A965AB"/>
    <w:p w:rsidR="00A965AB" w:rsidRDefault="00A965AB" w:rsidP="00A965AB">
      <w:r>
        <w:t xml:space="preserve">A history of Plan amendments is provided in </w:t>
      </w:r>
      <w:r w:rsidRPr="00822672">
        <w:rPr>
          <w:b/>
          <w:i/>
        </w:rPr>
        <w:t>Table 9</w:t>
      </w:r>
      <w:r>
        <w:t>.</w:t>
      </w:r>
    </w:p>
    <w:p w:rsidR="00A965AB" w:rsidRDefault="00A965AB" w:rsidP="00A965AB"/>
    <w:p w:rsidR="00A965AB" w:rsidRPr="007770CE" w:rsidRDefault="00A965AB" w:rsidP="00A965AB">
      <w:pPr>
        <w:pStyle w:val="Default"/>
        <w:jc w:val="both"/>
        <w:rPr>
          <w:rFonts w:ascii="Segoe UI" w:hAnsi="Segoe UI" w:cs="Times New Roman"/>
          <w:color w:val="auto"/>
          <w:sz w:val="20"/>
          <w:szCs w:val="22"/>
          <w:lang w:val="en-AU" w:eastAsia="en-AU"/>
        </w:rPr>
      </w:pPr>
      <w:r w:rsidRPr="00F8282A">
        <w:rPr>
          <w:rFonts w:ascii="Segoe UI" w:hAnsi="Segoe UI" w:cs="Times New Roman"/>
          <w:b/>
          <w:i/>
          <w:color w:val="auto"/>
          <w:sz w:val="20"/>
          <w:szCs w:val="22"/>
          <w:lang w:val="en-AU" w:eastAsia="en-AU"/>
        </w:rPr>
        <w:t>2006-2007 Review</w:t>
      </w:r>
      <w:r>
        <w:rPr>
          <w:rFonts w:ascii="Segoe UI" w:hAnsi="Segoe UI" w:cs="Times New Roman"/>
          <w:color w:val="auto"/>
          <w:sz w:val="20"/>
          <w:szCs w:val="22"/>
          <w:lang w:val="en-AU" w:eastAsia="en-AU"/>
        </w:rPr>
        <w:t xml:space="preserve"> - </w:t>
      </w:r>
      <w:r w:rsidRPr="007770CE">
        <w:rPr>
          <w:rFonts w:ascii="Segoe UI" w:hAnsi="Segoe UI" w:cs="Times New Roman"/>
          <w:color w:val="auto"/>
          <w:sz w:val="20"/>
          <w:szCs w:val="22"/>
          <w:lang w:val="en-AU" w:eastAsia="en-AU"/>
        </w:rPr>
        <w:t xml:space="preserve">A significant review was carried out between late 2006 and early 2007, however this review did not result in </w:t>
      </w:r>
      <w:r>
        <w:rPr>
          <w:rFonts w:ascii="Segoe UI" w:hAnsi="Segoe UI" w:cs="Times New Roman"/>
          <w:color w:val="auto"/>
          <w:sz w:val="20"/>
          <w:szCs w:val="22"/>
          <w:lang w:val="en-AU" w:eastAsia="en-AU"/>
        </w:rPr>
        <w:t>the</w:t>
      </w:r>
      <w:r w:rsidRPr="007770CE">
        <w:rPr>
          <w:rFonts w:ascii="Segoe UI" w:hAnsi="Segoe UI" w:cs="Times New Roman"/>
          <w:color w:val="auto"/>
          <w:sz w:val="20"/>
          <w:szCs w:val="22"/>
          <w:lang w:val="en-AU" w:eastAsia="en-AU"/>
        </w:rPr>
        <w:t xml:space="preserve"> amendment to the </w:t>
      </w:r>
      <w:r w:rsidR="004B7980" w:rsidRPr="007770CE">
        <w:rPr>
          <w:rFonts w:ascii="Segoe UI" w:hAnsi="Segoe UI" w:cs="Times New Roman"/>
          <w:color w:val="auto"/>
          <w:sz w:val="20"/>
          <w:szCs w:val="22"/>
          <w:lang w:val="en-AU" w:eastAsia="en-AU"/>
        </w:rPr>
        <w:t xml:space="preserve">Plan </w:t>
      </w:r>
      <w:r w:rsidRPr="007770CE">
        <w:rPr>
          <w:rFonts w:ascii="Segoe UI" w:hAnsi="Segoe UI" w:cs="Times New Roman"/>
          <w:color w:val="auto"/>
          <w:sz w:val="20"/>
          <w:szCs w:val="22"/>
          <w:lang w:val="en-AU" w:eastAsia="en-AU"/>
        </w:rPr>
        <w:t xml:space="preserve">as the NSW government announced that new legislation was to be enacted that would significantly affect Council’s ability to levy Section 94 developer contributions. </w:t>
      </w:r>
    </w:p>
    <w:p w:rsidR="00A965AB" w:rsidRPr="007770CE" w:rsidRDefault="00A965AB" w:rsidP="00A965AB">
      <w:pPr>
        <w:pStyle w:val="Default"/>
        <w:jc w:val="both"/>
        <w:rPr>
          <w:rFonts w:ascii="Segoe UI" w:hAnsi="Segoe UI" w:cs="Times New Roman"/>
          <w:color w:val="auto"/>
          <w:sz w:val="20"/>
          <w:szCs w:val="22"/>
          <w:lang w:val="en-AU" w:eastAsia="en-AU"/>
        </w:rPr>
      </w:pPr>
    </w:p>
    <w:p w:rsidR="00A965AB" w:rsidRPr="007770CE" w:rsidRDefault="00A965AB" w:rsidP="00A965AB">
      <w:pPr>
        <w:pStyle w:val="Default"/>
        <w:ind w:hanging="11"/>
        <w:jc w:val="both"/>
        <w:rPr>
          <w:rFonts w:ascii="Segoe UI" w:hAnsi="Segoe UI" w:cs="Times New Roman"/>
          <w:color w:val="auto"/>
          <w:sz w:val="20"/>
          <w:szCs w:val="22"/>
          <w:lang w:val="en-AU" w:eastAsia="en-AU"/>
        </w:rPr>
      </w:pPr>
      <w:r w:rsidRPr="007770CE">
        <w:rPr>
          <w:rFonts w:ascii="Segoe UI" w:hAnsi="Segoe UI" w:cs="Times New Roman"/>
          <w:color w:val="auto"/>
          <w:sz w:val="20"/>
          <w:szCs w:val="22"/>
          <w:lang w:val="en-AU" w:eastAsia="en-AU"/>
        </w:rPr>
        <w:t>The primary reason for carrying out this review (2007) was to update capital works cost estimates and revise the previously adopted land valuation method, which projected land values to 2008 and were significantly higher than current market conditions</w:t>
      </w:r>
      <w:r w:rsidR="004B7980">
        <w:rPr>
          <w:rFonts w:ascii="Segoe UI" w:hAnsi="Segoe UI" w:cs="Times New Roman"/>
          <w:color w:val="auto"/>
          <w:sz w:val="20"/>
          <w:szCs w:val="22"/>
          <w:lang w:val="en-AU" w:eastAsia="en-AU"/>
        </w:rPr>
        <w:t>.</w:t>
      </w:r>
      <w:r w:rsidRPr="007770CE">
        <w:rPr>
          <w:rFonts w:ascii="Segoe UI" w:hAnsi="Segoe UI" w:cs="Times New Roman"/>
          <w:color w:val="auto"/>
          <w:sz w:val="20"/>
          <w:szCs w:val="22"/>
          <w:lang w:val="en-AU" w:eastAsia="en-AU"/>
        </w:rPr>
        <w:t>.</w:t>
      </w:r>
    </w:p>
    <w:p w:rsidR="00A965AB" w:rsidRPr="007770CE" w:rsidRDefault="00A965AB" w:rsidP="00A965AB">
      <w:pPr>
        <w:pStyle w:val="Default"/>
        <w:ind w:hanging="11"/>
        <w:jc w:val="both"/>
        <w:rPr>
          <w:rFonts w:ascii="Segoe UI" w:hAnsi="Segoe UI" w:cs="Times New Roman"/>
          <w:color w:val="auto"/>
          <w:sz w:val="20"/>
          <w:szCs w:val="22"/>
          <w:lang w:val="en-AU" w:eastAsia="en-AU"/>
        </w:rPr>
      </w:pPr>
    </w:p>
    <w:p w:rsidR="00A965AB" w:rsidRPr="007770CE" w:rsidRDefault="00A965AB" w:rsidP="00A965AB">
      <w:pPr>
        <w:pStyle w:val="Default"/>
        <w:ind w:hanging="11"/>
        <w:jc w:val="both"/>
        <w:rPr>
          <w:rFonts w:ascii="Segoe UI" w:hAnsi="Segoe UI" w:cs="Times New Roman"/>
          <w:color w:val="auto"/>
          <w:sz w:val="20"/>
          <w:szCs w:val="22"/>
          <w:lang w:val="en-AU" w:eastAsia="en-AU"/>
        </w:rPr>
      </w:pPr>
      <w:r w:rsidRPr="00F8282A">
        <w:rPr>
          <w:rFonts w:ascii="Segoe UI" w:hAnsi="Segoe UI" w:cs="Times New Roman"/>
          <w:b/>
          <w:i/>
          <w:color w:val="auto"/>
          <w:sz w:val="20"/>
          <w:szCs w:val="22"/>
          <w:lang w:val="en-AU" w:eastAsia="en-AU"/>
        </w:rPr>
        <w:t>2009 Review</w:t>
      </w:r>
      <w:r>
        <w:rPr>
          <w:rFonts w:ascii="Segoe UI" w:hAnsi="Segoe UI" w:cs="Times New Roman"/>
          <w:color w:val="auto"/>
          <w:sz w:val="20"/>
          <w:szCs w:val="22"/>
          <w:lang w:val="en-AU" w:eastAsia="en-AU"/>
        </w:rPr>
        <w:t xml:space="preserve"> - </w:t>
      </w:r>
      <w:r w:rsidRPr="007770CE">
        <w:rPr>
          <w:rFonts w:ascii="Segoe UI" w:hAnsi="Segoe UI" w:cs="Times New Roman"/>
          <w:color w:val="auto"/>
          <w:sz w:val="20"/>
          <w:szCs w:val="22"/>
          <w:lang w:val="en-AU" w:eastAsia="en-AU"/>
        </w:rPr>
        <w:t>A draft plan was prepared by Newplan in 2009 (D01871040) on behalf of Council titled “</w:t>
      </w:r>
      <w:r w:rsidRPr="008E4DE8">
        <w:rPr>
          <w:rFonts w:ascii="Segoe UI" w:hAnsi="Segoe UI" w:cs="Times New Roman"/>
          <w:i/>
          <w:color w:val="auto"/>
          <w:sz w:val="20"/>
          <w:szCs w:val="22"/>
          <w:lang w:val="en-AU" w:eastAsia="en-AU"/>
        </w:rPr>
        <w:t>Woongarrah, Hamlyn Terrace &amp; Wadalba Development Contributions Plan 2009</w:t>
      </w:r>
      <w:r w:rsidRPr="007770CE">
        <w:rPr>
          <w:rFonts w:ascii="Segoe UI" w:hAnsi="Segoe UI" w:cs="Times New Roman"/>
          <w:color w:val="auto"/>
          <w:sz w:val="20"/>
          <w:szCs w:val="22"/>
          <w:lang w:val="en-AU" w:eastAsia="en-AU"/>
        </w:rPr>
        <w:t>”. This draft plan was prepared to replace the Warnervale District Plan.</w:t>
      </w:r>
      <w:r w:rsidR="0054355D">
        <w:rPr>
          <w:rFonts w:ascii="Segoe UI" w:hAnsi="Segoe UI" w:cs="Times New Roman"/>
          <w:color w:val="auto"/>
          <w:sz w:val="20"/>
          <w:szCs w:val="22"/>
          <w:lang w:val="en-AU" w:eastAsia="en-AU"/>
        </w:rPr>
        <w:t xml:space="preserve"> </w:t>
      </w:r>
      <w:r w:rsidRPr="007770CE">
        <w:rPr>
          <w:rFonts w:ascii="Segoe UI" w:hAnsi="Segoe UI" w:cs="Times New Roman"/>
          <w:color w:val="auto"/>
          <w:sz w:val="20"/>
          <w:szCs w:val="22"/>
          <w:lang w:val="en-AU" w:eastAsia="en-AU"/>
        </w:rPr>
        <w:t xml:space="preserve"> It was submitted to the Department of Planning as part of the approval process to obtain an exemption from the NSW Governments contributions capping regime. </w:t>
      </w:r>
      <w:r w:rsidR="0054355D">
        <w:rPr>
          <w:rFonts w:ascii="Segoe UI" w:hAnsi="Segoe UI" w:cs="Times New Roman"/>
          <w:color w:val="auto"/>
          <w:sz w:val="20"/>
          <w:szCs w:val="22"/>
          <w:lang w:val="en-AU" w:eastAsia="en-AU"/>
        </w:rPr>
        <w:t xml:space="preserve"> </w:t>
      </w:r>
      <w:r w:rsidRPr="007770CE">
        <w:rPr>
          <w:rFonts w:ascii="Segoe UI" w:hAnsi="Segoe UI" w:cs="Times New Roman"/>
          <w:color w:val="auto"/>
          <w:sz w:val="20"/>
          <w:szCs w:val="22"/>
          <w:lang w:val="en-AU" w:eastAsia="en-AU"/>
        </w:rPr>
        <w:t xml:space="preserve">Due to further changes in the Governments Capping Regime this </w:t>
      </w:r>
      <w:r w:rsidR="008E4DE8">
        <w:rPr>
          <w:rFonts w:ascii="Segoe UI" w:hAnsi="Segoe UI" w:cs="Times New Roman"/>
          <w:color w:val="auto"/>
          <w:sz w:val="20"/>
          <w:szCs w:val="22"/>
          <w:lang w:val="en-AU" w:eastAsia="en-AU"/>
        </w:rPr>
        <w:t xml:space="preserve">draft </w:t>
      </w:r>
      <w:r w:rsidR="004B7980" w:rsidRPr="007770CE">
        <w:rPr>
          <w:rFonts w:ascii="Segoe UI" w:hAnsi="Segoe UI" w:cs="Times New Roman"/>
          <w:color w:val="auto"/>
          <w:sz w:val="20"/>
          <w:szCs w:val="22"/>
          <w:lang w:val="en-AU" w:eastAsia="en-AU"/>
        </w:rPr>
        <w:t xml:space="preserve">Plan </w:t>
      </w:r>
      <w:r w:rsidRPr="007770CE">
        <w:rPr>
          <w:rFonts w:ascii="Segoe UI" w:hAnsi="Segoe UI" w:cs="Times New Roman"/>
          <w:color w:val="auto"/>
          <w:sz w:val="20"/>
          <w:szCs w:val="22"/>
          <w:lang w:val="en-AU" w:eastAsia="en-AU"/>
        </w:rPr>
        <w:t xml:space="preserve">was not exhibited </w:t>
      </w:r>
      <w:r w:rsidR="0054355D">
        <w:rPr>
          <w:rFonts w:ascii="Segoe UI" w:hAnsi="Segoe UI" w:cs="Times New Roman"/>
          <w:color w:val="auto"/>
          <w:sz w:val="20"/>
          <w:szCs w:val="22"/>
          <w:lang w:val="en-AU" w:eastAsia="en-AU"/>
        </w:rPr>
        <w:t xml:space="preserve">or </w:t>
      </w:r>
      <w:r w:rsidRPr="007770CE">
        <w:rPr>
          <w:rFonts w:ascii="Segoe UI" w:hAnsi="Segoe UI" w:cs="Times New Roman"/>
          <w:color w:val="auto"/>
          <w:sz w:val="20"/>
          <w:szCs w:val="22"/>
          <w:lang w:val="en-AU" w:eastAsia="en-AU"/>
        </w:rPr>
        <w:t xml:space="preserve">adopted. </w:t>
      </w:r>
    </w:p>
    <w:p w:rsidR="00A965AB" w:rsidRPr="007770CE" w:rsidRDefault="00A965AB" w:rsidP="00A965AB">
      <w:pPr>
        <w:pStyle w:val="Default"/>
        <w:ind w:hanging="11"/>
        <w:jc w:val="both"/>
        <w:rPr>
          <w:rFonts w:ascii="Segoe UI" w:hAnsi="Segoe UI" w:cs="Times New Roman"/>
          <w:color w:val="auto"/>
          <w:sz w:val="20"/>
          <w:szCs w:val="22"/>
          <w:lang w:val="en-AU" w:eastAsia="en-AU"/>
        </w:rPr>
      </w:pPr>
    </w:p>
    <w:p w:rsidR="00A965AB" w:rsidRPr="007770CE" w:rsidRDefault="00A965AB" w:rsidP="00A965AB">
      <w:pPr>
        <w:pStyle w:val="Default"/>
        <w:ind w:hanging="11"/>
        <w:jc w:val="both"/>
        <w:rPr>
          <w:rFonts w:ascii="Segoe UI" w:hAnsi="Segoe UI" w:cs="Times New Roman"/>
          <w:color w:val="auto"/>
          <w:sz w:val="20"/>
          <w:szCs w:val="22"/>
          <w:lang w:val="en-AU" w:eastAsia="en-AU"/>
        </w:rPr>
      </w:pPr>
      <w:r w:rsidRPr="00F8282A">
        <w:rPr>
          <w:rFonts w:ascii="Segoe UI" w:hAnsi="Segoe UI" w:cs="Times New Roman"/>
          <w:b/>
          <w:i/>
          <w:color w:val="auto"/>
          <w:sz w:val="20"/>
          <w:szCs w:val="22"/>
          <w:lang w:val="en-AU" w:eastAsia="en-AU"/>
        </w:rPr>
        <w:t>WTC Plan</w:t>
      </w:r>
      <w:r>
        <w:rPr>
          <w:rFonts w:ascii="Segoe UI" w:hAnsi="Segoe UI" w:cs="Times New Roman"/>
          <w:color w:val="auto"/>
          <w:sz w:val="20"/>
          <w:szCs w:val="22"/>
          <w:lang w:val="en-AU" w:eastAsia="en-AU"/>
        </w:rPr>
        <w:t xml:space="preserve"> - </w:t>
      </w:r>
      <w:r w:rsidRPr="007770CE">
        <w:rPr>
          <w:rFonts w:ascii="Segoe UI" w:hAnsi="Segoe UI" w:cs="Times New Roman"/>
          <w:color w:val="auto"/>
          <w:sz w:val="20"/>
          <w:szCs w:val="22"/>
          <w:lang w:val="en-AU" w:eastAsia="en-AU"/>
        </w:rPr>
        <w:t>Council adopted a new contributions plan for the Warnervale Town Centre on 12 December, 2012 in recognition of the additional infrastructure need</w:t>
      </w:r>
      <w:r w:rsidR="0054355D">
        <w:rPr>
          <w:rFonts w:ascii="Segoe UI" w:hAnsi="Segoe UI" w:cs="Times New Roman"/>
          <w:color w:val="auto"/>
          <w:sz w:val="20"/>
          <w:szCs w:val="22"/>
          <w:lang w:val="en-AU" w:eastAsia="en-AU"/>
        </w:rPr>
        <w:t>ed</w:t>
      </w:r>
      <w:r w:rsidRPr="007770CE">
        <w:rPr>
          <w:rFonts w:ascii="Segoe UI" w:hAnsi="Segoe UI" w:cs="Times New Roman"/>
          <w:color w:val="auto"/>
          <w:sz w:val="20"/>
          <w:szCs w:val="22"/>
          <w:lang w:val="en-AU" w:eastAsia="en-AU"/>
        </w:rPr>
        <w:t xml:space="preserve"> for this area (D03220486), which in effect removed this area from the Warnervale District Contributions Plan.  </w:t>
      </w:r>
    </w:p>
    <w:p w:rsidR="00A965AB" w:rsidRDefault="00A965AB" w:rsidP="00A965AB">
      <w:pPr>
        <w:pStyle w:val="Default"/>
        <w:ind w:hanging="11"/>
        <w:jc w:val="both"/>
        <w:rPr>
          <w:sz w:val="20"/>
          <w:szCs w:val="20"/>
        </w:rPr>
      </w:pPr>
    </w:p>
    <w:p w:rsidR="00A965AB" w:rsidRDefault="00A965AB" w:rsidP="00A965AB">
      <w:pPr>
        <w:pStyle w:val="Default"/>
        <w:ind w:hanging="11"/>
        <w:jc w:val="both"/>
        <w:rPr>
          <w:rFonts w:ascii="Segoe UI" w:hAnsi="Segoe UI" w:cs="Times New Roman"/>
          <w:color w:val="auto"/>
          <w:sz w:val="20"/>
          <w:szCs w:val="22"/>
          <w:lang w:val="en-AU" w:eastAsia="en-AU"/>
        </w:rPr>
      </w:pPr>
      <w:r w:rsidRPr="00F8282A">
        <w:rPr>
          <w:rFonts w:ascii="Segoe UI" w:hAnsi="Segoe UI" w:cs="Times New Roman"/>
          <w:b/>
          <w:i/>
          <w:color w:val="auto"/>
          <w:sz w:val="20"/>
          <w:szCs w:val="22"/>
          <w:lang w:val="en-AU" w:eastAsia="en-AU"/>
        </w:rPr>
        <w:t>WWAHT Plan</w:t>
      </w:r>
      <w:r>
        <w:rPr>
          <w:rFonts w:ascii="Segoe UI" w:hAnsi="Segoe UI" w:cs="Times New Roman"/>
          <w:color w:val="auto"/>
          <w:sz w:val="20"/>
          <w:szCs w:val="22"/>
          <w:lang w:val="en-AU" w:eastAsia="en-AU"/>
        </w:rPr>
        <w:t xml:space="preserve"> - </w:t>
      </w:r>
      <w:r w:rsidRPr="007770CE">
        <w:rPr>
          <w:rFonts w:ascii="Segoe UI" w:hAnsi="Segoe UI" w:cs="Times New Roman"/>
          <w:color w:val="auto"/>
          <w:sz w:val="20"/>
          <w:szCs w:val="22"/>
          <w:lang w:val="en-AU" w:eastAsia="en-AU"/>
        </w:rPr>
        <w:t>A comprehensive review was undertaken of the cost base of the Warnervale District Plan between 2011 and 2013 culminati</w:t>
      </w:r>
      <w:r w:rsidR="0054355D">
        <w:rPr>
          <w:rFonts w:ascii="Segoe UI" w:hAnsi="Segoe UI" w:cs="Times New Roman"/>
          <w:color w:val="auto"/>
          <w:sz w:val="20"/>
          <w:szCs w:val="22"/>
          <w:lang w:val="en-AU" w:eastAsia="en-AU"/>
        </w:rPr>
        <w:t>ng</w:t>
      </w:r>
      <w:r w:rsidRPr="007770CE">
        <w:rPr>
          <w:rFonts w:ascii="Segoe UI" w:hAnsi="Segoe UI" w:cs="Times New Roman"/>
          <w:color w:val="auto"/>
          <w:sz w:val="20"/>
          <w:szCs w:val="22"/>
          <w:lang w:val="en-AU" w:eastAsia="en-AU"/>
        </w:rPr>
        <w:t xml:space="preserve"> in the adoption of the Wadalba, Woongarrah &amp; Hamlyn Terrace Development Control Plan 2013 by Council on 13 December 2013. </w:t>
      </w:r>
    </w:p>
    <w:p w:rsidR="00670565" w:rsidRPr="007770CE" w:rsidRDefault="00670565" w:rsidP="00A965AB">
      <w:pPr>
        <w:pStyle w:val="Default"/>
        <w:ind w:hanging="11"/>
        <w:jc w:val="both"/>
        <w:rPr>
          <w:rFonts w:ascii="Segoe UI" w:hAnsi="Segoe UI" w:cs="Times New Roman"/>
          <w:color w:val="auto"/>
          <w:sz w:val="20"/>
          <w:szCs w:val="22"/>
          <w:lang w:val="en-AU" w:eastAsia="en-AU"/>
        </w:rPr>
      </w:pPr>
    </w:p>
    <w:p w:rsidR="00A965AB" w:rsidRDefault="00A965AB" w:rsidP="00A965AB">
      <w:pPr>
        <w:jc w:val="left"/>
      </w:pPr>
      <w:r>
        <w:t xml:space="preserve">This </w:t>
      </w:r>
      <w:r w:rsidR="004B7980">
        <w:t xml:space="preserve">Plan </w:t>
      </w:r>
      <w:r>
        <w:t xml:space="preserve">was the result of a major review of the underlying cost base associated with the provision of </w:t>
      </w:r>
      <w:r w:rsidRPr="009B0814">
        <w:t xml:space="preserve">public amenities and public services </w:t>
      </w:r>
      <w:r>
        <w:t>for the development area that, in part, has been encouraged by changes to legislation and State Government policy. The latest review involved:</w:t>
      </w:r>
    </w:p>
    <w:p w:rsidR="00A965AB" w:rsidRDefault="00A965AB" w:rsidP="00A965AB"/>
    <w:p w:rsidR="00A965AB" w:rsidRDefault="00A965AB" w:rsidP="00A965AB">
      <w:pPr>
        <w:numPr>
          <w:ilvl w:val="0"/>
          <w:numId w:val="30"/>
        </w:numPr>
        <w:tabs>
          <w:tab w:val="clear" w:pos="1418"/>
          <w:tab w:val="num" w:pos="1985"/>
        </w:tabs>
        <w:spacing w:after="120"/>
        <w:ind w:left="1985"/>
      </w:pPr>
      <w:r>
        <w:t xml:space="preserve">the </w:t>
      </w:r>
      <w:r w:rsidRPr="00CB62EF">
        <w:t>documentation of historic costs</w:t>
      </w:r>
      <w:r>
        <w:t>,</w:t>
      </w:r>
    </w:p>
    <w:p w:rsidR="00A965AB" w:rsidRDefault="00A965AB" w:rsidP="00A965AB">
      <w:pPr>
        <w:numPr>
          <w:ilvl w:val="0"/>
          <w:numId w:val="30"/>
        </w:numPr>
        <w:tabs>
          <w:tab w:val="clear" w:pos="1418"/>
          <w:tab w:val="num" w:pos="1985"/>
        </w:tabs>
        <w:spacing w:after="120"/>
        <w:ind w:left="1985"/>
      </w:pPr>
      <w:r>
        <w:t>the use of more current land valuation data,</w:t>
      </w:r>
    </w:p>
    <w:p w:rsidR="00A965AB" w:rsidRDefault="00A965AB" w:rsidP="00A965AB">
      <w:pPr>
        <w:numPr>
          <w:ilvl w:val="0"/>
          <w:numId w:val="31"/>
        </w:numPr>
        <w:tabs>
          <w:tab w:val="clear" w:pos="1418"/>
          <w:tab w:val="num" w:pos="1985"/>
        </w:tabs>
        <w:spacing w:after="120"/>
        <w:ind w:left="1985"/>
      </w:pPr>
      <w:r>
        <w:t>the review and update of future works costs,</w:t>
      </w:r>
      <w:r w:rsidRPr="00252C2F">
        <w:t xml:space="preserve"> </w:t>
      </w:r>
      <w:r>
        <w:t>and</w:t>
      </w:r>
    </w:p>
    <w:p w:rsidR="00A965AB" w:rsidRDefault="00A965AB" w:rsidP="00A965AB">
      <w:pPr>
        <w:numPr>
          <w:ilvl w:val="0"/>
          <w:numId w:val="32"/>
        </w:numPr>
        <w:tabs>
          <w:tab w:val="clear" w:pos="1418"/>
          <w:tab w:val="num" w:pos="1985"/>
        </w:tabs>
        <w:ind w:left="1985"/>
      </w:pPr>
      <w:r>
        <w:t>a review of the rationale for the apportionment of costs.</w:t>
      </w:r>
    </w:p>
    <w:p w:rsidR="00A965AB" w:rsidRPr="007770CE" w:rsidRDefault="00A965AB" w:rsidP="00A965AB">
      <w:pPr>
        <w:pStyle w:val="Default"/>
        <w:ind w:left="851" w:hanging="11"/>
        <w:jc w:val="both"/>
        <w:rPr>
          <w:rFonts w:ascii="Segoe UI" w:hAnsi="Segoe UI" w:cs="Times New Roman"/>
          <w:color w:val="auto"/>
          <w:sz w:val="20"/>
          <w:szCs w:val="22"/>
          <w:lang w:val="en-AU" w:eastAsia="en-AU"/>
        </w:rPr>
      </w:pPr>
    </w:p>
    <w:p w:rsidR="00A965AB" w:rsidRPr="007770CE" w:rsidRDefault="00A965AB" w:rsidP="00E44DD7">
      <w:pPr>
        <w:pStyle w:val="Default"/>
        <w:ind w:left="33" w:hanging="11"/>
        <w:jc w:val="both"/>
        <w:rPr>
          <w:rFonts w:ascii="Segoe UI" w:hAnsi="Segoe UI" w:cs="Times New Roman"/>
          <w:color w:val="auto"/>
          <w:sz w:val="20"/>
          <w:szCs w:val="22"/>
          <w:lang w:val="en-AU" w:eastAsia="en-AU"/>
        </w:rPr>
      </w:pPr>
      <w:r w:rsidRPr="007770CE">
        <w:rPr>
          <w:rFonts w:ascii="Segoe UI" w:hAnsi="Segoe UI" w:cs="Times New Roman"/>
          <w:color w:val="auto"/>
          <w:sz w:val="20"/>
          <w:szCs w:val="22"/>
          <w:lang w:val="en-AU" w:eastAsia="en-AU"/>
        </w:rPr>
        <w:t xml:space="preserve">This adopted </w:t>
      </w:r>
      <w:r w:rsidR="004B7980" w:rsidRPr="007770CE">
        <w:rPr>
          <w:rFonts w:ascii="Segoe UI" w:hAnsi="Segoe UI" w:cs="Times New Roman"/>
          <w:color w:val="auto"/>
          <w:sz w:val="20"/>
          <w:szCs w:val="22"/>
          <w:lang w:val="en-AU" w:eastAsia="en-AU"/>
        </w:rPr>
        <w:t xml:space="preserve">Plan </w:t>
      </w:r>
      <w:r w:rsidRPr="007770CE">
        <w:rPr>
          <w:rFonts w:ascii="Segoe UI" w:hAnsi="Segoe UI" w:cs="Times New Roman"/>
          <w:color w:val="auto"/>
          <w:sz w:val="20"/>
          <w:szCs w:val="22"/>
          <w:lang w:val="en-AU" w:eastAsia="en-AU"/>
        </w:rPr>
        <w:t xml:space="preserve">did not come into effect, although the rates under this </w:t>
      </w:r>
      <w:r w:rsidR="004B7980" w:rsidRPr="007770CE">
        <w:rPr>
          <w:rFonts w:ascii="Segoe UI" w:hAnsi="Segoe UI" w:cs="Times New Roman"/>
          <w:color w:val="auto"/>
          <w:sz w:val="20"/>
          <w:szCs w:val="22"/>
          <w:lang w:val="en-AU" w:eastAsia="en-AU"/>
        </w:rPr>
        <w:t xml:space="preserve">Plan </w:t>
      </w:r>
      <w:r w:rsidRPr="007770CE">
        <w:rPr>
          <w:rFonts w:ascii="Segoe UI" w:hAnsi="Segoe UI" w:cs="Times New Roman"/>
          <w:color w:val="auto"/>
          <w:sz w:val="20"/>
          <w:szCs w:val="22"/>
          <w:lang w:val="en-AU" w:eastAsia="en-AU"/>
        </w:rPr>
        <w:t>were applied under the auspices of the existing Warnervale District 7A Contributions Plan</w:t>
      </w:r>
      <w:r w:rsidR="00670565">
        <w:rPr>
          <w:rFonts w:ascii="Segoe UI" w:hAnsi="Segoe UI" w:cs="Times New Roman"/>
          <w:color w:val="auto"/>
          <w:sz w:val="20"/>
          <w:szCs w:val="22"/>
          <w:lang w:val="en-AU" w:eastAsia="en-AU"/>
        </w:rPr>
        <w:t xml:space="preserve"> 2005</w:t>
      </w:r>
      <w:r w:rsidRPr="007770CE">
        <w:rPr>
          <w:rFonts w:ascii="Segoe UI" w:hAnsi="Segoe UI" w:cs="Times New Roman"/>
          <w:color w:val="auto"/>
          <w:sz w:val="20"/>
          <w:szCs w:val="22"/>
          <w:lang w:val="en-AU" w:eastAsia="en-AU"/>
        </w:rPr>
        <w:t xml:space="preserve">. </w:t>
      </w:r>
    </w:p>
    <w:p w:rsidR="00A965AB" w:rsidRPr="007770CE" w:rsidRDefault="00A965AB" w:rsidP="00A965AB">
      <w:pPr>
        <w:pStyle w:val="Default"/>
        <w:ind w:left="851" w:hanging="11"/>
        <w:jc w:val="both"/>
        <w:rPr>
          <w:rFonts w:ascii="Segoe UI" w:hAnsi="Segoe UI" w:cs="Times New Roman"/>
          <w:color w:val="auto"/>
          <w:sz w:val="20"/>
          <w:szCs w:val="22"/>
          <w:lang w:val="en-AU" w:eastAsia="en-AU"/>
        </w:rPr>
      </w:pPr>
    </w:p>
    <w:p w:rsidR="00A965AB" w:rsidRPr="007770CE" w:rsidRDefault="00A965AB" w:rsidP="00E44DD7">
      <w:pPr>
        <w:pStyle w:val="Default"/>
        <w:ind w:left="22" w:hanging="11"/>
        <w:jc w:val="both"/>
        <w:rPr>
          <w:rFonts w:ascii="Segoe UI" w:hAnsi="Segoe UI" w:cs="Times New Roman"/>
          <w:color w:val="auto"/>
          <w:sz w:val="20"/>
          <w:szCs w:val="22"/>
          <w:lang w:val="en-AU" w:eastAsia="en-AU"/>
        </w:rPr>
      </w:pPr>
      <w:r w:rsidRPr="007770CE">
        <w:rPr>
          <w:rFonts w:ascii="Segoe UI" w:hAnsi="Segoe UI" w:cs="Times New Roman"/>
          <w:color w:val="auto"/>
          <w:sz w:val="20"/>
          <w:szCs w:val="22"/>
          <w:lang w:val="en-AU" w:eastAsia="en-AU"/>
        </w:rPr>
        <w:t xml:space="preserve">This </w:t>
      </w:r>
      <w:r w:rsidR="004B7980" w:rsidRPr="007770CE">
        <w:rPr>
          <w:rFonts w:ascii="Segoe UI" w:hAnsi="Segoe UI" w:cs="Times New Roman"/>
          <w:color w:val="auto"/>
          <w:sz w:val="20"/>
          <w:szCs w:val="22"/>
          <w:lang w:val="en-AU" w:eastAsia="en-AU"/>
        </w:rPr>
        <w:t xml:space="preserve">Plan </w:t>
      </w:r>
      <w:r w:rsidRPr="007770CE">
        <w:rPr>
          <w:rFonts w:ascii="Segoe UI" w:hAnsi="Segoe UI" w:cs="Times New Roman"/>
          <w:color w:val="auto"/>
          <w:sz w:val="20"/>
          <w:szCs w:val="22"/>
          <w:lang w:val="en-AU" w:eastAsia="en-AU"/>
        </w:rPr>
        <w:t xml:space="preserve">seeks to reinstate a single contribution plan for the Warnervale District in recognition of the common infrastructure and the need to provide a consistent approach to the apportionment of costs. </w:t>
      </w:r>
    </w:p>
    <w:p w:rsidR="00A965AB" w:rsidRDefault="00A965AB" w:rsidP="00A965AB">
      <w:pPr>
        <w:pStyle w:val="Default"/>
        <w:ind w:left="851" w:hanging="11"/>
        <w:jc w:val="both"/>
        <w:rPr>
          <w:sz w:val="20"/>
          <w:szCs w:val="20"/>
        </w:rPr>
      </w:pPr>
    </w:p>
    <w:p w:rsidR="00A965AB" w:rsidRDefault="00A965AB" w:rsidP="00A965AB">
      <w:pPr>
        <w:pStyle w:val="Default"/>
        <w:ind w:hanging="11"/>
        <w:jc w:val="both"/>
        <w:rPr>
          <w:sz w:val="20"/>
          <w:szCs w:val="20"/>
        </w:rPr>
      </w:pPr>
    </w:p>
    <w:p w:rsidR="00A965AB" w:rsidRDefault="00A965AB" w:rsidP="00670565">
      <w:pPr>
        <w:pStyle w:val="Default"/>
        <w:ind w:left="11" w:hanging="11"/>
        <w:jc w:val="both"/>
        <w:rPr>
          <w:sz w:val="20"/>
          <w:szCs w:val="20"/>
        </w:rPr>
      </w:pPr>
      <w:r>
        <w:rPr>
          <w:rFonts w:ascii="Segoe UI" w:hAnsi="Segoe UI" w:cs="Times New Roman"/>
          <w:b/>
          <w:i/>
          <w:color w:val="auto"/>
          <w:sz w:val="20"/>
          <w:szCs w:val="22"/>
          <w:lang w:val="en-AU" w:eastAsia="en-AU"/>
        </w:rPr>
        <w:t>Current</w:t>
      </w:r>
      <w:r w:rsidRPr="00F8282A">
        <w:rPr>
          <w:rFonts w:ascii="Segoe UI" w:hAnsi="Segoe UI" w:cs="Times New Roman"/>
          <w:b/>
          <w:i/>
          <w:color w:val="auto"/>
          <w:sz w:val="20"/>
          <w:szCs w:val="22"/>
          <w:lang w:val="en-AU" w:eastAsia="en-AU"/>
        </w:rPr>
        <w:t xml:space="preserve"> Plan</w:t>
      </w:r>
      <w:r>
        <w:rPr>
          <w:rFonts w:ascii="Segoe UI" w:hAnsi="Segoe UI" w:cs="Times New Roman"/>
          <w:color w:val="auto"/>
          <w:sz w:val="20"/>
          <w:szCs w:val="22"/>
          <w:lang w:val="en-AU" w:eastAsia="en-AU"/>
        </w:rPr>
        <w:t xml:space="preserve"> – This plan proposes to include additional infrastructure costs associated with the development of Precinct 7A, the re-integration of the Warnervale Town Centre Contributions Plan and the adaption of the review of costs included in the adopted WWAHT Plan 2013. This will provide an integrated approach to the provision of infrastructure for the whole of the Warnervale District that is based on contemporary and equitable </w:t>
      </w:r>
      <w:r w:rsidR="0054355D">
        <w:rPr>
          <w:rFonts w:ascii="Segoe UI" w:hAnsi="Segoe UI" w:cs="Times New Roman"/>
          <w:color w:val="auto"/>
          <w:sz w:val="20"/>
          <w:szCs w:val="22"/>
          <w:lang w:val="en-AU" w:eastAsia="en-AU"/>
        </w:rPr>
        <w:t xml:space="preserve">costs </w:t>
      </w:r>
      <w:r>
        <w:rPr>
          <w:rFonts w:ascii="Segoe UI" w:hAnsi="Segoe UI" w:cs="Times New Roman"/>
          <w:color w:val="auto"/>
          <w:sz w:val="20"/>
          <w:szCs w:val="22"/>
          <w:lang w:val="en-AU" w:eastAsia="en-AU"/>
        </w:rPr>
        <w:t xml:space="preserve">apportioned over all development. </w:t>
      </w:r>
    </w:p>
    <w:p w:rsidR="00A965AB" w:rsidRDefault="00A965AB" w:rsidP="008612B9">
      <w:pPr>
        <w:pStyle w:val="Heading3"/>
        <w:sectPr w:rsidR="00A965AB" w:rsidSect="00854D41">
          <w:headerReference w:type="even" r:id="rId38"/>
          <w:headerReference w:type="default" r:id="rId39"/>
          <w:headerReference w:type="first" r:id="rId40"/>
          <w:pgSz w:w="11907" w:h="16840" w:code="9"/>
          <w:pgMar w:top="1134" w:right="1134" w:bottom="1134" w:left="1134" w:header="680" w:footer="680" w:gutter="0"/>
          <w:cols w:space="720"/>
        </w:sectPr>
      </w:pPr>
    </w:p>
    <w:p w:rsidR="00836CD2" w:rsidRPr="00836CD2" w:rsidRDefault="00A965AB" w:rsidP="00B960A2">
      <w:pPr>
        <w:pStyle w:val="Tabletitle"/>
      </w:pPr>
      <w:r>
        <w:t xml:space="preserve">  </w:t>
      </w:r>
      <w:bookmarkStart w:id="37" w:name="_Toc413933132"/>
      <w:r w:rsidR="00836CD2" w:rsidRPr="00836CD2">
        <w:t>Table 9</w:t>
      </w:r>
      <w:r w:rsidR="00836CD2" w:rsidRPr="00836CD2">
        <w:tab/>
        <w:t>Amendments to Plan</w:t>
      </w:r>
      <w:bookmarkEnd w:id="37"/>
    </w:p>
    <w:p w:rsidR="00A965AB" w:rsidRDefault="00A965AB" w:rsidP="0027598F">
      <w:pPr>
        <w:pStyle w:val="BodyText1"/>
        <w:ind w:left="0"/>
        <w:rPr>
          <w:lang w:val="en-US"/>
        </w:rPr>
      </w:pPr>
      <w:r>
        <w:t xml:space="preserve">    </w:t>
      </w:r>
    </w:p>
    <w:p w:rsidR="00A965AB" w:rsidRDefault="00223BC5" w:rsidP="00A965AB">
      <w:pPr>
        <w:rPr>
          <w:lang w:val="en-US" w:eastAsia="en-US"/>
        </w:rPr>
        <w:sectPr w:rsidR="00A965AB" w:rsidSect="00A965AB">
          <w:pgSz w:w="16840" w:h="11907" w:orient="landscape" w:code="9"/>
          <w:pgMar w:top="1134" w:right="1134" w:bottom="1134" w:left="1134" w:header="680" w:footer="680" w:gutter="0"/>
          <w:cols w:space="720"/>
          <w:docGrid w:linePitch="272"/>
        </w:sectPr>
      </w:pPr>
      <w:r w:rsidRPr="00223BC5">
        <w:rPr>
          <w:noProof/>
        </w:rPr>
        <w:drawing>
          <wp:inline distT="0" distB="0" distL="0" distR="0" wp14:anchorId="3E11298C" wp14:editId="3373AEC3">
            <wp:extent cx="9253220" cy="4938060"/>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253220" cy="4938060"/>
                    </a:xfrm>
                    <a:prstGeom prst="rect">
                      <a:avLst/>
                    </a:prstGeom>
                    <a:noFill/>
                    <a:ln>
                      <a:noFill/>
                    </a:ln>
                  </pic:spPr>
                </pic:pic>
              </a:graphicData>
            </a:graphic>
          </wp:inline>
        </w:drawing>
      </w:r>
    </w:p>
    <w:p w:rsidR="00C33EA0" w:rsidRDefault="00C33EA0" w:rsidP="008612B9">
      <w:pPr>
        <w:pStyle w:val="Heading3"/>
      </w:pPr>
      <w:bookmarkStart w:id="38" w:name="_Toc415472691"/>
      <w:r>
        <w:t>1.</w:t>
      </w:r>
      <w:r w:rsidR="006B1A0A">
        <w:t>1</w:t>
      </w:r>
      <w:r>
        <w:t>.1</w:t>
      </w:r>
      <w:r>
        <w:tab/>
        <w:t>Minister’s Direction</w:t>
      </w:r>
      <w:bookmarkEnd w:id="36"/>
      <w:r w:rsidR="00432A6B">
        <w:t>s</w:t>
      </w:r>
      <w:bookmarkEnd w:id="38"/>
    </w:p>
    <w:p w:rsidR="00C33EA0" w:rsidRDefault="00C33EA0" w:rsidP="00C33EA0">
      <w:pPr>
        <w:rPr>
          <w:lang w:val="en-US"/>
        </w:rPr>
      </w:pPr>
    </w:p>
    <w:p w:rsidR="00C33EA0" w:rsidRDefault="00C33EA0" w:rsidP="00C33EA0">
      <w:r>
        <w:t xml:space="preserve">The Minister for Planning over a 4 year period became actively involved in directing the operations of contribution plans and setting up a new framework for development contributions in NSW, with the stated aim of reducing development costs. </w:t>
      </w:r>
    </w:p>
    <w:p w:rsidR="00C33EA0" w:rsidRDefault="00C33EA0" w:rsidP="00C33EA0"/>
    <w:p w:rsidR="00C33EA0" w:rsidRDefault="00C33EA0" w:rsidP="00C33EA0">
      <w:r>
        <w:t xml:space="preserve">The following provides a chronology of these </w:t>
      </w:r>
      <w:r w:rsidR="0054355D">
        <w:t>directions</w:t>
      </w:r>
      <w:r>
        <w:t xml:space="preserve"> and Council’s response: </w:t>
      </w:r>
    </w:p>
    <w:p w:rsidR="00C33EA0" w:rsidRDefault="00C33EA0" w:rsidP="00C33EA0"/>
    <w:p w:rsidR="001C6B4C" w:rsidRPr="007D0C86" w:rsidRDefault="001C6B4C" w:rsidP="001C6B4C">
      <w:pPr>
        <w:numPr>
          <w:ilvl w:val="0"/>
          <w:numId w:val="76"/>
        </w:numPr>
        <w:spacing w:after="240"/>
      </w:pPr>
      <w:r w:rsidRPr="007D0C86">
        <w:t xml:space="preserve">The NSW Government as part of the </w:t>
      </w:r>
      <w:r w:rsidRPr="007D0C86">
        <w:rPr>
          <w:b/>
        </w:rPr>
        <w:t>November 2008</w:t>
      </w:r>
      <w:r w:rsidRPr="007D0C86">
        <w:t xml:space="preserve"> Mini Budget foreshadowed a package of reforms on infrastructure comprising the establishment of a $20,000 cap per dwelling / residential allotment on S94 Contributions unless otherwise approved by the Department of Planning (DoP Circular PS08-017). </w:t>
      </w:r>
    </w:p>
    <w:p w:rsidR="001C6B4C" w:rsidRPr="007D0C86" w:rsidRDefault="001C6B4C" w:rsidP="001C6B4C">
      <w:pPr>
        <w:numPr>
          <w:ilvl w:val="0"/>
          <w:numId w:val="76"/>
        </w:numPr>
        <w:spacing w:after="240"/>
      </w:pPr>
      <w:r w:rsidRPr="007D0C86">
        <w:t xml:space="preserve">The Minister for Planning issued a Section 94E Direction to give effect to this package of reforms on </w:t>
      </w:r>
      <w:r w:rsidRPr="007D0C86">
        <w:rPr>
          <w:b/>
        </w:rPr>
        <w:t>13 January 2009</w:t>
      </w:r>
      <w:r w:rsidRPr="007D0C86">
        <w:t xml:space="preserve">, which was to commence on 30 April 2009 (D02004017). The delayed commencement date was intended to allow Councils time to apply for an exemption. </w:t>
      </w:r>
    </w:p>
    <w:p w:rsidR="001C6B4C" w:rsidRPr="007D0C86" w:rsidRDefault="001C6B4C" w:rsidP="001C6B4C">
      <w:pPr>
        <w:numPr>
          <w:ilvl w:val="0"/>
          <w:numId w:val="76"/>
        </w:numPr>
        <w:spacing w:after="240"/>
      </w:pPr>
      <w:r w:rsidRPr="007D0C86">
        <w:t xml:space="preserve">Wyong Shire Council submitted a notice of intention to seek an exemption to the $20,000 cap in its letter dated </w:t>
      </w:r>
      <w:r w:rsidRPr="007D0C86">
        <w:rPr>
          <w:b/>
        </w:rPr>
        <w:t>30 January 2009</w:t>
      </w:r>
      <w:r w:rsidRPr="007D0C86">
        <w:t xml:space="preserve">, as well as advice that Council had commenced a review of the </w:t>
      </w:r>
      <w:r>
        <w:t xml:space="preserve">current 2005 7A </w:t>
      </w:r>
      <w:r w:rsidRPr="007D0C86">
        <w:t xml:space="preserve">Warnervale District Contributions Plan (D01678939). </w:t>
      </w:r>
    </w:p>
    <w:p w:rsidR="001C6B4C" w:rsidRPr="007D0C86" w:rsidRDefault="001C6B4C" w:rsidP="001C6B4C">
      <w:pPr>
        <w:numPr>
          <w:ilvl w:val="0"/>
          <w:numId w:val="76"/>
        </w:numPr>
        <w:spacing w:after="240"/>
      </w:pPr>
      <w:r w:rsidRPr="007D0C86">
        <w:t xml:space="preserve">A formal submission was made to the Local Contributions Review Panel on </w:t>
      </w:r>
      <w:r w:rsidRPr="007D0C86">
        <w:rPr>
          <w:b/>
        </w:rPr>
        <w:t>2 March 2009</w:t>
      </w:r>
      <w:r w:rsidRPr="007D0C86">
        <w:t xml:space="preserve"> seeking an exemption to the $20,000 cap (D01871040).</w:t>
      </w:r>
    </w:p>
    <w:p w:rsidR="001C6B4C" w:rsidRPr="007D0C86" w:rsidRDefault="001C6B4C" w:rsidP="001C6B4C">
      <w:pPr>
        <w:numPr>
          <w:ilvl w:val="0"/>
          <w:numId w:val="76"/>
        </w:numPr>
        <w:spacing w:after="240"/>
      </w:pPr>
      <w:r w:rsidRPr="007D0C86">
        <w:t xml:space="preserve">The Minister issued a further direction dated </w:t>
      </w:r>
      <w:r w:rsidRPr="007D0C86">
        <w:rPr>
          <w:b/>
        </w:rPr>
        <w:t>28 April 2009</w:t>
      </w:r>
      <w:r w:rsidRPr="007D0C86">
        <w:t xml:space="preserve"> that provided a temporary exemption from the $20,000 cap for those Councils that had made an exemption application under the 13 January 2009 Direction (</w:t>
      </w:r>
      <w:bookmarkStart w:id="39" w:name="OLE_LINK13"/>
      <w:r w:rsidRPr="007D0C86">
        <w:t>D01898795</w:t>
      </w:r>
      <w:bookmarkEnd w:id="39"/>
      <w:r w:rsidRPr="007D0C86">
        <w:t xml:space="preserve">). Wyong Shire Council was one of these Councils. </w:t>
      </w:r>
    </w:p>
    <w:p w:rsidR="001C6B4C" w:rsidRPr="007D0C86" w:rsidRDefault="001C6B4C" w:rsidP="001C6B4C">
      <w:pPr>
        <w:numPr>
          <w:ilvl w:val="0"/>
          <w:numId w:val="76"/>
        </w:numPr>
        <w:spacing w:after="240"/>
      </w:pPr>
      <w:r w:rsidRPr="007D0C86">
        <w:t xml:space="preserve">The Minister issued a specific Section 94E Direction to Wyong Shire Council on </w:t>
      </w:r>
      <w:r w:rsidRPr="007D0C86">
        <w:rPr>
          <w:b/>
        </w:rPr>
        <w:t>31 May 2009</w:t>
      </w:r>
      <w:r w:rsidRPr="007D0C86">
        <w:t xml:space="preserve"> that capped the contributions for the Warnervale district at $34,682.11 per dwelling/ residential allotment in the direction dated 31 May 2009 (D01933087). This amount was based on the highest rate under the 2009 Draft Plan that was being prepared at the time. </w:t>
      </w:r>
    </w:p>
    <w:p w:rsidR="001C6B4C" w:rsidRPr="007D0C86" w:rsidRDefault="001C6B4C" w:rsidP="001C6B4C">
      <w:pPr>
        <w:numPr>
          <w:ilvl w:val="0"/>
          <w:numId w:val="76"/>
        </w:numPr>
        <w:spacing w:after="240"/>
      </w:pPr>
      <w:r w:rsidRPr="007D0C86">
        <w:t xml:space="preserve">The S94E Direction issued </w:t>
      </w:r>
      <w:r w:rsidRPr="007D0C86">
        <w:rPr>
          <w:b/>
        </w:rPr>
        <w:t>4 June 2010</w:t>
      </w:r>
      <w:r w:rsidRPr="007D0C86">
        <w:t xml:space="preserve"> revoked all previous Directions to all Councils and re-instituted the $20,000 per dwelling / allotment for new consents. The specific Wyong Shire Directions of 31 May 2009 ($34,681.11 cap Direction) was thus made null and void.</w:t>
      </w:r>
    </w:p>
    <w:p w:rsidR="001C6B4C" w:rsidRPr="007D0C86" w:rsidRDefault="001C6B4C" w:rsidP="001C6B4C">
      <w:pPr>
        <w:numPr>
          <w:ilvl w:val="0"/>
          <w:numId w:val="76"/>
        </w:numPr>
        <w:spacing w:after="240"/>
      </w:pPr>
      <w:r w:rsidRPr="007D0C86">
        <w:t xml:space="preserve">The 2009 Draft Wadalba, Hamlyn Terrace &amp; Woongarrah Development Contributions Plan and the Shire-Wide Contributions Plan were submitted to the Department on </w:t>
      </w:r>
      <w:r w:rsidRPr="007D0C86">
        <w:rPr>
          <w:b/>
        </w:rPr>
        <w:t>7 September 2009</w:t>
      </w:r>
      <w:r w:rsidRPr="007D0C86">
        <w:t xml:space="preserve"> (</w:t>
      </w:r>
      <w:bookmarkStart w:id="40" w:name="OLE_LINK14"/>
      <w:r w:rsidRPr="007D0C86">
        <w:t>D02016574</w:t>
      </w:r>
      <w:bookmarkEnd w:id="40"/>
      <w:r w:rsidRPr="007D0C86">
        <w:t xml:space="preserve">) seeking </w:t>
      </w:r>
      <w:r>
        <w:t>the Department’s</w:t>
      </w:r>
      <w:r w:rsidRPr="007D0C86">
        <w:t xml:space="preserve"> approval for the 2009 Draft Plan to be placed on public</w:t>
      </w:r>
      <w:r>
        <w:t xml:space="preserve"> exhibition.</w:t>
      </w:r>
    </w:p>
    <w:p w:rsidR="001C6B4C" w:rsidRPr="007D0C86" w:rsidRDefault="001C6B4C" w:rsidP="001C6B4C">
      <w:pPr>
        <w:numPr>
          <w:ilvl w:val="0"/>
          <w:numId w:val="76"/>
        </w:numPr>
        <w:spacing w:after="240"/>
      </w:pPr>
      <w:r w:rsidRPr="007D0C86">
        <w:t xml:space="preserve">The Minister subsequently issued a new Section 94E Direction on </w:t>
      </w:r>
      <w:r w:rsidRPr="007D0C86">
        <w:rPr>
          <w:b/>
        </w:rPr>
        <w:t>17 September 2010</w:t>
      </w:r>
      <w:r w:rsidRPr="007D0C86">
        <w:t xml:space="preserve"> revoking the 4 June 2010 Direction ($20,000 cap), such that a $30,000 cap would apply for new release areas and no cap would apply to contribution plan areas where more than 25% of the land had already been granted consent for subdivision/development. The Direction contained schedules of contribution plans for which the “$30,000 cap” and the “no cap” applied respectively. The Warnervale area and The Entrance contributions plans were included in the “no cap” schedule on the basis that more than 25% of the land had already been released (</w:t>
      </w:r>
      <w:bookmarkStart w:id="41" w:name="OLE_LINK42"/>
      <w:bookmarkStart w:id="42" w:name="OLE_LINK43"/>
      <w:r w:rsidRPr="007D0C86">
        <w:t>D02370497</w:t>
      </w:r>
      <w:bookmarkEnd w:id="41"/>
      <w:bookmarkEnd w:id="42"/>
      <w:r w:rsidRPr="007D0C86">
        <w:t xml:space="preserve">). </w:t>
      </w:r>
      <w:r>
        <w:t xml:space="preserve">The NSW Planning Circular PS 10-022 dated 16 September 2010 was issued with the Ministerial Direction to provide the policy framework of the Governments new contribution capping framework. </w:t>
      </w:r>
    </w:p>
    <w:p w:rsidR="001C6B4C" w:rsidRPr="007D0C86" w:rsidRDefault="001C6B4C" w:rsidP="001C6B4C">
      <w:pPr>
        <w:numPr>
          <w:ilvl w:val="0"/>
          <w:numId w:val="76"/>
        </w:numPr>
        <w:spacing w:after="240"/>
      </w:pPr>
      <w:r w:rsidRPr="007D0C86">
        <w:t xml:space="preserve">The Department of Planning Guidelines issued on </w:t>
      </w:r>
      <w:r w:rsidRPr="007D0C86">
        <w:rPr>
          <w:b/>
        </w:rPr>
        <w:t>23 November 2010</w:t>
      </w:r>
      <w:r w:rsidRPr="007D0C86">
        <w:t xml:space="preserve"> (PS10-025) restated the capping principals that were applied in the Minister’s Direction of 17 September 2010, as well as providing a role for the Independent Pricing &amp; Regulatory Tribunal (IPART) in the review and approval of Section 94 plans. The Guidelines indicated that new contribution plans that exceed the prescribe</w:t>
      </w:r>
      <w:r w:rsidR="006365A8">
        <w:t>d</w:t>
      </w:r>
      <w:r w:rsidRPr="007D0C86">
        <w:t xml:space="preserve"> caps would need to be reviewed by IPART, as well as those for which priority infrastructure funding was being sought. </w:t>
      </w:r>
    </w:p>
    <w:p w:rsidR="001C6B4C" w:rsidRPr="007D0C86" w:rsidRDefault="001C6B4C" w:rsidP="001C6B4C">
      <w:pPr>
        <w:numPr>
          <w:ilvl w:val="0"/>
          <w:numId w:val="76"/>
        </w:numPr>
        <w:spacing w:after="240"/>
      </w:pPr>
      <w:r w:rsidRPr="007D0C86">
        <w:t xml:space="preserve">The Director General indicated by letter dated </w:t>
      </w:r>
      <w:r w:rsidRPr="007D0C86">
        <w:rPr>
          <w:b/>
        </w:rPr>
        <w:t>5 December 2011</w:t>
      </w:r>
      <w:r w:rsidRPr="007D0C86">
        <w:t xml:space="preserve"> that he had no objection to the exhibition of the draft </w:t>
      </w:r>
      <w:r w:rsidR="004B7980" w:rsidRPr="007D0C86">
        <w:t xml:space="preserve">Plan </w:t>
      </w:r>
      <w:r w:rsidRPr="007D0C86">
        <w:t>on the basis that it was a refinement of the current contributions plan and there was no increase in the scope of works (D02859147).</w:t>
      </w:r>
    </w:p>
    <w:p w:rsidR="001C6B4C" w:rsidRPr="007D0C86" w:rsidRDefault="001C6B4C" w:rsidP="001C6B4C">
      <w:pPr>
        <w:numPr>
          <w:ilvl w:val="0"/>
          <w:numId w:val="76"/>
        </w:numPr>
        <w:spacing w:after="240"/>
      </w:pPr>
      <w:r w:rsidRPr="007D0C86">
        <w:t xml:space="preserve">A further review process had commenced prior to the endorsement by the Director- General of the 2009 draft </w:t>
      </w:r>
      <w:r w:rsidR="004B7980" w:rsidRPr="007D0C86">
        <w:t xml:space="preserve">Plan </w:t>
      </w:r>
      <w:r w:rsidRPr="007D0C86">
        <w:t xml:space="preserve">with a view </w:t>
      </w:r>
      <w:r w:rsidR="006365A8">
        <w:t>to</w:t>
      </w:r>
      <w:r w:rsidRPr="007D0C86">
        <w:t xml:space="preserve"> providing more current valuations and costs, and to adopt an amended works schedule.</w:t>
      </w:r>
    </w:p>
    <w:p w:rsidR="001C6B4C" w:rsidRPr="007D0C86" w:rsidRDefault="001C6B4C" w:rsidP="001C6B4C">
      <w:pPr>
        <w:numPr>
          <w:ilvl w:val="0"/>
          <w:numId w:val="76"/>
        </w:numPr>
        <w:spacing w:after="240"/>
      </w:pPr>
      <w:r w:rsidRPr="007D0C86">
        <w:t xml:space="preserve">The further Ministerial Directions of </w:t>
      </w:r>
      <w:r w:rsidRPr="007D0C86">
        <w:rPr>
          <w:b/>
        </w:rPr>
        <w:t>3 March 2011</w:t>
      </w:r>
      <w:r w:rsidRPr="007D0C86">
        <w:t xml:space="preserve"> (D02554586) and </w:t>
      </w:r>
      <w:r w:rsidRPr="007D0C86">
        <w:rPr>
          <w:b/>
        </w:rPr>
        <w:t>21 August 2012</w:t>
      </w:r>
      <w:r w:rsidRPr="007D0C86">
        <w:t xml:space="preserve"> </w:t>
      </w:r>
      <w:r w:rsidR="006365A8">
        <w:t>were</w:t>
      </w:r>
      <w:r>
        <w:t xml:space="preserve"> subsequently issued </w:t>
      </w:r>
      <w:r w:rsidRPr="007D0C86">
        <w:t>re-confirm</w:t>
      </w:r>
      <w:r>
        <w:t>ing</w:t>
      </w:r>
      <w:r w:rsidRPr="007D0C86">
        <w:t xml:space="preserve"> the previous exemptions </w:t>
      </w:r>
      <w:r>
        <w:t>and ratif</w:t>
      </w:r>
      <w:r w:rsidR="006365A8">
        <w:t xml:space="preserve">ying </w:t>
      </w:r>
      <w:r>
        <w:t>new one</w:t>
      </w:r>
      <w:r w:rsidR="004B7980">
        <w:t>s</w:t>
      </w:r>
      <w:r w:rsidRPr="007D0C86">
        <w:t xml:space="preserve">. </w:t>
      </w:r>
      <w:r>
        <w:t>The NSW Planning Circular (PS 11-012) dated 15 March 2011 was issued with the 3 March 2011 Ministerial Direction and reconfirms the principals for capping exemptions that were outlined in the previous two Circulars.</w:t>
      </w:r>
    </w:p>
    <w:p w:rsidR="00144E9A" w:rsidRDefault="001C6B4C" w:rsidP="001C6B4C">
      <w:pPr>
        <w:numPr>
          <w:ilvl w:val="0"/>
          <w:numId w:val="76"/>
        </w:numPr>
      </w:pPr>
      <w:r>
        <w:t xml:space="preserve">The NSW Planning &amp; Infrastructure issue of the “Revised Local Development Contribution Practice Notes” in </w:t>
      </w:r>
      <w:r w:rsidRPr="00F02367">
        <w:rPr>
          <w:b/>
          <w:i/>
        </w:rPr>
        <w:t>February 2014</w:t>
      </w:r>
      <w:r>
        <w:t xml:space="preserve">, which provides guidelines for the assessment of Contributions Plans by the Independent Price and Regulatory Tribunal. Only contributions plans that </w:t>
      </w:r>
      <w:r w:rsidR="00144E9A">
        <w:t xml:space="preserve">are not exempt from capping and </w:t>
      </w:r>
      <w:r>
        <w:t>propose to exceed the specified caps are required to be submitted to IPART for approval</w:t>
      </w:r>
      <w:r w:rsidR="004B7980">
        <w:t xml:space="preserve">. </w:t>
      </w:r>
    </w:p>
    <w:p w:rsidR="00144E9A" w:rsidRDefault="00144E9A" w:rsidP="00144E9A"/>
    <w:p w:rsidR="00144E9A" w:rsidRPr="00144E9A" w:rsidRDefault="001C6B4C" w:rsidP="00144E9A">
      <w:pPr>
        <w:ind w:left="851"/>
      </w:pPr>
      <w:r w:rsidRPr="00853F3A">
        <w:t>“</w:t>
      </w:r>
      <w:r w:rsidR="00144E9A">
        <w:t>G</w:t>
      </w:r>
      <w:r w:rsidRPr="00853F3A">
        <w:t>ap funding” under the Local Infrastructure Growth Scheme</w:t>
      </w:r>
      <w:r w:rsidR="00144E9A">
        <w:t xml:space="preserve"> will only be granted where a contribution plan</w:t>
      </w:r>
      <w:r w:rsidR="002A0975">
        <w:t>s</w:t>
      </w:r>
      <w:r w:rsidR="00144E9A">
        <w:t xml:space="preserve"> are approved by IPART, which will only approve plans that comply with its Practice Notes. The current Practice Notes </w:t>
      </w:r>
      <w:r w:rsidR="00144E9A" w:rsidRPr="00144E9A">
        <w:t xml:space="preserve">requires that the contributions plan only collect for Essential Works i.e. </w:t>
      </w:r>
    </w:p>
    <w:p w:rsidR="00144E9A" w:rsidRDefault="00144E9A" w:rsidP="00144E9A">
      <w:pPr>
        <w:rPr>
          <w:rFonts w:ascii="Calibri" w:hAnsi="Calibri"/>
          <w:color w:val="1F497D"/>
          <w:sz w:val="22"/>
        </w:rPr>
      </w:pPr>
    </w:p>
    <w:p w:rsidR="00144E9A" w:rsidRDefault="00361CF2" w:rsidP="00144E9A">
      <w:pPr>
        <w:ind w:left="851"/>
        <w:rPr>
          <w:rFonts w:ascii="Calibri" w:hAnsi="Calibri"/>
          <w:color w:val="1F497D"/>
          <w:sz w:val="22"/>
        </w:rPr>
      </w:pPr>
      <w:r>
        <w:rPr>
          <w:noProof/>
        </w:rPr>
        <w:drawing>
          <wp:inline distT="0" distB="0" distL="0" distR="0" wp14:anchorId="09FA4F81" wp14:editId="62C8C7C6">
            <wp:extent cx="4848225" cy="1847850"/>
            <wp:effectExtent l="0" t="0" r="9525" b="0"/>
            <wp:docPr id="11" name="Picture 1" descr="cid:image003.jpg@01CFAD6B.2B884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jpg@01CFAD6B.2B884310"/>
                    <pic:cNvPicPr>
                      <a:picLocks noChangeAspect="1" noChangeArrowheads="1"/>
                    </pic:cNvPicPr>
                  </pic:nvPicPr>
                  <pic:blipFill>
                    <a:blip r:embed="rId42" r:link="rId43">
                      <a:extLst>
                        <a:ext uri="{28A0092B-C50C-407E-A947-70E740481C1C}">
                          <a14:useLocalDpi xmlns:a14="http://schemas.microsoft.com/office/drawing/2010/main" val="0"/>
                        </a:ext>
                      </a:extLst>
                    </a:blip>
                    <a:srcRect/>
                    <a:stretch>
                      <a:fillRect/>
                    </a:stretch>
                  </pic:blipFill>
                  <pic:spPr bwMode="auto">
                    <a:xfrm>
                      <a:off x="0" y="0"/>
                      <a:ext cx="4848225" cy="1847850"/>
                    </a:xfrm>
                    <a:prstGeom prst="rect">
                      <a:avLst/>
                    </a:prstGeom>
                    <a:noFill/>
                    <a:ln>
                      <a:noFill/>
                    </a:ln>
                  </pic:spPr>
                </pic:pic>
              </a:graphicData>
            </a:graphic>
          </wp:inline>
        </w:drawing>
      </w:r>
    </w:p>
    <w:p w:rsidR="00144E9A" w:rsidRDefault="00144E9A" w:rsidP="00144E9A">
      <w:pPr>
        <w:rPr>
          <w:lang w:eastAsia="en-US"/>
        </w:rPr>
      </w:pPr>
    </w:p>
    <w:p w:rsidR="00144E9A" w:rsidRPr="00144E9A" w:rsidRDefault="00144E9A" w:rsidP="00144E9A">
      <w:pPr>
        <w:rPr>
          <w:lang w:eastAsia="en-US"/>
        </w:rPr>
      </w:pPr>
    </w:p>
    <w:p w:rsidR="001C6B4C" w:rsidRPr="00432A6B" w:rsidRDefault="001C6B4C" w:rsidP="00432A6B">
      <w:pPr>
        <w:pStyle w:val="Heading3"/>
      </w:pPr>
      <w:r>
        <w:br w:type="page"/>
      </w:r>
      <w:bookmarkStart w:id="43" w:name="_Toc415472692"/>
      <w:r w:rsidRPr="00432A6B">
        <w:t>1.1.</w:t>
      </w:r>
      <w:r w:rsidR="00432A6B">
        <w:t>2</w:t>
      </w:r>
      <w:r w:rsidRPr="00432A6B">
        <w:tab/>
        <w:t>Exemption to Capping</w:t>
      </w:r>
      <w:bookmarkEnd w:id="43"/>
    </w:p>
    <w:p w:rsidR="001C6B4C" w:rsidRPr="001C6B4C" w:rsidRDefault="001C6B4C" w:rsidP="001C6B4C">
      <w:pPr>
        <w:rPr>
          <w:lang w:eastAsia="en-US"/>
        </w:rPr>
      </w:pPr>
    </w:p>
    <w:p w:rsidR="001C6B4C" w:rsidRPr="001C6B4C" w:rsidRDefault="001C6B4C" w:rsidP="001C6B4C">
      <w:r w:rsidRPr="001C6B4C">
        <w:t xml:space="preserve">The whole of “Warnervale District Release Area” as identified in the former </w:t>
      </w:r>
      <w:r w:rsidR="002A0975" w:rsidRPr="001C6B4C">
        <w:t xml:space="preserve">Plan </w:t>
      </w:r>
      <w:r w:rsidRPr="001C6B4C">
        <w:t xml:space="preserve">is exempt from any Section 94 contribution cap under the current Minister’s Section 94E Direction in accordance with the NSW Government contribution capping framework. The NSW Government capping framework provides an exemption for areas where more than 25% of the planned development had been completed in 2009 when the capping framework was first adopted. </w:t>
      </w:r>
    </w:p>
    <w:p w:rsidR="001C6B4C" w:rsidRPr="001C6B4C" w:rsidRDefault="001C6B4C" w:rsidP="001C6B4C"/>
    <w:p w:rsidR="001C6B4C" w:rsidRPr="001C6B4C" w:rsidRDefault="001C6B4C" w:rsidP="001C6B4C">
      <w:r w:rsidRPr="001C6B4C">
        <w:t xml:space="preserve">The proportion of development in the Warnervale District that had been completed in 2009 was in excess of this 25% minimum. </w:t>
      </w:r>
      <w:r w:rsidR="00B61002">
        <w:t xml:space="preserve"> </w:t>
      </w:r>
      <w:r w:rsidRPr="001C6B4C">
        <w:t>In 2009 the completed development in the Warnervale District equated to some 3,520 lots</w:t>
      </w:r>
      <w:r w:rsidR="002A0975">
        <w:t>,</w:t>
      </w:r>
      <w:r w:rsidRPr="001C6B4C">
        <w:t xml:space="preserve"> with a projected population of approximately 10,560. This represents 31% of the total projected population of approximately 34,000 for the Warnervale District. </w:t>
      </w:r>
    </w:p>
    <w:p w:rsidR="001C6B4C" w:rsidRPr="001C6B4C" w:rsidRDefault="001C6B4C" w:rsidP="001C6B4C"/>
    <w:p w:rsidR="001C6B4C" w:rsidRPr="001C6B4C" w:rsidRDefault="001C6B4C" w:rsidP="001C6B4C">
      <w:r w:rsidRPr="001C6B4C">
        <w:t xml:space="preserve">The relevant extracts from the Ministers Direction that confirms no capping applies is provided as follows:  </w:t>
      </w:r>
    </w:p>
    <w:p w:rsidR="001C6B4C" w:rsidRPr="001C6B4C" w:rsidRDefault="001C6B4C" w:rsidP="001C6B4C"/>
    <w:p w:rsidR="001C6B4C" w:rsidRPr="001C6B4C" w:rsidRDefault="00361CF2" w:rsidP="001C6B4C">
      <w:pPr>
        <w:rPr>
          <w:noProof/>
        </w:rPr>
      </w:pPr>
      <w:r>
        <w:rPr>
          <w:noProof/>
        </w:rPr>
        <w:drawing>
          <wp:inline distT="0" distB="0" distL="0" distR="0" wp14:anchorId="4BA4F4CF" wp14:editId="12508909">
            <wp:extent cx="5943600" cy="1104900"/>
            <wp:effectExtent l="0" t="0" r="0" b="0"/>
            <wp:docPr id="12" name="Picture 1" descr="cid:image002.jpg@01CFC369.AE29C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jpg@01CFC369.AE29C87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1104900"/>
                    </a:xfrm>
                    <a:prstGeom prst="rect">
                      <a:avLst/>
                    </a:prstGeom>
                    <a:noFill/>
                    <a:ln>
                      <a:noFill/>
                    </a:ln>
                  </pic:spPr>
                </pic:pic>
              </a:graphicData>
            </a:graphic>
          </wp:inline>
        </w:drawing>
      </w:r>
    </w:p>
    <w:p w:rsidR="001C6B4C" w:rsidRDefault="001C6B4C" w:rsidP="001C6B4C">
      <w:pPr>
        <w:rPr>
          <w:noProof/>
        </w:rPr>
      </w:pPr>
    </w:p>
    <w:p w:rsidR="00B61002" w:rsidRDefault="00B61002" w:rsidP="001C6B4C">
      <w:pPr>
        <w:rPr>
          <w:noProof/>
        </w:rPr>
      </w:pPr>
      <w:r>
        <w:rPr>
          <w:noProof/>
        </w:rPr>
        <w:t>Extract from Schedule 1 referred to above:</w:t>
      </w:r>
    </w:p>
    <w:p w:rsidR="00B61002" w:rsidRPr="001C6B4C" w:rsidRDefault="00B61002" w:rsidP="001C6B4C">
      <w:pPr>
        <w:rPr>
          <w:noProof/>
        </w:rPr>
      </w:pPr>
    </w:p>
    <w:p w:rsidR="001C6B4C" w:rsidRPr="001C6B4C" w:rsidRDefault="00361CF2" w:rsidP="001C6B4C">
      <w:pPr>
        <w:rPr>
          <w:noProof/>
        </w:rPr>
      </w:pPr>
      <w:r>
        <w:rPr>
          <w:noProof/>
        </w:rPr>
        <w:drawing>
          <wp:inline distT="0" distB="0" distL="0" distR="0" wp14:anchorId="36A5DDF6" wp14:editId="1440E8FB">
            <wp:extent cx="5943600" cy="1495425"/>
            <wp:effectExtent l="0" t="0" r="0" b="9525"/>
            <wp:docPr id="13" name="Picture 2" descr="cid:image003.jpg@01CFC369.AE29C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3.jpg@01CFC369.AE29C87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1495425"/>
                    </a:xfrm>
                    <a:prstGeom prst="rect">
                      <a:avLst/>
                    </a:prstGeom>
                    <a:noFill/>
                    <a:ln>
                      <a:noFill/>
                    </a:ln>
                  </pic:spPr>
                </pic:pic>
              </a:graphicData>
            </a:graphic>
          </wp:inline>
        </w:drawing>
      </w:r>
    </w:p>
    <w:p w:rsidR="001C6B4C" w:rsidRPr="001C6B4C" w:rsidRDefault="001C6B4C" w:rsidP="001C6B4C"/>
    <w:p w:rsidR="001C6B4C" w:rsidRPr="001C6B4C" w:rsidRDefault="001C6B4C" w:rsidP="001C6B4C"/>
    <w:p w:rsidR="001C6B4C" w:rsidRPr="001C6B4C" w:rsidRDefault="001C6B4C" w:rsidP="001C6B4C"/>
    <w:p w:rsidR="001C6B4C" w:rsidRPr="001C6B4C" w:rsidRDefault="001C6B4C" w:rsidP="001C6B4C"/>
    <w:p w:rsidR="001C6B4C" w:rsidRPr="001C6B4C" w:rsidRDefault="001C6B4C" w:rsidP="001C6B4C"/>
    <w:p w:rsidR="001C6B4C" w:rsidRPr="001C6B4C" w:rsidRDefault="001C6B4C" w:rsidP="001C6B4C"/>
    <w:p w:rsidR="001C6B4C" w:rsidRPr="001C6B4C" w:rsidRDefault="001C6B4C" w:rsidP="001C6B4C"/>
    <w:p w:rsidR="001C6B4C" w:rsidRPr="001C6B4C" w:rsidRDefault="001C6B4C" w:rsidP="001C6B4C"/>
    <w:p w:rsidR="001C6B4C" w:rsidRPr="001C6B4C" w:rsidRDefault="001C6B4C" w:rsidP="001C6B4C"/>
    <w:p w:rsidR="001C6B4C" w:rsidRPr="001C6B4C" w:rsidRDefault="001C6B4C" w:rsidP="001C6B4C"/>
    <w:p w:rsidR="001C6B4C" w:rsidRPr="001C6B4C" w:rsidRDefault="001C6B4C" w:rsidP="001C6B4C"/>
    <w:p w:rsidR="001C6B4C" w:rsidRPr="001C6B4C" w:rsidRDefault="001C6B4C" w:rsidP="001C6B4C"/>
    <w:p w:rsidR="001C6B4C" w:rsidRPr="001C6B4C" w:rsidRDefault="001C6B4C" w:rsidP="001C6B4C"/>
    <w:p w:rsidR="001C6B4C" w:rsidRDefault="001C6B4C" w:rsidP="001C6B4C"/>
    <w:p w:rsidR="00670565" w:rsidRDefault="00670565" w:rsidP="001C6B4C"/>
    <w:p w:rsidR="00670565" w:rsidRPr="001C6B4C" w:rsidRDefault="00670565" w:rsidP="001C6B4C"/>
    <w:p w:rsidR="001C6B4C" w:rsidRPr="001C6B4C" w:rsidRDefault="001C6B4C" w:rsidP="001C6B4C"/>
    <w:p w:rsidR="001C6B4C" w:rsidRPr="001C6B4C" w:rsidRDefault="001C6B4C" w:rsidP="001C6B4C"/>
    <w:p w:rsidR="001C6B4C" w:rsidRPr="00CC1275" w:rsidRDefault="001C6B4C" w:rsidP="00CC1275">
      <w:pPr>
        <w:pStyle w:val="Figuretitle"/>
        <w:rPr>
          <w:snapToGrid w:val="0"/>
          <w:lang w:val="en-US"/>
        </w:rPr>
      </w:pPr>
      <w:bookmarkStart w:id="44" w:name="_Toc413933103"/>
      <w:r w:rsidRPr="00CC1275">
        <w:rPr>
          <w:snapToGrid w:val="0"/>
          <w:lang w:val="en-US"/>
        </w:rPr>
        <w:t>Figure 1</w:t>
      </w:r>
      <w:r w:rsidRPr="00CC1275">
        <w:rPr>
          <w:snapToGrid w:val="0"/>
          <w:lang w:val="en-US"/>
        </w:rPr>
        <w:tab/>
        <w:t>Extract from Warnervale District 7A Contributions Plan</w:t>
      </w:r>
      <w:bookmarkEnd w:id="44"/>
      <w:r w:rsidRPr="00CC1275">
        <w:rPr>
          <w:snapToGrid w:val="0"/>
          <w:lang w:val="en-US"/>
        </w:rPr>
        <w:t xml:space="preserve"> </w:t>
      </w:r>
    </w:p>
    <w:p w:rsidR="00670565" w:rsidRDefault="001C6B4C" w:rsidP="001C6B4C">
      <w:r w:rsidRPr="001C6B4C">
        <w:tab/>
      </w:r>
      <w:r w:rsidRPr="001C6B4C">
        <w:tab/>
        <w:t>(Area exempted from capping)</w:t>
      </w:r>
    </w:p>
    <w:p w:rsidR="001C6B4C" w:rsidRPr="001C6B4C" w:rsidRDefault="00361CF2" w:rsidP="001C6B4C">
      <w:pPr>
        <w:rPr>
          <w:lang w:eastAsia="en-US"/>
        </w:rPr>
        <w:sectPr w:rsidR="001C6B4C" w:rsidRPr="001C6B4C" w:rsidSect="00854D41">
          <w:pgSz w:w="11907" w:h="16840" w:code="9"/>
          <w:pgMar w:top="1134" w:right="1134" w:bottom="1134" w:left="1134" w:header="680" w:footer="680" w:gutter="0"/>
          <w:cols w:space="720"/>
        </w:sectPr>
      </w:pPr>
      <w:r>
        <w:rPr>
          <w:noProof/>
        </w:rPr>
        <w:drawing>
          <wp:inline distT="0" distB="0" distL="0" distR="0" wp14:anchorId="1936AB05" wp14:editId="614B9D61">
            <wp:extent cx="5972175" cy="796290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72175" cy="7962900"/>
                    </a:xfrm>
                    <a:prstGeom prst="rect">
                      <a:avLst/>
                    </a:prstGeom>
                    <a:noFill/>
                    <a:ln>
                      <a:noFill/>
                    </a:ln>
                  </pic:spPr>
                </pic:pic>
              </a:graphicData>
            </a:graphic>
          </wp:inline>
        </w:drawing>
      </w:r>
    </w:p>
    <w:p w:rsidR="00C33EA0" w:rsidRDefault="00C33EA0" w:rsidP="006B1A0A">
      <w:pPr>
        <w:pStyle w:val="Heading1"/>
      </w:pPr>
      <w:bookmarkStart w:id="45" w:name="_Toc415472693"/>
      <w:bookmarkStart w:id="46" w:name="_Toc348356781"/>
      <w:r>
        <w:t>2</w:t>
      </w:r>
      <w:r>
        <w:tab/>
      </w:r>
      <w:r w:rsidRPr="00CC3EA7">
        <w:t>Administration</w:t>
      </w:r>
      <w:r>
        <w:t xml:space="preserve"> and Operation</w:t>
      </w:r>
      <w:bookmarkEnd w:id="45"/>
      <w:r>
        <w:t xml:space="preserve"> </w:t>
      </w:r>
      <w:bookmarkEnd w:id="46"/>
    </w:p>
    <w:p w:rsidR="00C33EA0" w:rsidRDefault="00C33EA0" w:rsidP="006B1A0A"/>
    <w:p w:rsidR="00C33EA0" w:rsidRDefault="006B1A0A" w:rsidP="006B1A0A">
      <w:pPr>
        <w:pStyle w:val="Heading2"/>
      </w:pPr>
      <w:bookmarkStart w:id="47" w:name="_Toc348356782"/>
      <w:bookmarkStart w:id="48" w:name="_Toc415472694"/>
      <w:bookmarkStart w:id="49" w:name="_Toc311015483"/>
      <w:r>
        <w:t>2.1</w:t>
      </w:r>
      <w:r w:rsidR="00C33EA0">
        <w:tab/>
        <w:t>What are Development Contributions?</w:t>
      </w:r>
      <w:bookmarkEnd w:id="47"/>
      <w:bookmarkEnd w:id="48"/>
    </w:p>
    <w:p w:rsidR="00C33EA0" w:rsidRPr="00CE2D1D" w:rsidRDefault="00C33EA0" w:rsidP="00C33EA0">
      <w:pPr>
        <w:rPr>
          <w:lang w:val="en-US" w:eastAsia="en-US"/>
        </w:rPr>
      </w:pPr>
    </w:p>
    <w:p w:rsidR="00C33EA0" w:rsidRDefault="00C33EA0" w:rsidP="00C33EA0">
      <w:r>
        <w:t xml:space="preserve">Development contributions are contributions made by those undertaking development under the auspices of the EP&amp;A Act toward the provision of </w:t>
      </w:r>
      <w:r w:rsidR="009B0814" w:rsidRPr="009B0814">
        <w:rPr>
          <w:rFonts w:cs="Arial"/>
          <w:szCs w:val="20"/>
        </w:rPr>
        <w:t>public amenities and public services</w:t>
      </w:r>
      <w:r>
        <w:t xml:space="preserve">.  </w:t>
      </w:r>
    </w:p>
    <w:p w:rsidR="00C33EA0" w:rsidRDefault="00C33EA0" w:rsidP="00C33EA0"/>
    <w:p w:rsidR="00C33EA0" w:rsidRDefault="00C33EA0" w:rsidP="00C33EA0">
      <w:r>
        <w:t>A Council can require</w:t>
      </w:r>
      <w:r w:rsidR="00F231C9" w:rsidRPr="00F231C9">
        <w:t xml:space="preserve"> </w:t>
      </w:r>
      <w:r w:rsidR="00F231C9">
        <w:t xml:space="preserve">the payment of development </w:t>
      </w:r>
      <w:r w:rsidR="00F231C9" w:rsidRPr="00834427">
        <w:t>con</w:t>
      </w:r>
      <w:r w:rsidR="00F231C9">
        <w:t>tributions</w:t>
      </w:r>
      <w:r>
        <w:t xml:space="preserve"> through imposition of a condition in </w:t>
      </w:r>
      <w:r w:rsidR="00F231C9">
        <w:t xml:space="preserve">a </w:t>
      </w:r>
      <w:r>
        <w:t xml:space="preserve">development consent </w:t>
      </w:r>
      <w:r w:rsidRPr="00834427">
        <w:t>if:</w:t>
      </w:r>
    </w:p>
    <w:p w:rsidR="00C33EA0" w:rsidRDefault="00C33EA0" w:rsidP="00C33EA0"/>
    <w:p w:rsidR="00C33EA0" w:rsidRDefault="00C33EA0" w:rsidP="001C7EA9">
      <w:pPr>
        <w:numPr>
          <w:ilvl w:val="0"/>
          <w:numId w:val="33"/>
        </w:numPr>
        <w:spacing w:after="240"/>
      </w:pPr>
      <w:r w:rsidRPr="00A23968">
        <w:t>it has adopted a contributions plan justifying the contribution</w:t>
      </w:r>
      <w:r>
        <w:t xml:space="preserve"> (such as this plan)</w:t>
      </w:r>
      <w:r w:rsidRPr="00A23968">
        <w:t>; and</w:t>
      </w:r>
    </w:p>
    <w:p w:rsidR="00C33EA0" w:rsidRDefault="00C33EA0" w:rsidP="00C33EA0">
      <w:pPr>
        <w:numPr>
          <w:ilvl w:val="0"/>
          <w:numId w:val="34"/>
        </w:numPr>
      </w:pPr>
      <w:r w:rsidRPr="00A23968">
        <w:t xml:space="preserve">the contribution is </w:t>
      </w:r>
      <w:r>
        <w:t>imposed in accordance with the provisions of such a plan</w:t>
      </w:r>
      <w:r w:rsidRPr="00A23968">
        <w:t>.</w:t>
      </w:r>
    </w:p>
    <w:p w:rsidR="00E02A81" w:rsidRDefault="00E02A81" w:rsidP="00C33EA0"/>
    <w:p w:rsidR="00C33EA0" w:rsidRDefault="006B1A0A" w:rsidP="006B1A0A">
      <w:pPr>
        <w:pStyle w:val="Heading2"/>
      </w:pPr>
      <w:bookmarkStart w:id="50" w:name="_Toc348356783"/>
      <w:bookmarkStart w:id="51" w:name="_Toc415472695"/>
      <w:r>
        <w:t>2</w:t>
      </w:r>
      <w:r w:rsidR="00C33EA0">
        <w:t>.2</w:t>
      </w:r>
      <w:r w:rsidR="00C33EA0">
        <w:tab/>
        <w:t>Contributions must be Reasonable</w:t>
      </w:r>
      <w:bookmarkEnd w:id="50"/>
      <w:bookmarkEnd w:id="51"/>
    </w:p>
    <w:p w:rsidR="00C33EA0" w:rsidRPr="00736A2F" w:rsidRDefault="00C33EA0" w:rsidP="00C33EA0">
      <w:pPr>
        <w:rPr>
          <w:lang w:val="en-US" w:eastAsia="en-US"/>
        </w:rPr>
      </w:pPr>
    </w:p>
    <w:p w:rsidR="00C33EA0" w:rsidRDefault="00C33EA0" w:rsidP="00C33EA0">
      <w:r>
        <w:t xml:space="preserve">The power to levy </w:t>
      </w:r>
      <w:r w:rsidR="00B61002">
        <w:t xml:space="preserve">a </w:t>
      </w:r>
      <w:r>
        <w:t xml:space="preserve">Section 94 </w:t>
      </w:r>
      <w:r w:rsidRPr="00834427">
        <w:t xml:space="preserve">contribution relies on there being a clear </w:t>
      </w:r>
      <w:r>
        <w:t>relationship</w:t>
      </w:r>
      <w:r w:rsidRPr="00834427">
        <w:t xml:space="preserve"> (or </w:t>
      </w:r>
      <w:r>
        <w:t>‘</w:t>
      </w:r>
      <w:r w:rsidRPr="00834427">
        <w:t>nexus</w:t>
      </w:r>
      <w:r>
        <w:t>’</w:t>
      </w:r>
      <w:r w:rsidRPr="00834427">
        <w:t xml:space="preserve">) between the development being levied and the need for the </w:t>
      </w:r>
      <w:r w:rsidR="009B0814" w:rsidRPr="009B0814">
        <w:rPr>
          <w:rFonts w:cs="Arial"/>
          <w:szCs w:val="20"/>
        </w:rPr>
        <w:t xml:space="preserve">public amenities and public services </w:t>
      </w:r>
      <w:r w:rsidRPr="00834427">
        <w:t xml:space="preserve">for which the levy is required. </w:t>
      </w:r>
    </w:p>
    <w:p w:rsidR="00C33EA0" w:rsidRDefault="00C33EA0" w:rsidP="00C33EA0"/>
    <w:p w:rsidR="00C33EA0" w:rsidRDefault="00C33EA0" w:rsidP="00C33EA0">
      <w:r>
        <w:t>Section 94 of the EP&amp;A Act allows consent authorities to seek the following types of contributions from development:</w:t>
      </w:r>
    </w:p>
    <w:p w:rsidR="00C33EA0" w:rsidRDefault="00C33EA0" w:rsidP="00C33EA0"/>
    <w:p w:rsidR="00C33EA0" w:rsidRDefault="00854D41" w:rsidP="001C7EA9">
      <w:pPr>
        <w:numPr>
          <w:ilvl w:val="0"/>
          <w:numId w:val="35"/>
        </w:numPr>
        <w:spacing w:after="240"/>
      </w:pPr>
      <w:r>
        <w:t>a</w:t>
      </w:r>
      <w:r w:rsidR="00C33EA0">
        <w:t xml:space="preserve"> reasonable development contribution for the provision, extension or augmentation of </w:t>
      </w:r>
      <w:r w:rsidR="00CC6773">
        <w:t>“public amenities and public services”</w:t>
      </w:r>
      <w:r w:rsidR="00C33EA0">
        <w:t xml:space="preserve"> within the area</w:t>
      </w:r>
      <w:r>
        <w:t>;</w:t>
      </w:r>
      <w:r w:rsidR="00C33EA0">
        <w:t xml:space="preserve"> and/or</w:t>
      </w:r>
    </w:p>
    <w:p w:rsidR="00C33EA0" w:rsidRDefault="00854D41" w:rsidP="00C33EA0">
      <w:pPr>
        <w:numPr>
          <w:ilvl w:val="0"/>
          <w:numId w:val="36"/>
        </w:numPr>
      </w:pPr>
      <w:r>
        <w:t>a</w:t>
      </w:r>
      <w:r w:rsidR="00C33EA0">
        <w:t xml:space="preserve"> reasonable monetary contribution towards recoupment of the cost of providing existing </w:t>
      </w:r>
      <w:r w:rsidR="00CC6773">
        <w:t xml:space="preserve">“public amenities and public services” </w:t>
      </w:r>
      <w:r w:rsidR="00C33EA0">
        <w:t>within the area.</w:t>
      </w:r>
    </w:p>
    <w:p w:rsidR="00C33EA0" w:rsidRDefault="00C33EA0" w:rsidP="00C33EA0"/>
    <w:p w:rsidR="00C33EA0" w:rsidRDefault="00C33EA0" w:rsidP="00C33EA0">
      <w:r w:rsidRPr="00834427">
        <w:t xml:space="preserve">The </w:t>
      </w:r>
      <w:r>
        <w:t>EP&amp;A Act enables consent authorities</w:t>
      </w:r>
      <w:r w:rsidRPr="00834427">
        <w:t xml:space="preserve"> to seek contributions from </w:t>
      </w:r>
      <w:r>
        <w:t>development:</w:t>
      </w:r>
      <w:r w:rsidRPr="00834427">
        <w:t xml:space="preserve"> </w:t>
      </w:r>
    </w:p>
    <w:p w:rsidR="00C33EA0" w:rsidRDefault="00C33EA0" w:rsidP="00C33EA0"/>
    <w:p w:rsidR="00C33EA0" w:rsidRDefault="00854D41" w:rsidP="001C7EA9">
      <w:pPr>
        <w:numPr>
          <w:ilvl w:val="0"/>
          <w:numId w:val="37"/>
        </w:numPr>
        <w:spacing w:after="240"/>
      </w:pPr>
      <w:r>
        <w:t>t</w:t>
      </w:r>
      <w:r w:rsidR="00C33EA0" w:rsidRPr="00084D85">
        <w:t xml:space="preserve">oward the provision, extension or augmentation of </w:t>
      </w:r>
      <w:r w:rsidR="00CC6773">
        <w:t xml:space="preserve">“public amenities and public services” </w:t>
      </w:r>
      <w:r w:rsidR="00C33EA0" w:rsidRPr="00084D85">
        <w:t xml:space="preserve">only where development is likely to require the provision of or increase the demand for </w:t>
      </w:r>
      <w:r w:rsidR="00CC6773">
        <w:t>such “public amenities and public services”</w:t>
      </w:r>
      <w:r w:rsidR="00C33EA0" w:rsidRPr="00084D85">
        <w:t xml:space="preserve">; and </w:t>
      </w:r>
    </w:p>
    <w:p w:rsidR="00C33EA0" w:rsidRDefault="00854D41" w:rsidP="001C7EA9">
      <w:pPr>
        <w:numPr>
          <w:ilvl w:val="0"/>
          <w:numId w:val="37"/>
        </w:numPr>
        <w:spacing w:after="240"/>
      </w:pPr>
      <w:r>
        <w:t>t</w:t>
      </w:r>
      <w:r w:rsidR="00C33EA0" w:rsidRPr="00084D85">
        <w:t xml:space="preserve">oward the recoupment of the cost of providing existing </w:t>
      </w:r>
      <w:r w:rsidR="00CC6773">
        <w:t xml:space="preserve">“public amenities and public services” </w:t>
      </w:r>
      <w:r w:rsidR="00C33EA0" w:rsidRPr="00084D85">
        <w:t xml:space="preserve">within the area </w:t>
      </w:r>
      <w:r w:rsidR="00C33EA0">
        <w:t xml:space="preserve">if </w:t>
      </w:r>
      <w:r w:rsidR="00C33EA0" w:rsidRPr="00084D85">
        <w:t>it is satisfied that</w:t>
      </w:r>
      <w:r w:rsidR="00C33EA0">
        <w:t>:</w:t>
      </w:r>
      <w:r w:rsidR="00C33EA0" w:rsidRPr="00084D85">
        <w:t xml:space="preserve"> </w:t>
      </w:r>
    </w:p>
    <w:p w:rsidR="00854D41" w:rsidRDefault="00854D41" w:rsidP="001C7EA9">
      <w:pPr>
        <w:numPr>
          <w:ilvl w:val="0"/>
          <w:numId w:val="68"/>
        </w:numPr>
        <w:spacing w:after="240"/>
      </w:pPr>
      <w:r>
        <w:t>t</w:t>
      </w:r>
      <w:r w:rsidR="00C33EA0" w:rsidRPr="00084D85">
        <w:t xml:space="preserve">he development concerned will, if carried out, benefit from the provision of the existing </w:t>
      </w:r>
      <w:r w:rsidR="00CC6773">
        <w:t>“public amenities and public services”</w:t>
      </w:r>
      <w:r>
        <w:t>;</w:t>
      </w:r>
      <w:r w:rsidR="00C33EA0" w:rsidRPr="00084D85">
        <w:t xml:space="preserve"> and</w:t>
      </w:r>
    </w:p>
    <w:p w:rsidR="00C33EA0" w:rsidRDefault="00854D41" w:rsidP="00854D41">
      <w:pPr>
        <w:numPr>
          <w:ilvl w:val="0"/>
          <w:numId w:val="68"/>
        </w:numPr>
      </w:pPr>
      <w:r>
        <w:t>t</w:t>
      </w:r>
      <w:r w:rsidR="00C33EA0" w:rsidRPr="00084D85">
        <w:t xml:space="preserve">he existing </w:t>
      </w:r>
      <w:r w:rsidR="00CC6773">
        <w:t xml:space="preserve">“public amenities and public services” </w:t>
      </w:r>
      <w:r w:rsidR="00C33EA0" w:rsidRPr="00084D85">
        <w:t>w</w:t>
      </w:r>
      <w:r w:rsidR="00CC6773">
        <w:t>ere</w:t>
      </w:r>
      <w:r w:rsidR="00C33EA0" w:rsidRPr="00084D85">
        <w:t xml:space="preserve"> provided within the area by a consent authority in preparation for or to facilitate the carrying out of development in the area.</w:t>
      </w:r>
    </w:p>
    <w:p w:rsidR="00C33EA0" w:rsidRDefault="00C33EA0" w:rsidP="00C33EA0"/>
    <w:p w:rsidR="00C33EA0" w:rsidRDefault="00C33EA0" w:rsidP="00E77FA4">
      <w:r w:rsidRPr="00CC6773">
        <w:rPr>
          <w:b/>
          <w:i/>
        </w:rPr>
        <w:t>Section</w:t>
      </w:r>
      <w:r w:rsidR="00E02A81">
        <w:rPr>
          <w:b/>
          <w:i/>
        </w:rPr>
        <w:t>s</w:t>
      </w:r>
      <w:r w:rsidRPr="00CC6773">
        <w:rPr>
          <w:b/>
          <w:i/>
        </w:rPr>
        <w:t xml:space="preserve"> </w:t>
      </w:r>
      <w:r w:rsidR="00CC6773" w:rsidRPr="00CC6773">
        <w:rPr>
          <w:b/>
          <w:i/>
        </w:rPr>
        <w:t>3 &amp; 4</w:t>
      </w:r>
      <w:r>
        <w:t xml:space="preserve"> of this </w:t>
      </w:r>
      <w:r w:rsidR="002A0975">
        <w:t xml:space="preserve">Plan </w:t>
      </w:r>
      <w:r w:rsidR="00001994">
        <w:t>described the</w:t>
      </w:r>
      <w:r>
        <w:t xml:space="preserve"> relationship between expected development and the demand for </w:t>
      </w:r>
      <w:r w:rsidR="00C70D70" w:rsidRPr="00C70D70">
        <w:t xml:space="preserve">public amenities and public services </w:t>
      </w:r>
      <w:r>
        <w:t xml:space="preserve">included in this </w:t>
      </w:r>
      <w:r w:rsidR="002A0975">
        <w:t>Plan</w:t>
      </w:r>
      <w:r>
        <w:t>.</w:t>
      </w:r>
    </w:p>
    <w:bookmarkEnd w:id="49"/>
    <w:p w:rsidR="00C33EA0" w:rsidRDefault="00C33EA0" w:rsidP="00C33EA0"/>
    <w:p w:rsidR="00C33EA0" w:rsidRDefault="00C33EA0" w:rsidP="00C33EA0">
      <w:pPr>
        <w:jc w:val="left"/>
      </w:pPr>
    </w:p>
    <w:p w:rsidR="00C33EA0" w:rsidRDefault="008051BE" w:rsidP="00E02A81">
      <w:pPr>
        <w:pStyle w:val="Heading2"/>
      </w:pPr>
      <w:r>
        <w:br w:type="page"/>
      </w:r>
      <w:bookmarkStart w:id="52" w:name="_Toc100638832"/>
      <w:bookmarkStart w:id="53" w:name="_Toc117931318"/>
      <w:bookmarkStart w:id="54" w:name="_Toc184197947"/>
      <w:bookmarkStart w:id="55" w:name="_Toc212876791"/>
      <w:bookmarkStart w:id="56" w:name="_Toc348356784"/>
      <w:bookmarkStart w:id="57" w:name="_Toc415472696"/>
      <w:bookmarkStart w:id="58" w:name="_Toc112138962"/>
      <w:bookmarkStart w:id="59" w:name="_Toc136240286"/>
      <w:bookmarkStart w:id="60" w:name="_Toc144722901"/>
      <w:bookmarkStart w:id="61" w:name="_Toc112138959"/>
      <w:bookmarkStart w:id="62" w:name="_Toc136240284"/>
      <w:bookmarkStart w:id="63" w:name="_Toc144722899"/>
      <w:bookmarkStart w:id="64" w:name="_Toc184197935"/>
      <w:bookmarkStart w:id="65" w:name="_Toc101083858"/>
      <w:bookmarkStart w:id="66" w:name="_Toc117931312"/>
      <w:r w:rsidR="00C33EA0">
        <w:t>2.</w:t>
      </w:r>
      <w:r w:rsidR="00E77FA4">
        <w:t>3</w:t>
      </w:r>
      <w:r w:rsidR="00C33EA0">
        <w:tab/>
      </w:r>
      <w:r w:rsidR="00C33EA0" w:rsidRPr="00BF48C8">
        <w:t>Definitions</w:t>
      </w:r>
      <w:bookmarkEnd w:id="52"/>
      <w:bookmarkEnd w:id="53"/>
      <w:bookmarkEnd w:id="54"/>
      <w:bookmarkEnd w:id="55"/>
      <w:bookmarkEnd w:id="56"/>
      <w:bookmarkEnd w:id="57"/>
    </w:p>
    <w:p w:rsidR="00C33EA0" w:rsidRDefault="00C33EA0" w:rsidP="00C33EA0"/>
    <w:p w:rsidR="00C33EA0" w:rsidRDefault="00C33EA0" w:rsidP="00C33EA0">
      <w:r>
        <w:t xml:space="preserve">In this </w:t>
      </w:r>
      <w:r w:rsidR="002A0975">
        <w:t>Plan</w:t>
      </w:r>
      <w:r>
        <w:t>, the following words and phrases have the following meanings:</w:t>
      </w:r>
    </w:p>
    <w:p w:rsidR="00C33EA0" w:rsidRDefault="00C33EA0" w:rsidP="00C33EA0"/>
    <w:p w:rsidR="00C33EA0" w:rsidRDefault="00C33EA0" w:rsidP="00C33EA0">
      <w:r>
        <w:rPr>
          <w:b/>
        </w:rPr>
        <w:t>Accredited Certifier</w:t>
      </w:r>
      <w:r>
        <w:t xml:space="preserve"> has the same meaning as set out in the EP&amp;A Act.</w:t>
      </w:r>
    </w:p>
    <w:p w:rsidR="00C33EA0" w:rsidRDefault="00C33EA0" w:rsidP="00C33EA0">
      <w:pPr>
        <w:rPr>
          <w:b/>
        </w:rPr>
      </w:pPr>
    </w:p>
    <w:p w:rsidR="00392FD1" w:rsidRDefault="00C33EA0" w:rsidP="00C33EA0">
      <w:r>
        <w:rPr>
          <w:b/>
          <w:bCs/>
        </w:rPr>
        <w:t>Attributable cost</w:t>
      </w:r>
      <w:r>
        <w:rPr>
          <w:bCs/>
        </w:rPr>
        <w:t xml:space="preserve"> means </w:t>
      </w:r>
      <w:r>
        <w:t xml:space="preserve">the </w:t>
      </w:r>
      <w:r w:rsidR="00A844D4">
        <w:t xml:space="preserve">proportion of </w:t>
      </w:r>
      <w:r w:rsidR="003D2DCC">
        <w:t xml:space="preserve">the </w:t>
      </w:r>
      <w:r>
        <w:t xml:space="preserve">estimated cost </w:t>
      </w:r>
      <w:r w:rsidR="00A844D4">
        <w:t>for an item in the works schedule and/or a category of public amenity or public service for which a development</w:t>
      </w:r>
      <w:r w:rsidR="00B211C8">
        <w:t xml:space="preserve"> or the projected development within a specific area</w:t>
      </w:r>
      <w:r w:rsidR="00A844D4">
        <w:t xml:space="preserve"> is required to pay based on </w:t>
      </w:r>
      <w:r w:rsidR="003D2DCC">
        <w:t xml:space="preserve">the </w:t>
      </w:r>
      <w:r w:rsidR="00A844D4">
        <w:t>proportion of total demand generated by that development</w:t>
      </w:r>
      <w:r w:rsidR="00B211C8">
        <w:t xml:space="preserve"> or area.</w:t>
      </w:r>
      <w:r w:rsidR="00A844D4">
        <w:t xml:space="preserve"> </w:t>
      </w:r>
    </w:p>
    <w:p w:rsidR="00A844D4" w:rsidRDefault="00A844D4" w:rsidP="00C33EA0"/>
    <w:p w:rsidR="00392FD1" w:rsidRPr="00392FD1" w:rsidRDefault="00392FD1" w:rsidP="00C33EA0">
      <w:r w:rsidRPr="00392FD1">
        <w:rPr>
          <w:b/>
        </w:rPr>
        <w:t>Committed projected population</w:t>
      </w:r>
      <w:r w:rsidRPr="00392FD1">
        <w:t xml:space="preserve"> means the projected population for WWAHT, Warnervale Town Centre and Precinct 7A. </w:t>
      </w:r>
    </w:p>
    <w:p w:rsidR="00C33EA0" w:rsidRDefault="00C33EA0" w:rsidP="00C33EA0"/>
    <w:p w:rsidR="00C33EA0" w:rsidRDefault="00C33EA0" w:rsidP="00C33EA0">
      <w:r>
        <w:rPr>
          <w:b/>
        </w:rPr>
        <w:t xml:space="preserve">Community infrastructure </w:t>
      </w:r>
      <w:r w:rsidRPr="00FC5B1D">
        <w:t>means</w:t>
      </w:r>
      <w:r>
        <w:t xml:space="preserve"> </w:t>
      </w:r>
      <w:r w:rsidR="009B0814" w:rsidRPr="009B0814">
        <w:t>public amenities and public services</w:t>
      </w:r>
      <w:r w:rsidR="009B0814">
        <w:t xml:space="preserve"> as referred to in Section 94 of the EP&amp;A Act and is synonymous with the terms amenities, services, infrastructure and facilities</w:t>
      </w:r>
      <w:r w:rsidR="00E95A12">
        <w:t xml:space="preserve"> and the items in </w:t>
      </w:r>
      <w:r w:rsidR="00D43436">
        <w:t xml:space="preserve">the </w:t>
      </w:r>
      <w:r w:rsidR="00E95A12">
        <w:t>work</w:t>
      </w:r>
      <w:r w:rsidR="00D43436">
        <w:t>s</w:t>
      </w:r>
      <w:r w:rsidR="00E95A12">
        <w:t xml:space="preserve"> schedule attached to this </w:t>
      </w:r>
      <w:r w:rsidR="002A0975">
        <w:t>Plan</w:t>
      </w:r>
      <w:r w:rsidR="00E95A12">
        <w:t>.</w:t>
      </w:r>
    </w:p>
    <w:p w:rsidR="00C33EA0" w:rsidRDefault="00C33EA0" w:rsidP="00C33EA0"/>
    <w:p w:rsidR="00C33EA0" w:rsidRDefault="00C33EA0" w:rsidP="00C33EA0">
      <w:r w:rsidRPr="004C1DFC">
        <w:rPr>
          <w:b/>
        </w:rPr>
        <w:t>Council</w:t>
      </w:r>
      <w:r>
        <w:t xml:space="preserve"> means the Council of the Shire of Wyong.</w:t>
      </w:r>
    </w:p>
    <w:p w:rsidR="00C33EA0" w:rsidRDefault="00C33EA0" w:rsidP="00C33EA0"/>
    <w:p w:rsidR="00C33EA0" w:rsidRDefault="00C33EA0" w:rsidP="00C33EA0">
      <w:r>
        <w:rPr>
          <w:b/>
          <w:bCs/>
        </w:rPr>
        <w:t>Development c</w:t>
      </w:r>
      <w:r w:rsidRPr="00834427">
        <w:rPr>
          <w:b/>
          <w:bCs/>
        </w:rPr>
        <w:t>ontribution</w:t>
      </w:r>
      <w:r w:rsidR="00D43436">
        <w:t xml:space="preserve"> </w:t>
      </w:r>
      <w:r w:rsidR="00D43436" w:rsidRPr="00D43436">
        <w:rPr>
          <w:b/>
        </w:rPr>
        <w:t>or contribut</w:t>
      </w:r>
      <w:r w:rsidR="00C70D70">
        <w:rPr>
          <w:b/>
        </w:rPr>
        <w:t>i</w:t>
      </w:r>
      <w:r w:rsidR="00D43436" w:rsidRPr="00D43436">
        <w:rPr>
          <w:b/>
        </w:rPr>
        <w:t>ons</w:t>
      </w:r>
      <w:r w:rsidR="00D43436">
        <w:t xml:space="preserve"> </w:t>
      </w:r>
      <w:r>
        <w:t xml:space="preserve">means a contribution referred to in </w:t>
      </w:r>
      <w:r w:rsidR="009A61A6">
        <w:t>S</w:t>
      </w:r>
      <w:r>
        <w:t xml:space="preserve">ection 94 of </w:t>
      </w:r>
      <w:r w:rsidRPr="00834427">
        <w:t xml:space="preserve">the </w:t>
      </w:r>
      <w:r>
        <w:t>EP&amp;A Act</w:t>
      </w:r>
      <w:r w:rsidRPr="00834427">
        <w:t>.</w:t>
      </w:r>
    </w:p>
    <w:p w:rsidR="00C33EA0" w:rsidRPr="00834427" w:rsidRDefault="00C33EA0" w:rsidP="00C33EA0"/>
    <w:p w:rsidR="00C33EA0" w:rsidRPr="00977BDE" w:rsidRDefault="00C33EA0" w:rsidP="00C33EA0">
      <w:r w:rsidRPr="00977BDE">
        <w:rPr>
          <w:b/>
        </w:rPr>
        <w:t>D</w:t>
      </w:r>
      <w:r w:rsidR="007E17B2">
        <w:rPr>
          <w:b/>
        </w:rPr>
        <w:t>evelopment</w:t>
      </w:r>
      <w:r w:rsidRPr="00977BDE">
        <w:rPr>
          <w:b/>
        </w:rPr>
        <w:t xml:space="preserve"> unit (DU)</w:t>
      </w:r>
      <w:r w:rsidRPr="00977BDE">
        <w:t xml:space="preserve"> means a single dwelling </w:t>
      </w:r>
      <w:r w:rsidR="00A844D4">
        <w:t>with 4 bedrooms</w:t>
      </w:r>
      <w:r w:rsidRPr="00977BDE">
        <w:t xml:space="preserve"> or a </w:t>
      </w:r>
      <w:r w:rsidR="00E63B15">
        <w:t xml:space="preserve">vacant </w:t>
      </w:r>
      <w:r w:rsidRPr="00977BDE">
        <w:t>residential allotment</w:t>
      </w:r>
      <w:r>
        <w:t xml:space="preserve"> or the equivalent in terms of demand for </w:t>
      </w:r>
      <w:r>
        <w:rPr>
          <w:rFonts w:cs="Arial"/>
          <w:szCs w:val="20"/>
        </w:rPr>
        <w:t>infrastructure, public amenities and facilities.</w:t>
      </w:r>
      <w:r>
        <w:t xml:space="preserve"> Where dwelling units are the basis for collecting contributions</w:t>
      </w:r>
      <w:r w:rsidR="00A844D4">
        <w:t>,</w:t>
      </w:r>
      <w:r>
        <w:t xml:space="preserve"> and development does not conform to either</w:t>
      </w:r>
      <w:r w:rsidRPr="00977BDE">
        <w:t xml:space="preserve"> a single dwelling or </w:t>
      </w:r>
      <w:r w:rsidR="002D7DFC">
        <w:t xml:space="preserve">a </w:t>
      </w:r>
      <w:r w:rsidRPr="00977BDE">
        <w:t>residential allotment</w:t>
      </w:r>
      <w:r w:rsidR="00A844D4">
        <w:t>,</w:t>
      </w:r>
      <w:r>
        <w:t xml:space="preserve"> then the basis for </w:t>
      </w:r>
      <w:r w:rsidR="002D7DFC">
        <w:t xml:space="preserve">assessing the quantum of </w:t>
      </w:r>
      <w:r>
        <w:t xml:space="preserve">contributions </w:t>
      </w:r>
      <w:r w:rsidR="003D2DCC">
        <w:t xml:space="preserve">required to be paid </w:t>
      </w:r>
      <w:r>
        <w:t xml:space="preserve">shall </w:t>
      </w:r>
      <w:r w:rsidR="003D2DCC">
        <w:t xml:space="preserve">be </w:t>
      </w:r>
      <w:r>
        <w:t xml:space="preserve">in accordance with the </w:t>
      </w:r>
      <w:r w:rsidRPr="00977BDE">
        <w:t>equivalent number of dwelling units</w:t>
      </w:r>
      <w:r w:rsidR="003D2DCC">
        <w:t xml:space="preserve"> based on demand.</w:t>
      </w:r>
    </w:p>
    <w:p w:rsidR="00C33EA0" w:rsidRDefault="00C33EA0" w:rsidP="00C33EA0"/>
    <w:p w:rsidR="00C33EA0" w:rsidRDefault="00C33EA0" w:rsidP="00C33EA0">
      <w:r>
        <w:rPr>
          <w:b/>
        </w:rPr>
        <w:t xml:space="preserve">EP&amp;A Act </w:t>
      </w:r>
      <w:r w:rsidRPr="00637CF3">
        <w:t xml:space="preserve">means </w:t>
      </w:r>
      <w:r>
        <w:t xml:space="preserve">the </w:t>
      </w:r>
      <w:r w:rsidRPr="00C70D70">
        <w:rPr>
          <w:i/>
        </w:rPr>
        <w:t>Environmental Planning and Assessment Act 1979</w:t>
      </w:r>
      <w:r>
        <w:t xml:space="preserve">. </w:t>
      </w:r>
    </w:p>
    <w:p w:rsidR="00C33EA0" w:rsidRDefault="00C33EA0" w:rsidP="00C33EA0"/>
    <w:p w:rsidR="00C33EA0" w:rsidRDefault="00C33EA0" w:rsidP="00C33EA0">
      <w:r>
        <w:rPr>
          <w:b/>
        </w:rPr>
        <w:t xml:space="preserve">Former Plan </w:t>
      </w:r>
      <w:r w:rsidRPr="00637CF3">
        <w:t>means</w:t>
      </w:r>
      <w:r>
        <w:t xml:space="preserve"> the contributions plan titled</w:t>
      </w:r>
      <w:r w:rsidRPr="00637CF3">
        <w:t xml:space="preserve"> </w:t>
      </w:r>
      <w:r>
        <w:t>“</w:t>
      </w:r>
      <w:r w:rsidRPr="007E133F">
        <w:rPr>
          <w:i/>
        </w:rPr>
        <w:t>Section 94 Contributions Plan No. 7A –</w:t>
      </w:r>
      <w:r>
        <w:t xml:space="preserve">– Drainage, Water Quality, Open Space, Community Facilities and Roads – </w:t>
      </w:r>
      <w:r w:rsidRPr="007E133F">
        <w:rPr>
          <w:i/>
        </w:rPr>
        <w:t>Warnervale District</w:t>
      </w:r>
      <w:r>
        <w:t xml:space="preserve">” dated September 2005” </w:t>
      </w:r>
    </w:p>
    <w:p w:rsidR="00C33EA0" w:rsidRDefault="00C33EA0" w:rsidP="00C33EA0"/>
    <w:p w:rsidR="004855EC" w:rsidRDefault="00670565" w:rsidP="00C33EA0">
      <w:r w:rsidRPr="00670565">
        <w:rPr>
          <w:b/>
        </w:rPr>
        <w:t>Gross floor area</w:t>
      </w:r>
      <w:r>
        <w:t xml:space="preserve"> (GFA) means the sum of the floor area of each floor of a building measured from the internal fact of the external walls. </w:t>
      </w:r>
    </w:p>
    <w:p w:rsidR="004855EC" w:rsidRDefault="004855EC" w:rsidP="00C33EA0"/>
    <w:p w:rsidR="00C33EA0" w:rsidRDefault="00C33EA0" w:rsidP="00C33EA0">
      <w:r>
        <w:rPr>
          <w:b/>
        </w:rPr>
        <w:t xml:space="preserve">EP&amp;A Regulation </w:t>
      </w:r>
      <w:r w:rsidRPr="00637CF3">
        <w:t xml:space="preserve">means </w:t>
      </w:r>
      <w:r>
        <w:t xml:space="preserve">the </w:t>
      </w:r>
      <w:r w:rsidRPr="00C70D70">
        <w:rPr>
          <w:i/>
        </w:rPr>
        <w:t>Environmental Planning and Assessment Regulation 2000</w:t>
      </w:r>
      <w:r>
        <w:t xml:space="preserve">. </w:t>
      </w:r>
    </w:p>
    <w:p w:rsidR="00C33EA0" w:rsidRDefault="00C33EA0" w:rsidP="00C33EA0"/>
    <w:p w:rsidR="00C33EA0" w:rsidRDefault="00C33EA0" w:rsidP="00C33EA0">
      <w:r w:rsidRPr="00834427">
        <w:rPr>
          <w:b/>
          <w:bCs/>
        </w:rPr>
        <w:t>LGA</w:t>
      </w:r>
      <w:r w:rsidRPr="00834427">
        <w:t xml:space="preserve"> means local government area.</w:t>
      </w:r>
    </w:p>
    <w:p w:rsidR="00C33EA0" w:rsidRDefault="00C33EA0" w:rsidP="00C33EA0"/>
    <w:p w:rsidR="00C33EA0" w:rsidRDefault="00C33EA0" w:rsidP="00C33EA0">
      <w:r w:rsidRPr="009E7147">
        <w:rPr>
          <w:b/>
        </w:rPr>
        <w:t>Net development area (NDA)</w:t>
      </w:r>
      <w:r>
        <w:t xml:space="preserve"> means the area of land zoned for urban purposes expressed in hectares and excludes </w:t>
      </w:r>
      <w:r w:rsidRPr="009D5B23">
        <w:t>land allocated for public uses such as for trunk drainage, roads, open space, community facilities, noise buffers and the like</w:t>
      </w:r>
      <w:r w:rsidR="007B37C6" w:rsidRPr="009D5B23">
        <w:t>,</w:t>
      </w:r>
      <w:r w:rsidRPr="009D5B23">
        <w:t xml:space="preserve"> as well as undevelopable lands.  NDA may include land not zoned for urban purposes where it is included in subdivided allotments and offers some </w:t>
      </w:r>
      <w:r w:rsidR="00F82FFB" w:rsidRPr="009D5B23">
        <w:t>utility</w:t>
      </w:r>
      <w:r w:rsidR="00E717A3" w:rsidRPr="009D5B23">
        <w:t xml:space="preserve"> or </w:t>
      </w:r>
      <w:r w:rsidRPr="009D5B23">
        <w:t>amenity associated with the developable part of the allotment.</w:t>
      </w:r>
    </w:p>
    <w:p w:rsidR="00C33EA0" w:rsidRDefault="00C33EA0" w:rsidP="00C33EA0"/>
    <w:p w:rsidR="00C33EA0" w:rsidRDefault="00C33EA0" w:rsidP="00C33EA0">
      <w:r w:rsidRPr="00937CD0">
        <w:rPr>
          <w:b/>
        </w:rPr>
        <w:t>Planning agreement</w:t>
      </w:r>
      <w:r>
        <w:t xml:space="preserve"> means a voluntary pla</w:t>
      </w:r>
      <w:r w:rsidR="009A61A6">
        <w:t>nning agreement referred to in S</w:t>
      </w:r>
      <w:r>
        <w:t>ection 116T of the EP&amp;A Act.</w:t>
      </w:r>
    </w:p>
    <w:p w:rsidR="00C33EA0" w:rsidRPr="0074526D" w:rsidRDefault="00C33EA0" w:rsidP="00C33EA0"/>
    <w:p w:rsidR="00D43436" w:rsidRDefault="00392FD1" w:rsidP="00392FD1">
      <w:r>
        <w:rPr>
          <w:b/>
        </w:rPr>
        <w:t>Potential Projected Population</w:t>
      </w:r>
      <w:r>
        <w:t xml:space="preserve"> means total potential population for </w:t>
      </w:r>
      <w:r w:rsidR="00D43436">
        <w:t xml:space="preserve">an area that extends beyond the </w:t>
      </w:r>
      <w:r>
        <w:t xml:space="preserve">committed projected population </w:t>
      </w:r>
      <w:r w:rsidR="005B58C7">
        <w:t xml:space="preserve">within the Warnervale District. </w:t>
      </w:r>
    </w:p>
    <w:p w:rsidR="005B58C7" w:rsidRDefault="005B58C7" w:rsidP="00392FD1"/>
    <w:p w:rsidR="00392FD1" w:rsidRDefault="00D43436" w:rsidP="00C33EA0">
      <w:pPr>
        <w:rPr>
          <w:b/>
          <w:bCs/>
        </w:rPr>
      </w:pPr>
      <w:r>
        <w:rPr>
          <w:b/>
          <w:bCs/>
        </w:rPr>
        <w:t xml:space="preserve">Public amenities and public services </w:t>
      </w:r>
      <w:r w:rsidRPr="00D43436">
        <w:rPr>
          <w:bCs/>
        </w:rPr>
        <w:t xml:space="preserve">means public amenities and public services as referred to in Section 94 of the EP&amp;A Act and </w:t>
      </w:r>
      <w:r w:rsidR="002D7DFC" w:rsidRPr="00D43436">
        <w:rPr>
          <w:bCs/>
        </w:rPr>
        <w:t>are</w:t>
      </w:r>
      <w:r w:rsidRPr="00D43436">
        <w:rPr>
          <w:bCs/>
        </w:rPr>
        <w:t xml:space="preserve"> synonymous with the terms amenit</w:t>
      </w:r>
      <w:r w:rsidR="005B58C7">
        <w:rPr>
          <w:bCs/>
        </w:rPr>
        <w:t>y</w:t>
      </w:r>
      <w:r w:rsidRPr="00D43436">
        <w:rPr>
          <w:bCs/>
        </w:rPr>
        <w:t xml:space="preserve">, services, infrastructure and facilities and the items in </w:t>
      </w:r>
      <w:r>
        <w:rPr>
          <w:bCs/>
        </w:rPr>
        <w:t xml:space="preserve">the </w:t>
      </w:r>
      <w:r w:rsidRPr="00D43436">
        <w:rPr>
          <w:bCs/>
        </w:rPr>
        <w:t>works schedule attached to this plan.</w:t>
      </w:r>
    </w:p>
    <w:p w:rsidR="00D43436" w:rsidRPr="00C47D8E" w:rsidRDefault="00D43436" w:rsidP="007D253C">
      <w:pPr>
        <w:rPr>
          <w:rFonts w:cs="Segoe UI"/>
          <w:b/>
          <w:bCs/>
          <w:szCs w:val="20"/>
        </w:rPr>
      </w:pPr>
    </w:p>
    <w:p w:rsidR="007167A6" w:rsidRDefault="007D253C" w:rsidP="007D253C">
      <w:pPr>
        <w:autoSpaceDE w:val="0"/>
        <w:autoSpaceDN w:val="0"/>
        <w:adjustRightInd w:val="0"/>
        <w:jc w:val="left"/>
        <w:rPr>
          <w:rFonts w:eastAsia="Calibri" w:cs="Segoe UI"/>
          <w:szCs w:val="20"/>
          <w:lang w:eastAsia="en-US"/>
        </w:rPr>
      </w:pPr>
      <w:r>
        <w:rPr>
          <w:rFonts w:eastAsia="Calibri" w:cs="Segoe UI"/>
          <w:b/>
          <w:bCs/>
          <w:iCs/>
          <w:szCs w:val="20"/>
          <w:lang w:eastAsia="en-US"/>
        </w:rPr>
        <w:t>S</w:t>
      </w:r>
      <w:r w:rsidR="007167A6" w:rsidRPr="007D253C">
        <w:rPr>
          <w:rFonts w:eastAsia="Calibri" w:cs="Segoe UI"/>
          <w:b/>
          <w:bCs/>
          <w:iCs/>
          <w:szCs w:val="20"/>
          <w:lang w:eastAsia="en-US"/>
        </w:rPr>
        <w:t xml:space="preserve">econdary dwelling </w:t>
      </w:r>
      <w:r w:rsidR="007167A6" w:rsidRPr="007D253C">
        <w:rPr>
          <w:rFonts w:eastAsia="Calibri" w:cs="Segoe UI"/>
          <w:szCs w:val="20"/>
          <w:lang w:eastAsia="en-US"/>
        </w:rPr>
        <w:t>means a self-contained dwelling that:</w:t>
      </w:r>
    </w:p>
    <w:p w:rsidR="007D253C" w:rsidRPr="007D253C" w:rsidRDefault="007D253C" w:rsidP="007D253C">
      <w:pPr>
        <w:autoSpaceDE w:val="0"/>
        <w:autoSpaceDN w:val="0"/>
        <w:adjustRightInd w:val="0"/>
        <w:jc w:val="left"/>
        <w:rPr>
          <w:rFonts w:eastAsia="Calibri" w:cs="Segoe UI"/>
          <w:szCs w:val="20"/>
          <w:lang w:eastAsia="en-US"/>
        </w:rPr>
      </w:pPr>
    </w:p>
    <w:p w:rsidR="007167A6" w:rsidRPr="007D253C" w:rsidRDefault="007167A6" w:rsidP="000C101D">
      <w:pPr>
        <w:numPr>
          <w:ilvl w:val="0"/>
          <w:numId w:val="79"/>
        </w:numPr>
        <w:tabs>
          <w:tab w:val="left" w:pos="567"/>
        </w:tabs>
        <w:autoSpaceDE w:val="0"/>
        <w:autoSpaceDN w:val="0"/>
        <w:adjustRightInd w:val="0"/>
        <w:spacing w:after="120"/>
        <w:ind w:left="567" w:hanging="567"/>
        <w:jc w:val="left"/>
        <w:rPr>
          <w:rFonts w:eastAsia="Calibri" w:cs="Segoe UI"/>
          <w:szCs w:val="20"/>
          <w:lang w:eastAsia="en-US"/>
        </w:rPr>
      </w:pPr>
      <w:r w:rsidRPr="007D253C">
        <w:rPr>
          <w:rFonts w:eastAsia="Calibri" w:cs="Segoe UI"/>
          <w:szCs w:val="20"/>
          <w:lang w:eastAsia="en-US"/>
        </w:rPr>
        <w:t xml:space="preserve">is established in conjunction with another dwelling (the </w:t>
      </w:r>
      <w:r w:rsidRPr="007D253C">
        <w:rPr>
          <w:rFonts w:eastAsia="Calibri" w:cs="Segoe UI"/>
          <w:bCs/>
          <w:iCs/>
          <w:szCs w:val="20"/>
          <w:lang w:eastAsia="en-US"/>
        </w:rPr>
        <w:t>principal dwelling</w:t>
      </w:r>
      <w:r w:rsidRPr="007D253C">
        <w:rPr>
          <w:rFonts w:eastAsia="Calibri" w:cs="Segoe UI"/>
          <w:szCs w:val="20"/>
          <w:lang w:eastAsia="en-US"/>
        </w:rPr>
        <w:t>), and</w:t>
      </w:r>
    </w:p>
    <w:p w:rsidR="007167A6" w:rsidRPr="007D253C" w:rsidRDefault="007167A6" w:rsidP="000C101D">
      <w:pPr>
        <w:numPr>
          <w:ilvl w:val="0"/>
          <w:numId w:val="79"/>
        </w:numPr>
        <w:tabs>
          <w:tab w:val="left" w:pos="567"/>
        </w:tabs>
        <w:autoSpaceDE w:val="0"/>
        <w:autoSpaceDN w:val="0"/>
        <w:adjustRightInd w:val="0"/>
        <w:spacing w:after="120"/>
        <w:ind w:left="567" w:hanging="567"/>
        <w:jc w:val="left"/>
        <w:rPr>
          <w:rFonts w:eastAsia="Calibri" w:cs="Segoe UI"/>
          <w:szCs w:val="20"/>
          <w:lang w:eastAsia="en-US"/>
        </w:rPr>
      </w:pPr>
      <w:r w:rsidRPr="007D253C">
        <w:rPr>
          <w:rFonts w:eastAsia="Calibri" w:cs="Segoe UI"/>
          <w:szCs w:val="20"/>
          <w:lang w:eastAsia="en-US"/>
        </w:rPr>
        <w:t>is on the same lot of land as the principal dwelling, and</w:t>
      </w:r>
    </w:p>
    <w:p w:rsidR="007167A6" w:rsidRPr="007D253C" w:rsidRDefault="007167A6" w:rsidP="000C101D">
      <w:pPr>
        <w:numPr>
          <w:ilvl w:val="0"/>
          <w:numId w:val="79"/>
        </w:numPr>
        <w:tabs>
          <w:tab w:val="left" w:pos="567"/>
        </w:tabs>
        <w:spacing w:after="120"/>
        <w:ind w:left="567" w:hanging="567"/>
        <w:jc w:val="left"/>
        <w:rPr>
          <w:rFonts w:eastAsia="Calibri" w:cs="Segoe UI"/>
          <w:szCs w:val="20"/>
          <w:lang w:eastAsia="en-US"/>
        </w:rPr>
      </w:pPr>
      <w:r w:rsidRPr="007D253C">
        <w:rPr>
          <w:rFonts w:eastAsia="Calibri" w:cs="Segoe UI"/>
          <w:szCs w:val="20"/>
          <w:lang w:eastAsia="en-US"/>
        </w:rPr>
        <w:t>is located within, or is attached to, or is separate from, the principal dwelling.</w:t>
      </w:r>
    </w:p>
    <w:p w:rsidR="007167A6" w:rsidRPr="001C7EA9" w:rsidRDefault="007167A6" w:rsidP="001C7EA9">
      <w:pPr>
        <w:tabs>
          <w:tab w:val="left" w:pos="567"/>
        </w:tabs>
        <w:spacing w:after="120"/>
        <w:ind w:left="567"/>
        <w:jc w:val="left"/>
        <w:rPr>
          <w:rFonts w:eastAsia="Calibri" w:cs="Segoe UI"/>
          <w:i/>
          <w:szCs w:val="20"/>
          <w:lang w:eastAsia="en-US"/>
        </w:rPr>
      </w:pPr>
      <w:r w:rsidRPr="001C7EA9">
        <w:rPr>
          <w:rFonts w:eastAsia="Calibri" w:cs="Segoe UI"/>
          <w:i/>
          <w:szCs w:val="20"/>
          <w:lang w:eastAsia="en-US"/>
        </w:rPr>
        <w:t>(Note: as per definition in the Draft Wyong LEP 2012)</w:t>
      </w:r>
    </w:p>
    <w:p w:rsidR="007167A6" w:rsidRPr="001C7EA9" w:rsidRDefault="007167A6" w:rsidP="000C101D">
      <w:pPr>
        <w:numPr>
          <w:ilvl w:val="0"/>
          <w:numId w:val="79"/>
        </w:numPr>
        <w:tabs>
          <w:tab w:val="left" w:pos="567"/>
        </w:tabs>
        <w:ind w:left="567" w:hanging="567"/>
        <w:jc w:val="left"/>
        <w:rPr>
          <w:rFonts w:eastAsia="Calibri" w:cs="Segoe UI"/>
          <w:szCs w:val="20"/>
          <w:lang w:eastAsia="en-US"/>
        </w:rPr>
      </w:pPr>
      <w:r w:rsidRPr="007D253C">
        <w:rPr>
          <w:rFonts w:eastAsia="Calibri" w:cs="Segoe UI"/>
          <w:szCs w:val="20"/>
          <w:lang w:eastAsia="en-US"/>
        </w:rPr>
        <w:t>has a total floor area (excluding any area used for parking) that does not exceed 60m</w:t>
      </w:r>
      <w:r w:rsidRPr="007D253C">
        <w:rPr>
          <w:rFonts w:eastAsia="Calibri" w:cs="Segoe UI"/>
          <w:szCs w:val="20"/>
          <w:vertAlign w:val="superscript"/>
          <w:lang w:eastAsia="en-US"/>
        </w:rPr>
        <w:t>2</w:t>
      </w:r>
      <w:r w:rsidRPr="007D253C">
        <w:rPr>
          <w:rFonts w:eastAsia="Calibri" w:cs="Segoe UI"/>
          <w:szCs w:val="20"/>
          <w:lang w:eastAsia="en-US"/>
        </w:rPr>
        <w:t xml:space="preserve">. </w:t>
      </w:r>
      <w:r w:rsidR="001C7EA9">
        <w:rPr>
          <w:rFonts w:eastAsia="Calibri" w:cs="Segoe UI"/>
          <w:szCs w:val="20"/>
          <w:lang w:eastAsia="en-US"/>
        </w:rPr>
        <w:br/>
      </w:r>
      <w:r w:rsidRPr="001C7EA9">
        <w:rPr>
          <w:rFonts w:eastAsia="Calibri" w:cs="Segoe UI"/>
          <w:i/>
          <w:szCs w:val="20"/>
          <w:lang w:eastAsia="en-US"/>
        </w:rPr>
        <w:t>(Note: as per clause 5.4(9)(a) of the Draft Wyong LEP 2012)</w:t>
      </w:r>
    </w:p>
    <w:p w:rsidR="007167A6" w:rsidRDefault="007167A6" w:rsidP="00C33EA0">
      <w:pPr>
        <w:rPr>
          <w:b/>
          <w:bCs/>
        </w:rPr>
      </w:pPr>
    </w:p>
    <w:p w:rsidR="00E63B15" w:rsidRPr="00C70D70" w:rsidRDefault="00E63B15" w:rsidP="00E63B15">
      <w:pPr>
        <w:rPr>
          <w:bCs/>
        </w:rPr>
      </w:pPr>
      <w:r>
        <w:rPr>
          <w:b/>
          <w:bCs/>
        </w:rPr>
        <w:t xml:space="preserve">Warnervale District </w:t>
      </w:r>
      <w:r>
        <w:rPr>
          <w:bCs/>
        </w:rPr>
        <w:t xml:space="preserve">means the area that this </w:t>
      </w:r>
      <w:r w:rsidR="002A0975">
        <w:rPr>
          <w:bCs/>
        </w:rPr>
        <w:t xml:space="preserve">Plan </w:t>
      </w:r>
      <w:r>
        <w:rPr>
          <w:bCs/>
        </w:rPr>
        <w:t>applies to.</w:t>
      </w:r>
    </w:p>
    <w:p w:rsidR="00E63B15" w:rsidRDefault="00E63B15" w:rsidP="00C33EA0">
      <w:pPr>
        <w:rPr>
          <w:b/>
          <w:bCs/>
        </w:rPr>
      </w:pPr>
    </w:p>
    <w:p w:rsidR="00975554" w:rsidRPr="00670565" w:rsidRDefault="00975554" w:rsidP="00C33EA0">
      <w:pPr>
        <w:rPr>
          <w:bCs/>
        </w:rPr>
      </w:pPr>
      <w:r>
        <w:rPr>
          <w:b/>
          <w:bCs/>
        </w:rPr>
        <w:t xml:space="preserve">WEZ </w:t>
      </w:r>
      <w:r w:rsidRPr="00670565">
        <w:rPr>
          <w:bCs/>
        </w:rPr>
        <w:t xml:space="preserve">means the area known as </w:t>
      </w:r>
      <w:r w:rsidRPr="00670565">
        <w:rPr>
          <w:bCs/>
          <w:i/>
        </w:rPr>
        <w:t>Wyong Employment Zone</w:t>
      </w:r>
      <w:r w:rsidRPr="00670565">
        <w:rPr>
          <w:bCs/>
        </w:rPr>
        <w:t xml:space="preserve"> </w:t>
      </w:r>
      <w:r w:rsidR="001B5982">
        <w:rPr>
          <w:bCs/>
        </w:rPr>
        <w:t xml:space="preserve">- </w:t>
      </w:r>
      <w:r w:rsidR="001B5982">
        <w:rPr>
          <w:szCs w:val="20"/>
        </w:rPr>
        <w:t>refer to item 5 in Figure 7 (Section 5) for the location</w:t>
      </w:r>
    </w:p>
    <w:p w:rsidR="00E44DD7" w:rsidRDefault="00E44DD7" w:rsidP="00C33EA0">
      <w:pPr>
        <w:rPr>
          <w:b/>
          <w:bCs/>
        </w:rPr>
      </w:pPr>
    </w:p>
    <w:p w:rsidR="00C70D70" w:rsidRPr="00C70D70" w:rsidRDefault="00C70D70" w:rsidP="00C33EA0">
      <w:pPr>
        <w:rPr>
          <w:bCs/>
        </w:rPr>
      </w:pPr>
      <w:r w:rsidRPr="00C70D70">
        <w:rPr>
          <w:b/>
          <w:bCs/>
        </w:rPr>
        <w:t>W</w:t>
      </w:r>
      <w:r>
        <w:rPr>
          <w:b/>
          <w:bCs/>
        </w:rPr>
        <w:t xml:space="preserve">WAHT </w:t>
      </w:r>
      <w:r>
        <w:rPr>
          <w:bCs/>
        </w:rPr>
        <w:t xml:space="preserve">means the suburbs of Wadalba, Woongarrah and Hamlyn Terrace as defined by </w:t>
      </w:r>
      <w:r w:rsidR="00E63B15">
        <w:rPr>
          <w:bCs/>
        </w:rPr>
        <w:t>item 1 in Figure 7 (Section 5)</w:t>
      </w:r>
      <w:r>
        <w:rPr>
          <w:bCs/>
        </w:rPr>
        <w:t>.</w:t>
      </w:r>
    </w:p>
    <w:p w:rsidR="00C70D70" w:rsidRDefault="00C70D70" w:rsidP="00C33EA0">
      <w:pPr>
        <w:rPr>
          <w:b/>
          <w:bCs/>
        </w:rPr>
      </w:pPr>
    </w:p>
    <w:p w:rsidR="00C33EA0" w:rsidRDefault="00C33EA0" w:rsidP="00C33EA0">
      <w:r w:rsidRPr="00E9515E">
        <w:rPr>
          <w:b/>
          <w:bCs/>
        </w:rPr>
        <w:t>Works in kind</w:t>
      </w:r>
      <w:r w:rsidRPr="00E9515E">
        <w:t xml:space="preserve"> means the undertaking of a work or provision of a facility by an applicant which is already nominated in the works schedule of a contributions plan.</w:t>
      </w:r>
    </w:p>
    <w:p w:rsidR="00C33EA0" w:rsidRPr="00834427" w:rsidRDefault="00C33EA0" w:rsidP="00C33EA0"/>
    <w:p w:rsidR="00C33EA0" w:rsidRDefault="00C33EA0" w:rsidP="00C33EA0">
      <w:r w:rsidRPr="00834427">
        <w:rPr>
          <w:b/>
          <w:bCs/>
        </w:rPr>
        <w:t>Works schedule</w:t>
      </w:r>
      <w:r w:rsidRPr="00834427">
        <w:t xml:space="preserve"> means the schedule of the </w:t>
      </w:r>
      <w:r w:rsidR="009B0814" w:rsidRPr="009B0814">
        <w:rPr>
          <w:rFonts w:cs="Arial"/>
          <w:szCs w:val="20"/>
        </w:rPr>
        <w:t xml:space="preserve">public amenities and public services </w:t>
      </w:r>
      <w:r w:rsidRPr="00834427">
        <w:t xml:space="preserve">for which contributions </w:t>
      </w:r>
      <w:r>
        <w:t>are</w:t>
      </w:r>
      <w:r w:rsidRPr="00834427">
        <w:t xml:space="preserve"> required</w:t>
      </w:r>
      <w:r>
        <w:t xml:space="preserve"> to fund</w:t>
      </w:r>
      <w:r w:rsidRPr="00834427">
        <w:t xml:space="preserve">, and the </w:t>
      </w:r>
      <w:r>
        <w:t xml:space="preserve">cost estimate for providing such. </w:t>
      </w:r>
    </w:p>
    <w:p w:rsidR="00E02A81" w:rsidRDefault="00E02A81" w:rsidP="00C33EA0">
      <w:pPr>
        <w:rPr>
          <w:strike/>
        </w:rPr>
      </w:pPr>
    </w:p>
    <w:p w:rsidR="00C33EA0" w:rsidRDefault="00C33EA0" w:rsidP="00C33EA0">
      <w:pPr>
        <w:pStyle w:val="Heading2"/>
      </w:pPr>
      <w:bookmarkStart w:id="67" w:name="_Toc184197938"/>
      <w:bookmarkStart w:id="68" w:name="_Toc212876792"/>
      <w:bookmarkStart w:id="69" w:name="_Toc348356785"/>
      <w:bookmarkStart w:id="70" w:name="_Toc415472697"/>
      <w:bookmarkEnd w:id="58"/>
      <w:bookmarkEnd w:id="59"/>
      <w:bookmarkEnd w:id="60"/>
      <w:bookmarkEnd w:id="61"/>
      <w:bookmarkEnd w:id="62"/>
      <w:bookmarkEnd w:id="63"/>
      <w:bookmarkEnd w:id="64"/>
      <w:r>
        <w:t>2.</w:t>
      </w:r>
      <w:r w:rsidR="00E77FA4">
        <w:t>4</w:t>
      </w:r>
      <w:r>
        <w:tab/>
        <w:t>Name of</w:t>
      </w:r>
      <w:r w:rsidRPr="00BF48C8">
        <w:t xml:space="preserve"> </w:t>
      </w:r>
      <w:r>
        <w:t>this Plan</w:t>
      </w:r>
      <w:bookmarkEnd w:id="65"/>
      <w:bookmarkEnd w:id="66"/>
      <w:bookmarkEnd w:id="67"/>
      <w:bookmarkEnd w:id="68"/>
      <w:bookmarkEnd w:id="69"/>
      <w:bookmarkEnd w:id="70"/>
    </w:p>
    <w:p w:rsidR="00C33EA0" w:rsidRDefault="00C33EA0" w:rsidP="00C33EA0"/>
    <w:p w:rsidR="001C6B4C" w:rsidRDefault="001C6B4C" w:rsidP="001C6B4C">
      <w:r>
        <w:t>This contributions plan is called the “</w:t>
      </w:r>
      <w:r w:rsidRPr="00184616">
        <w:rPr>
          <w:b/>
          <w:i/>
        </w:rPr>
        <w:t>Warnervale District Contributions Plan 2014</w:t>
      </w:r>
      <w:r>
        <w:t>”</w:t>
      </w:r>
      <w:r w:rsidRPr="009D5B23">
        <w:t xml:space="preserve"> (the Plan, this Plan or </w:t>
      </w:r>
      <w:r>
        <w:t>District</w:t>
      </w:r>
      <w:r w:rsidRPr="009D5B23">
        <w:t xml:space="preserve"> Plan</w:t>
      </w:r>
      <w:r w:rsidR="00E63B15">
        <w:t>, WDC Plan</w:t>
      </w:r>
      <w:r w:rsidRPr="009D5B23">
        <w:t>).</w:t>
      </w:r>
      <w:r>
        <w:t xml:space="preserve"> </w:t>
      </w:r>
    </w:p>
    <w:p w:rsidR="001C6B4C" w:rsidRDefault="001C6B4C" w:rsidP="001C6B4C"/>
    <w:p w:rsidR="008051BE" w:rsidRDefault="008051BE" w:rsidP="00C33EA0"/>
    <w:p w:rsidR="00C33EA0" w:rsidRPr="00E91B3D" w:rsidRDefault="00C33EA0" w:rsidP="00C33EA0">
      <w:pPr>
        <w:pStyle w:val="Heading2"/>
      </w:pPr>
      <w:bookmarkStart w:id="71" w:name="_Toc348356786"/>
      <w:bookmarkStart w:id="72" w:name="_Toc415472698"/>
      <w:r>
        <w:t>2.</w:t>
      </w:r>
      <w:r w:rsidR="00E77FA4">
        <w:t>5</w:t>
      </w:r>
      <w:r>
        <w:tab/>
      </w:r>
      <w:r w:rsidRPr="00E91B3D">
        <w:t xml:space="preserve">Purposes of this </w:t>
      </w:r>
      <w:r w:rsidR="008051BE" w:rsidRPr="00E91B3D">
        <w:t>Plan</w:t>
      </w:r>
      <w:bookmarkEnd w:id="71"/>
      <w:bookmarkEnd w:id="72"/>
    </w:p>
    <w:p w:rsidR="00C33EA0" w:rsidRDefault="00C33EA0" w:rsidP="00C33EA0"/>
    <w:p w:rsidR="00C33EA0" w:rsidRDefault="00C33EA0" w:rsidP="00C33EA0">
      <w:r>
        <w:t>The primary purpose of this plan</w:t>
      </w:r>
      <w:r w:rsidRPr="00834427">
        <w:t xml:space="preserve"> is to </w:t>
      </w:r>
      <w:r>
        <w:t xml:space="preserve">authorise: </w:t>
      </w:r>
    </w:p>
    <w:p w:rsidR="00C33EA0" w:rsidRDefault="00C33EA0" w:rsidP="00C33EA0"/>
    <w:p w:rsidR="00C33EA0" w:rsidRDefault="00C33EA0" w:rsidP="001C7EA9">
      <w:pPr>
        <w:numPr>
          <w:ilvl w:val="0"/>
          <w:numId w:val="12"/>
        </w:numPr>
        <w:spacing w:after="240"/>
      </w:pPr>
      <w:r>
        <w:t>Council,</w:t>
      </w:r>
      <w:r w:rsidRPr="00A23968">
        <w:t xml:space="preserve"> </w:t>
      </w:r>
      <w:r>
        <w:t xml:space="preserve">when granting consent to an application to carry out development to which this </w:t>
      </w:r>
      <w:r w:rsidR="002A0975">
        <w:t xml:space="preserve">Plan </w:t>
      </w:r>
      <w:r>
        <w:t>applies; or</w:t>
      </w:r>
    </w:p>
    <w:p w:rsidR="00C33EA0" w:rsidRDefault="00F73565" w:rsidP="00C33EA0">
      <w:pPr>
        <w:numPr>
          <w:ilvl w:val="0"/>
          <w:numId w:val="13"/>
        </w:numPr>
      </w:pPr>
      <w:r>
        <w:t>a</w:t>
      </w:r>
      <w:r w:rsidR="00C33EA0">
        <w:t xml:space="preserve">n accredited certifier, when issuing a complying development certificate for development to which this </w:t>
      </w:r>
      <w:r w:rsidR="002A0975">
        <w:t xml:space="preserve">Plan </w:t>
      </w:r>
      <w:r w:rsidR="00C33EA0">
        <w:t>applies,</w:t>
      </w:r>
    </w:p>
    <w:p w:rsidR="00C33EA0" w:rsidRDefault="00C33EA0" w:rsidP="00C33EA0"/>
    <w:p w:rsidR="00C33EA0" w:rsidRDefault="00B61002" w:rsidP="00C33EA0">
      <w:r>
        <w:t>T</w:t>
      </w:r>
      <w:r w:rsidR="00C33EA0" w:rsidRPr="00834427">
        <w:t xml:space="preserve">o require </w:t>
      </w:r>
      <w:r w:rsidR="00C33EA0">
        <w:t xml:space="preserve">a </w:t>
      </w:r>
      <w:r w:rsidR="00C33EA0" w:rsidRPr="00834427">
        <w:t xml:space="preserve">contribution </w:t>
      </w:r>
      <w:r w:rsidR="00C33EA0">
        <w:t xml:space="preserve">to be made </w:t>
      </w:r>
      <w:r w:rsidR="00C33EA0" w:rsidRPr="00834427">
        <w:t>towards</w:t>
      </w:r>
      <w:r w:rsidR="00C33EA0">
        <w:t>:</w:t>
      </w:r>
    </w:p>
    <w:p w:rsidR="00C33EA0" w:rsidRDefault="00C33EA0" w:rsidP="00C33EA0"/>
    <w:p w:rsidR="00C33EA0" w:rsidRDefault="00F73565" w:rsidP="001C7EA9">
      <w:pPr>
        <w:numPr>
          <w:ilvl w:val="0"/>
          <w:numId w:val="14"/>
        </w:numPr>
        <w:spacing w:after="240"/>
      </w:pPr>
      <w:r>
        <w:t>t</w:t>
      </w:r>
      <w:r w:rsidR="00C33EA0" w:rsidRPr="00084D85">
        <w:t xml:space="preserve">he provision, extension or augmentation of </w:t>
      </w:r>
      <w:r w:rsidR="009B0814" w:rsidRPr="009B0814">
        <w:rPr>
          <w:rFonts w:cs="Arial"/>
          <w:szCs w:val="20"/>
        </w:rPr>
        <w:t xml:space="preserve">public amenities and public services </w:t>
      </w:r>
      <w:r w:rsidR="00C33EA0" w:rsidRPr="00084D85">
        <w:t xml:space="preserve">only where development is likely to require the provision of or increase the demand for </w:t>
      </w:r>
      <w:r w:rsidR="009B0814" w:rsidRPr="009B0814">
        <w:rPr>
          <w:rFonts w:cs="Arial"/>
          <w:szCs w:val="20"/>
        </w:rPr>
        <w:t>public amenities and public services</w:t>
      </w:r>
      <w:r w:rsidR="00C33EA0">
        <w:t>; and</w:t>
      </w:r>
    </w:p>
    <w:p w:rsidR="00C33EA0" w:rsidRDefault="00F73565" w:rsidP="009B0814">
      <w:pPr>
        <w:numPr>
          <w:ilvl w:val="0"/>
          <w:numId w:val="15"/>
        </w:numPr>
      </w:pPr>
      <w:r>
        <w:t>t</w:t>
      </w:r>
      <w:r w:rsidR="00C33EA0" w:rsidRPr="00084D85">
        <w:t xml:space="preserve">he recoupment of the cost of providing existing </w:t>
      </w:r>
      <w:r w:rsidR="009B0814" w:rsidRPr="009B0814">
        <w:rPr>
          <w:rFonts w:cs="Arial"/>
          <w:szCs w:val="20"/>
        </w:rPr>
        <w:t xml:space="preserve">public amenities and public services </w:t>
      </w:r>
      <w:r w:rsidR="00C33EA0" w:rsidRPr="00084D85">
        <w:t xml:space="preserve">within the </w:t>
      </w:r>
      <w:r w:rsidR="00C33EA0">
        <w:t xml:space="preserve">area to which this </w:t>
      </w:r>
      <w:r w:rsidR="002A0975">
        <w:t xml:space="preserve">Plan </w:t>
      </w:r>
      <w:r w:rsidR="00C33EA0">
        <w:t>applies.</w:t>
      </w:r>
    </w:p>
    <w:p w:rsidR="00C33EA0" w:rsidRDefault="00C33EA0" w:rsidP="00C33EA0"/>
    <w:p w:rsidR="00C33EA0" w:rsidRDefault="00C33EA0" w:rsidP="00C33EA0">
      <w:r>
        <w:t xml:space="preserve">Other purposes of the </w:t>
      </w:r>
      <w:r w:rsidR="002A0975">
        <w:t>Plan</w:t>
      </w:r>
      <w:r w:rsidR="002A0975" w:rsidRPr="00834427">
        <w:t xml:space="preserve"> </w:t>
      </w:r>
      <w:r w:rsidRPr="00834427">
        <w:t>are:</w:t>
      </w:r>
    </w:p>
    <w:p w:rsidR="00C33EA0" w:rsidRDefault="00C33EA0" w:rsidP="00C33EA0"/>
    <w:p w:rsidR="00C33EA0" w:rsidRDefault="00F73565" w:rsidP="001C7EA9">
      <w:pPr>
        <w:numPr>
          <w:ilvl w:val="0"/>
          <w:numId w:val="16"/>
        </w:numPr>
        <w:spacing w:after="240"/>
      </w:pPr>
      <w:r>
        <w:t>t</w:t>
      </w:r>
      <w:r w:rsidR="00C33EA0" w:rsidRPr="00CE2268">
        <w:t xml:space="preserve">o provide the framework for the efficient and equitable determination, collection and management of development contributions toward the provision of </w:t>
      </w:r>
      <w:r w:rsidR="009B0814" w:rsidRPr="009B0814">
        <w:rPr>
          <w:rFonts w:cs="Arial"/>
          <w:szCs w:val="20"/>
        </w:rPr>
        <w:t xml:space="preserve">public amenities and public services </w:t>
      </w:r>
      <w:r w:rsidR="00C33EA0" w:rsidRPr="00CE2268">
        <w:t xml:space="preserve">generated by development within the </w:t>
      </w:r>
      <w:r w:rsidR="00C33EA0">
        <w:t>area</w:t>
      </w:r>
      <w:r w:rsidR="00C33EA0" w:rsidRPr="00CE2268">
        <w:t>;</w:t>
      </w:r>
    </w:p>
    <w:p w:rsidR="00C33EA0" w:rsidRDefault="00F73565" w:rsidP="001C7EA9">
      <w:pPr>
        <w:numPr>
          <w:ilvl w:val="0"/>
          <w:numId w:val="17"/>
        </w:numPr>
        <w:spacing w:after="240"/>
      </w:pPr>
      <w:r>
        <w:t>t</w:t>
      </w:r>
      <w:r w:rsidR="00C33EA0" w:rsidRPr="00CE2268">
        <w:t xml:space="preserve">o determine the demand for </w:t>
      </w:r>
      <w:r w:rsidR="009B0814" w:rsidRPr="009B0814">
        <w:rPr>
          <w:rFonts w:cs="Arial"/>
          <w:szCs w:val="20"/>
        </w:rPr>
        <w:t xml:space="preserve">public amenities and public services </w:t>
      </w:r>
      <w:r w:rsidR="00C33EA0" w:rsidRPr="00CE2268">
        <w:t xml:space="preserve">generated by the incoming population to the </w:t>
      </w:r>
      <w:r w:rsidR="00C33EA0">
        <w:t>area</w:t>
      </w:r>
      <w:r w:rsidR="00C33EA0" w:rsidRPr="00CE2268">
        <w:t xml:space="preserve"> and ensure that development </w:t>
      </w:r>
      <w:r w:rsidR="00C33EA0">
        <w:t>makes a reasonable contribution toward</w:t>
      </w:r>
      <w:r w:rsidR="00C33EA0" w:rsidRPr="00CE2268">
        <w:t xml:space="preserve"> </w:t>
      </w:r>
      <w:r w:rsidR="00C33EA0">
        <w:t xml:space="preserve">such </w:t>
      </w:r>
      <w:r w:rsidR="00E84BF1">
        <w:t xml:space="preserve">public amenities and services </w:t>
      </w:r>
      <w:r w:rsidR="00C33EA0" w:rsidRPr="00CE2268">
        <w:t xml:space="preserve">that </w:t>
      </w:r>
      <w:r w:rsidR="00C33EA0">
        <w:t>are required</w:t>
      </w:r>
      <w:r w:rsidR="00C33EA0" w:rsidRPr="00CE2268">
        <w:t xml:space="preserve"> for that population;</w:t>
      </w:r>
    </w:p>
    <w:p w:rsidR="00C33EA0" w:rsidRDefault="00F73565" w:rsidP="001C7EA9">
      <w:pPr>
        <w:numPr>
          <w:ilvl w:val="0"/>
          <w:numId w:val="18"/>
        </w:numPr>
        <w:spacing w:after="240"/>
      </w:pPr>
      <w:r>
        <w:t>t</w:t>
      </w:r>
      <w:r w:rsidR="00C33EA0" w:rsidRPr="00CE2268">
        <w:t xml:space="preserve">o ensure that the existing community is not unreasonably burdened by the provision of </w:t>
      </w:r>
      <w:r w:rsidR="009B0814" w:rsidRPr="009B0814">
        <w:rPr>
          <w:rFonts w:cs="Arial"/>
          <w:szCs w:val="20"/>
        </w:rPr>
        <w:t xml:space="preserve">public amenities and public services </w:t>
      </w:r>
      <w:r w:rsidR="00C33EA0" w:rsidRPr="00CE2268">
        <w:t xml:space="preserve">required (either partly or fully) as a result of development in the </w:t>
      </w:r>
      <w:r w:rsidR="00C33EA0">
        <w:t>area</w:t>
      </w:r>
      <w:r w:rsidR="00C33EA0" w:rsidRPr="00CE2268">
        <w:t>; and</w:t>
      </w:r>
    </w:p>
    <w:p w:rsidR="00C33EA0" w:rsidRPr="007E133F" w:rsidRDefault="00F73565" w:rsidP="00C33EA0">
      <w:pPr>
        <w:numPr>
          <w:ilvl w:val="0"/>
          <w:numId w:val="19"/>
        </w:numPr>
        <w:rPr>
          <w:szCs w:val="18"/>
        </w:rPr>
      </w:pPr>
      <w:r>
        <w:t>t</w:t>
      </w:r>
      <w:r w:rsidR="00C33EA0" w:rsidRPr="00CE2268">
        <w:t xml:space="preserve">o ensure Council’s management of </w:t>
      </w:r>
      <w:r w:rsidR="00C33EA0" w:rsidRPr="00834427">
        <w:t xml:space="preserve">development contributions complies with relevant legislation and </w:t>
      </w:r>
      <w:r w:rsidR="00C33EA0">
        <w:t>practice notes</w:t>
      </w:r>
      <w:r w:rsidR="00C33EA0" w:rsidRPr="00834427">
        <w:t>, and achieves best practic</w:t>
      </w:r>
      <w:r w:rsidR="00C33EA0">
        <w:t>e in plan format and management.</w:t>
      </w:r>
    </w:p>
    <w:p w:rsidR="00C33EA0" w:rsidRDefault="00C33EA0" w:rsidP="00C33EA0"/>
    <w:p w:rsidR="00C33EA0" w:rsidRDefault="00C33EA0" w:rsidP="00C33EA0">
      <w:r w:rsidRPr="00E73F03">
        <w:t xml:space="preserve">Contributions from development </w:t>
      </w:r>
      <w:r>
        <w:t xml:space="preserve">levied under this </w:t>
      </w:r>
      <w:r w:rsidR="002A0975">
        <w:t xml:space="preserve">Plan </w:t>
      </w:r>
      <w:r w:rsidRPr="00E73F03">
        <w:t>will not be used to address any backlog in the provision of works and services for the existing population</w:t>
      </w:r>
      <w:r>
        <w:t>.</w:t>
      </w:r>
      <w:r w:rsidRPr="00E73F03">
        <w:t xml:space="preserve"> </w:t>
      </w:r>
    </w:p>
    <w:p w:rsidR="002A0975" w:rsidRDefault="002A0975" w:rsidP="00C33EA0"/>
    <w:p w:rsidR="001C7EA9" w:rsidRDefault="001C7EA9" w:rsidP="00C33EA0"/>
    <w:p w:rsidR="00C33EA0" w:rsidRDefault="00C33EA0" w:rsidP="00E02A81">
      <w:pPr>
        <w:pStyle w:val="Heading2"/>
      </w:pPr>
      <w:bookmarkStart w:id="73" w:name="_Toc184197940"/>
      <w:bookmarkStart w:id="74" w:name="_Toc212876794"/>
      <w:bookmarkStart w:id="75" w:name="_Toc348356787"/>
      <w:bookmarkStart w:id="76" w:name="_Toc415472699"/>
      <w:bookmarkStart w:id="77" w:name="_Toc101083860"/>
      <w:bookmarkStart w:id="78" w:name="_Toc117931314"/>
      <w:r>
        <w:t>2.</w:t>
      </w:r>
      <w:r w:rsidR="00E77FA4">
        <w:t>6</w:t>
      </w:r>
      <w:r>
        <w:tab/>
        <w:t>Commencement of this Plan</w:t>
      </w:r>
      <w:bookmarkEnd w:id="73"/>
      <w:bookmarkEnd w:id="74"/>
      <w:bookmarkEnd w:id="75"/>
      <w:bookmarkEnd w:id="76"/>
    </w:p>
    <w:p w:rsidR="00C33EA0" w:rsidRPr="005E2E10" w:rsidRDefault="00C33EA0" w:rsidP="00C33EA0">
      <w:pPr>
        <w:rPr>
          <w:lang w:eastAsia="en-US"/>
        </w:rPr>
      </w:pPr>
    </w:p>
    <w:p w:rsidR="00C33EA0" w:rsidRDefault="00C33EA0" w:rsidP="00C33EA0">
      <w:pPr>
        <w:rPr>
          <w:snapToGrid w:val="0"/>
          <w:lang w:val="en-US"/>
        </w:rPr>
      </w:pPr>
      <w:r>
        <w:t xml:space="preserve">This </w:t>
      </w:r>
      <w:r w:rsidR="002A0975">
        <w:t xml:space="preserve">Plan </w:t>
      </w:r>
      <w:r>
        <w:t xml:space="preserve">commences on </w:t>
      </w:r>
      <w:bookmarkStart w:id="79" w:name="_Toc184197941"/>
      <w:r>
        <w:rPr>
          <w:snapToGrid w:val="0"/>
          <w:lang w:val="en-US"/>
        </w:rPr>
        <w:t xml:space="preserve">the date on which public notice was published, pursuant to clause 31(4) of </w:t>
      </w:r>
      <w:r w:rsidRPr="00EC0CE5">
        <w:rPr>
          <w:snapToGrid w:val="0"/>
          <w:lang w:val="en-US"/>
        </w:rPr>
        <w:t>the EP&amp;A Regulation.</w:t>
      </w:r>
    </w:p>
    <w:p w:rsidR="008051BE" w:rsidRDefault="008051BE" w:rsidP="00C33EA0">
      <w:pPr>
        <w:rPr>
          <w:snapToGrid w:val="0"/>
          <w:lang w:val="en-US"/>
        </w:rPr>
      </w:pPr>
    </w:p>
    <w:p w:rsidR="00C33EA0" w:rsidRDefault="00C33EA0" w:rsidP="00C33EA0">
      <w:pPr>
        <w:pStyle w:val="Heading2"/>
      </w:pPr>
      <w:bookmarkStart w:id="80" w:name="_Toc212876795"/>
      <w:bookmarkStart w:id="81" w:name="_Toc348356788"/>
      <w:bookmarkStart w:id="82" w:name="_Toc415472700"/>
      <w:r>
        <w:t>2.</w:t>
      </w:r>
      <w:r w:rsidR="00E77FA4">
        <w:t>7</w:t>
      </w:r>
      <w:r>
        <w:tab/>
        <w:t>Land to which this Plan Applies</w:t>
      </w:r>
      <w:bookmarkEnd w:id="79"/>
      <w:bookmarkEnd w:id="80"/>
      <w:bookmarkEnd w:id="81"/>
      <w:bookmarkEnd w:id="82"/>
    </w:p>
    <w:p w:rsidR="00C33EA0" w:rsidRDefault="00C33EA0" w:rsidP="00C33EA0"/>
    <w:p w:rsidR="001C6B4C" w:rsidRPr="001C7EA9" w:rsidRDefault="001C6B4C" w:rsidP="001C6B4C">
      <w:pPr>
        <w:rPr>
          <w:rFonts w:cs="Segoe UI"/>
        </w:rPr>
      </w:pPr>
      <w:r>
        <w:t xml:space="preserve">This </w:t>
      </w:r>
      <w:r w:rsidR="002A0975">
        <w:t xml:space="preserve">Plan </w:t>
      </w:r>
      <w:r>
        <w:t>applies to all development situated within the Warnervale District.</w:t>
      </w:r>
    </w:p>
    <w:p w:rsidR="001C6B4C" w:rsidRPr="001C7EA9" w:rsidRDefault="001C6B4C" w:rsidP="001C6B4C">
      <w:pPr>
        <w:rPr>
          <w:rFonts w:cs="Segoe UI"/>
        </w:rPr>
      </w:pPr>
    </w:p>
    <w:p w:rsidR="001C6B4C" w:rsidRDefault="001C6B4C" w:rsidP="001C6B4C">
      <w:r>
        <w:t xml:space="preserve">The application area of this </w:t>
      </w:r>
      <w:r w:rsidR="002A0975">
        <w:t xml:space="preserve">Plan </w:t>
      </w:r>
      <w:r>
        <w:t xml:space="preserve">is detailed in </w:t>
      </w:r>
      <w:r w:rsidRPr="00A01074">
        <w:rPr>
          <w:b/>
          <w:i/>
        </w:rPr>
        <w:t xml:space="preserve">Figure </w:t>
      </w:r>
      <w:r w:rsidR="003872CE">
        <w:rPr>
          <w:b/>
          <w:i/>
        </w:rPr>
        <w:t>2</w:t>
      </w:r>
      <w:r>
        <w:t>.</w:t>
      </w:r>
    </w:p>
    <w:p w:rsidR="001C6B4C" w:rsidRDefault="001C6B4C" w:rsidP="001C6B4C"/>
    <w:p w:rsidR="00DD3BAD" w:rsidRDefault="00DD3BAD" w:rsidP="00C33EA0"/>
    <w:p w:rsidR="00DD3BAD" w:rsidRDefault="00DD3BAD" w:rsidP="00C33EA0"/>
    <w:p w:rsidR="00C33EA0" w:rsidRDefault="001C7EA9" w:rsidP="00C33EA0">
      <w:pPr>
        <w:pStyle w:val="Heading2"/>
      </w:pPr>
      <w:bookmarkStart w:id="83" w:name="_Toc184197942"/>
      <w:bookmarkStart w:id="84" w:name="_Toc212876796"/>
      <w:bookmarkStart w:id="85" w:name="_Toc348356789"/>
      <w:r>
        <w:br w:type="page"/>
      </w:r>
      <w:bookmarkStart w:id="86" w:name="_Toc415472701"/>
      <w:r w:rsidR="00C33EA0">
        <w:t>2.</w:t>
      </w:r>
      <w:r w:rsidR="00E77FA4">
        <w:t>8</w:t>
      </w:r>
      <w:r w:rsidR="00C33EA0">
        <w:tab/>
        <w:t>Development to which this Plan Applies</w:t>
      </w:r>
      <w:bookmarkEnd w:id="83"/>
      <w:bookmarkEnd w:id="84"/>
      <w:bookmarkEnd w:id="85"/>
      <w:bookmarkEnd w:id="86"/>
    </w:p>
    <w:p w:rsidR="00C33EA0" w:rsidRDefault="00C33EA0" w:rsidP="00C33EA0"/>
    <w:p w:rsidR="001C6B4C" w:rsidRDefault="001C6B4C" w:rsidP="001C6B4C">
      <w:r>
        <w:t xml:space="preserve">All development within the application areas of this </w:t>
      </w:r>
      <w:r w:rsidR="002A0975">
        <w:t xml:space="preserve">Plan </w:t>
      </w:r>
      <w:r>
        <w:t xml:space="preserve">as detailed in </w:t>
      </w:r>
      <w:r w:rsidRPr="007B37C6">
        <w:rPr>
          <w:b/>
          <w:i/>
        </w:rPr>
        <w:t xml:space="preserve">Figure </w:t>
      </w:r>
      <w:r>
        <w:rPr>
          <w:b/>
          <w:i/>
        </w:rPr>
        <w:t>2</w:t>
      </w:r>
      <w:r>
        <w:t xml:space="preserve"> are subject to this Plan with the exception of: </w:t>
      </w:r>
    </w:p>
    <w:p w:rsidR="001C6B4C" w:rsidRDefault="001C6B4C" w:rsidP="001C6B4C"/>
    <w:p w:rsidR="001C6B4C" w:rsidRDefault="001C6B4C" w:rsidP="001C6B4C">
      <w:r>
        <w:t xml:space="preserve">The type and quantum of the </w:t>
      </w:r>
      <w:r w:rsidRPr="00817A96">
        <w:t>contribution</w:t>
      </w:r>
      <w:r w:rsidR="00E84BF1">
        <w:t>s</w:t>
      </w:r>
      <w:r w:rsidRPr="00817A96">
        <w:t xml:space="preserve"> </w:t>
      </w:r>
      <w:r>
        <w:t xml:space="preserve">applicable to any development </w:t>
      </w:r>
      <w:r w:rsidRPr="00817A96">
        <w:t xml:space="preserve">will </w:t>
      </w:r>
      <w:r>
        <w:t>be determined by:</w:t>
      </w:r>
      <w:r w:rsidRPr="00817A96">
        <w:t xml:space="preserve"> </w:t>
      </w:r>
    </w:p>
    <w:p w:rsidR="001C6B4C" w:rsidRDefault="001C6B4C" w:rsidP="001C6B4C"/>
    <w:p w:rsidR="001C6B4C" w:rsidRDefault="001C6B4C" w:rsidP="001C6B4C">
      <w:pPr>
        <w:numPr>
          <w:ilvl w:val="0"/>
          <w:numId w:val="38"/>
        </w:numPr>
        <w:spacing w:after="240"/>
      </w:pPr>
      <w:r>
        <w:t>t</w:t>
      </w:r>
      <w:r w:rsidRPr="00817A96">
        <w:t>he form of the development</w:t>
      </w:r>
      <w:r w:rsidRPr="00AC7D9A">
        <w:t xml:space="preserve"> </w:t>
      </w:r>
      <w:r>
        <w:t>proposed;</w:t>
      </w:r>
      <w:r w:rsidRPr="00817A96">
        <w:t xml:space="preserve"> </w:t>
      </w:r>
    </w:p>
    <w:p w:rsidR="001C6B4C" w:rsidRDefault="001C6B4C" w:rsidP="001C6B4C">
      <w:pPr>
        <w:numPr>
          <w:ilvl w:val="0"/>
          <w:numId w:val="39"/>
        </w:numPr>
        <w:spacing w:after="240"/>
      </w:pPr>
      <w:r>
        <w:t>the location of the development site; and</w:t>
      </w:r>
    </w:p>
    <w:p w:rsidR="001C6B4C" w:rsidRDefault="001C6B4C" w:rsidP="001C6B4C">
      <w:pPr>
        <w:numPr>
          <w:ilvl w:val="0"/>
          <w:numId w:val="40"/>
        </w:numPr>
      </w:pPr>
      <w:r>
        <w:t xml:space="preserve">the contribution catchments that </w:t>
      </w:r>
      <w:r w:rsidR="00001994">
        <w:t>a</w:t>
      </w:r>
      <w:r>
        <w:t xml:space="preserve"> development site</w:t>
      </w:r>
      <w:r w:rsidR="00001994">
        <w:t xml:space="preserve"> located in</w:t>
      </w:r>
      <w:r>
        <w:t xml:space="preserve">. </w:t>
      </w:r>
    </w:p>
    <w:p w:rsidR="001C6B4C" w:rsidRDefault="001C6B4C" w:rsidP="001C6B4C"/>
    <w:p w:rsidR="001C6B4C" w:rsidRDefault="001C6B4C" w:rsidP="001C6B4C">
      <w:r w:rsidRPr="007B37C6">
        <w:rPr>
          <w:b/>
          <w:i/>
        </w:rPr>
        <w:t xml:space="preserve">Table </w:t>
      </w:r>
      <w:r>
        <w:rPr>
          <w:b/>
          <w:i/>
        </w:rPr>
        <w:t>10</w:t>
      </w:r>
      <w:r>
        <w:t xml:space="preserve"> sets out the types of development that may be required under this </w:t>
      </w:r>
      <w:r w:rsidR="002A0975">
        <w:t xml:space="preserve">Plan </w:t>
      </w:r>
      <w:r>
        <w:t xml:space="preserve">to make a contribution toward the provision of </w:t>
      </w:r>
      <w:r w:rsidRPr="009B0814">
        <w:t xml:space="preserve">public amenities and public services </w:t>
      </w:r>
      <w:r>
        <w:t>and the contributions that the development type may be subject to.</w:t>
      </w:r>
    </w:p>
    <w:p w:rsidR="001C6B4C" w:rsidRDefault="001C6B4C" w:rsidP="001C6B4C"/>
    <w:p w:rsidR="00272302" w:rsidRDefault="00272302" w:rsidP="00C33EA0"/>
    <w:p w:rsidR="00272302" w:rsidRDefault="00272302" w:rsidP="00C33EA0">
      <w:pPr>
        <w:sectPr w:rsidR="00272302" w:rsidSect="00C47BF2">
          <w:headerReference w:type="even" r:id="rId47"/>
          <w:headerReference w:type="default" r:id="rId48"/>
          <w:headerReference w:type="first" r:id="rId49"/>
          <w:pgSz w:w="11907" w:h="16840" w:code="9"/>
          <w:pgMar w:top="1134" w:right="1134" w:bottom="1134" w:left="1134" w:header="680" w:footer="680" w:gutter="0"/>
          <w:cols w:space="720"/>
        </w:sectPr>
      </w:pPr>
    </w:p>
    <w:p w:rsidR="004A6585" w:rsidRDefault="004A6585" w:rsidP="004A6585">
      <w:pPr>
        <w:pStyle w:val="Figuretitle"/>
        <w:rPr>
          <w:snapToGrid w:val="0"/>
          <w:lang w:val="en-US"/>
        </w:rPr>
      </w:pPr>
      <w:bookmarkStart w:id="87" w:name="_Toc350259835"/>
      <w:bookmarkStart w:id="88" w:name="_Toc413933104"/>
      <w:r>
        <w:rPr>
          <w:snapToGrid w:val="0"/>
          <w:lang w:val="en-US"/>
        </w:rPr>
        <w:t xml:space="preserve">Figure </w:t>
      </w:r>
      <w:r w:rsidR="00836CD2">
        <w:rPr>
          <w:snapToGrid w:val="0"/>
          <w:lang w:val="en-US"/>
        </w:rPr>
        <w:t>2</w:t>
      </w:r>
      <w:r>
        <w:rPr>
          <w:snapToGrid w:val="0"/>
          <w:lang w:val="en-US"/>
        </w:rPr>
        <w:tab/>
      </w:r>
      <w:bookmarkEnd w:id="87"/>
      <w:r>
        <w:rPr>
          <w:snapToGrid w:val="0"/>
          <w:lang w:val="en-US"/>
        </w:rPr>
        <w:t>Application of Contributions Plan</w:t>
      </w:r>
      <w:bookmarkEnd w:id="88"/>
    </w:p>
    <w:p w:rsidR="00272302" w:rsidRDefault="00272302" w:rsidP="00272302">
      <w:pPr>
        <w:rPr>
          <w:b/>
        </w:rPr>
      </w:pPr>
    </w:p>
    <w:p w:rsidR="00272302" w:rsidRPr="00272302" w:rsidRDefault="00361CF2" w:rsidP="00272302">
      <w:pPr>
        <w:sectPr w:rsidR="00272302" w:rsidRPr="00272302" w:rsidSect="00C47BF2">
          <w:headerReference w:type="even" r:id="rId50"/>
          <w:headerReference w:type="default" r:id="rId51"/>
          <w:footerReference w:type="default" r:id="rId52"/>
          <w:headerReference w:type="first" r:id="rId53"/>
          <w:pgSz w:w="16840" w:h="11907" w:orient="landscape" w:code="9"/>
          <w:pgMar w:top="1134" w:right="1134" w:bottom="1134" w:left="1134" w:header="680" w:footer="680" w:gutter="0"/>
          <w:cols w:space="720"/>
        </w:sectPr>
      </w:pPr>
      <w:r>
        <w:rPr>
          <w:noProof/>
        </w:rPr>
        <w:drawing>
          <wp:inline distT="0" distB="0" distL="0" distR="0" wp14:anchorId="2CE185C7" wp14:editId="62D60094">
            <wp:extent cx="7229475" cy="5105400"/>
            <wp:effectExtent l="0" t="0" r="9525" b="0"/>
            <wp:docPr id="15" name="Picture 15" descr="Figure 1 PlanApplication_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igure 1 PlanApplication_outlin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229475" cy="5105400"/>
                    </a:xfrm>
                    <a:prstGeom prst="rect">
                      <a:avLst/>
                    </a:prstGeom>
                    <a:noFill/>
                    <a:ln>
                      <a:noFill/>
                    </a:ln>
                  </pic:spPr>
                </pic:pic>
              </a:graphicData>
            </a:graphic>
          </wp:inline>
        </w:drawing>
      </w:r>
    </w:p>
    <w:p w:rsidR="00C33EA0" w:rsidRPr="008051BE" w:rsidRDefault="00C33EA0" w:rsidP="00B960A2">
      <w:pPr>
        <w:pStyle w:val="Tabletitle"/>
      </w:pPr>
      <w:bookmarkStart w:id="89" w:name="_Toc413933133"/>
      <w:r w:rsidRPr="008051BE">
        <w:t xml:space="preserve">Table </w:t>
      </w:r>
      <w:r w:rsidR="00836CD2">
        <w:t xml:space="preserve">10 </w:t>
      </w:r>
      <w:r w:rsidRPr="008051BE">
        <w:tab/>
        <w:t>Development Affected by this Plan and the Infrastructure Contributions Required</w:t>
      </w:r>
      <w:bookmarkEnd w:id="89"/>
    </w:p>
    <w:p w:rsidR="00C33EA0" w:rsidRDefault="00C33EA0" w:rsidP="00C33EA0"/>
    <w:p w:rsidR="00C33EA0" w:rsidRPr="00F82FFB" w:rsidRDefault="00361CF2" w:rsidP="00C33EA0">
      <w:r>
        <w:rPr>
          <w:noProof/>
        </w:rPr>
        <w:drawing>
          <wp:inline distT="0" distB="0" distL="0" distR="0" wp14:anchorId="46E10D13" wp14:editId="42BF6D8A">
            <wp:extent cx="6115050" cy="38290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15050" cy="3829050"/>
                    </a:xfrm>
                    <a:prstGeom prst="rect">
                      <a:avLst/>
                    </a:prstGeom>
                    <a:noFill/>
                    <a:ln>
                      <a:noFill/>
                    </a:ln>
                  </pic:spPr>
                </pic:pic>
              </a:graphicData>
            </a:graphic>
          </wp:inline>
        </w:drawing>
      </w:r>
    </w:p>
    <w:p w:rsidR="00C33EA0" w:rsidRDefault="00C33EA0" w:rsidP="00C33EA0"/>
    <w:p w:rsidR="00432A6B" w:rsidRDefault="00361CF2" w:rsidP="00432A6B">
      <w:pPr>
        <w:pStyle w:val="BodyText1"/>
      </w:pPr>
      <w:bookmarkStart w:id="90" w:name="_Toc212876797"/>
      <w:bookmarkStart w:id="91" w:name="_Toc184197944"/>
      <w:r>
        <w:rPr>
          <w:noProof/>
          <w:lang w:eastAsia="en-AU"/>
        </w:rPr>
        <w:drawing>
          <wp:inline distT="0" distB="0" distL="0" distR="0" wp14:anchorId="44DA2697" wp14:editId="0007586F">
            <wp:extent cx="1895475" cy="14478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895475" cy="1447800"/>
                    </a:xfrm>
                    <a:prstGeom prst="rect">
                      <a:avLst/>
                    </a:prstGeom>
                    <a:noFill/>
                    <a:ln>
                      <a:noFill/>
                    </a:ln>
                  </pic:spPr>
                </pic:pic>
              </a:graphicData>
            </a:graphic>
          </wp:inline>
        </w:drawing>
      </w:r>
    </w:p>
    <w:p w:rsidR="00432A6B" w:rsidRDefault="00432A6B" w:rsidP="00432A6B">
      <w:pPr>
        <w:pStyle w:val="BodyText1"/>
      </w:pPr>
    </w:p>
    <w:p w:rsidR="00C33EA0" w:rsidRPr="00E91B3D" w:rsidRDefault="00432A6B" w:rsidP="00432A6B">
      <w:pPr>
        <w:pStyle w:val="BodyText1"/>
        <w:ind w:left="0"/>
      </w:pPr>
      <w:r>
        <w:br w:type="page"/>
      </w:r>
      <w:bookmarkStart w:id="92" w:name="_Toc348356790"/>
      <w:r w:rsidR="00C33EA0" w:rsidRPr="00432A6B">
        <w:rPr>
          <w:b/>
          <w:color w:val="8097CC"/>
          <w:sz w:val="28"/>
          <w:szCs w:val="28"/>
        </w:rPr>
        <w:t>2.</w:t>
      </w:r>
      <w:r w:rsidR="00E77FA4" w:rsidRPr="00432A6B">
        <w:rPr>
          <w:b/>
          <w:color w:val="8097CC"/>
          <w:sz w:val="28"/>
          <w:szCs w:val="28"/>
        </w:rPr>
        <w:t>9</w:t>
      </w:r>
      <w:r w:rsidR="00C33EA0" w:rsidRPr="00432A6B">
        <w:rPr>
          <w:b/>
          <w:color w:val="8097CC"/>
          <w:sz w:val="28"/>
          <w:szCs w:val="28"/>
        </w:rPr>
        <w:tab/>
        <w:t>Relationship to Other Plans and Policies</w:t>
      </w:r>
      <w:bookmarkEnd w:id="90"/>
      <w:bookmarkEnd w:id="92"/>
    </w:p>
    <w:p w:rsidR="00C33EA0" w:rsidRPr="001C7EA9" w:rsidRDefault="00C33EA0" w:rsidP="001C7EA9"/>
    <w:p w:rsidR="001C6B4C" w:rsidRPr="001C7EA9" w:rsidRDefault="001C6B4C" w:rsidP="001C6B4C">
      <w:r w:rsidRPr="001C7EA9">
        <w:t xml:space="preserve">This </w:t>
      </w:r>
      <w:r w:rsidR="002A0975" w:rsidRPr="001C7EA9">
        <w:t xml:space="preserve">Plan </w:t>
      </w:r>
      <w:r w:rsidRPr="001C7EA9">
        <w:t xml:space="preserve">authorises the imposition of conditions of consent requiring the payment of </w:t>
      </w:r>
      <w:r>
        <w:t xml:space="preserve">monetary </w:t>
      </w:r>
      <w:r w:rsidRPr="001C7EA9">
        <w:t xml:space="preserve">development contributions </w:t>
      </w:r>
      <w:r>
        <w:t xml:space="preserve">and/or the dedication of land </w:t>
      </w:r>
      <w:r w:rsidRPr="001C7EA9">
        <w:t xml:space="preserve">for certain development within the contribution catchments identified in this plan.  </w:t>
      </w:r>
    </w:p>
    <w:p w:rsidR="001C6B4C" w:rsidRPr="001C7EA9" w:rsidRDefault="001C6B4C" w:rsidP="001C6B4C"/>
    <w:p w:rsidR="001C6B4C" w:rsidRPr="001C7EA9" w:rsidRDefault="001C6B4C" w:rsidP="00E44DD7">
      <w:r w:rsidRPr="001C7EA9">
        <w:t xml:space="preserve">This </w:t>
      </w:r>
      <w:r w:rsidR="002A0975" w:rsidRPr="001C7EA9">
        <w:t xml:space="preserve">Plan </w:t>
      </w:r>
      <w:r w:rsidRPr="001C7EA9">
        <w:t>replaces the former plan (Section 94 Contributions Plan No. 7A – Warnervale District) for all new development applications</w:t>
      </w:r>
      <w:r w:rsidR="00E44DD7">
        <w:t>.</w:t>
      </w:r>
      <w:r w:rsidRPr="001C7EA9">
        <w:t xml:space="preserve"> </w:t>
      </w:r>
    </w:p>
    <w:p w:rsidR="001C6B4C" w:rsidRPr="001C7EA9" w:rsidRDefault="001C6B4C" w:rsidP="001C6B4C"/>
    <w:p w:rsidR="001C6B4C" w:rsidRPr="001C7EA9" w:rsidRDefault="001C6B4C" w:rsidP="001C6B4C">
      <w:r w:rsidRPr="001C7EA9">
        <w:t xml:space="preserve">This </w:t>
      </w:r>
      <w:r w:rsidR="002A0975" w:rsidRPr="001C7EA9">
        <w:t xml:space="preserve">Plan </w:t>
      </w:r>
      <w:r w:rsidRPr="001C7EA9">
        <w:t>takes precedence over any of Council’s codes and policies where there are any inconsistencies in relation to development contributions.</w:t>
      </w:r>
    </w:p>
    <w:p w:rsidR="00C33EA0" w:rsidRPr="001C7EA9" w:rsidRDefault="00C33EA0" w:rsidP="001C7EA9"/>
    <w:p w:rsidR="00C33EA0" w:rsidRDefault="00C33EA0" w:rsidP="00C33EA0">
      <w:pPr>
        <w:pStyle w:val="Heading2"/>
      </w:pPr>
      <w:bookmarkStart w:id="93" w:name="_Toc212876798"/>
      <w:bookmarkStart w:id="94" w:name="_Toc348356791"/>
      <w:bookmarkStart w:id="95" w:name="_Toc415472702"/>
      <w:r>
        <w:t>2.</w:t>
      </w:r>
      <w:r w:rsidR="00E77FA4">
        <w:t>10</w:t>
      </w:r>
      <w:r>
        <w:tab/>
        <w:t>Infrastructure Addressed by this Plan</w:t>
      </w:r>
      <w:bookmarkEnd w:id="91"/>
      <w:bookmarkEnd w:id="93"/>
      <w:bookmarkEnd w:id="94"/>
      <w:bookmarkEnd w:id="95"/>
    </w:p>
    <w:p w:rsidR="00C33EA0" w:rsidRDefault="00C33EA0" w:rsidP="00C33EA0"/>
    <w:p w:rsidR="00C33EA0" w:rsidRDefault="00C33EA0" w:rsidP="00C33EA0">
      <w:r>
        <w:t xml:space="preserve">This </w:t>
      </w:r>
      <w:r w:rsidR="002A0975">
        <w:t xml:space="preserve">Plan </w:t>
      </w:r>
      <w:r>
        <w:t xml:space="preserve">authorises the Council or an accredited certifier to require </w:t>
      </w:r>
      <w:r w:rsidR="005209C3">
        <w:t xml:space="preserve">the payment of monetary </w:t>
      </w:r>
      <w:r>
        <w:t xml:space="preserve">contributions </w:t>
      </w:r>
      <w:r w:rsidR="005209C3">
        <w:t xml:space="preserve">and/or the dedication of land </w:t>
      </w:r>
      <w:r>
        <w:t xml:space="preserve">from development towards the provision of certain </w:t>
      </w:r>
      <w:r w:rsidR="009B0814" w:rsidRPr="009B0814">
        <w:rPr>
          <w:rFonts w:cs="Arial"/>
          <w:szCs w:val="20"/>
        </w:rPr>
        <w:t>public amenities and public services</w:t>
      </w:r>
      <w:r>
        <w:t xml:space="preserve">. </w:t>
      </w:r>
    </w:p>
    <w:p w:rsidR="00C33EA0" w:rsidRDefault="00C33EA0" w:rsidP="00C33EA0"/>
    <w:p w:rsidR="00C33EA0" w:rsidRDefault="00C33EA0" w:rsidP="00C33EA0">
      <w:r>
        <w:t xml:space="preserve">The types of </w:t>
      </w:r>
      <w:r w:rsidR="009B0814" w:rsidRPr="009B0814">
        <w:rPr>
          <w:rFonts w:cs="Arial"/>
          <w:szCs w:val="20"/>
        </w:rPr>
        <w:t xml:space="preserve">public amenities and public services </w:t>
      </w:r>
      <w:r>
        <w:t>required to meet the demands of the expected future development which are addressed in this plan, are as follows:</w:t>
      </w:r>
    </w:p>
    <w:p w:rsidR="00C33EA0" w:rsidRDefault="00C33EA0" w:rsidP="00C33EA0"/>
    <w:p w:rsidR="00C33EA0" w:rsidRDefault="00F73565" w:rsidP="001C7EA9">
      <w:pPr>
        <w:numPr>
          <w:ilvl w:val="0"/>
          <w:numId w:val="41"/>
        </w:numPr>
        <w:spacing w:after="240"/>
      </w:pPr>
      <w:r>
        <w:t>l</w:t>
      </w:r>
      <w:r w:rsidR="00C33EA0">
        <w:t xml:space="preserve">ocal </w:t>
      </w:r>
      <w:r w:rsidR="00E44DD7">
        <w:t>&amp;</w:t>
      </w:r>
      <w:r w:rsidR="00C33EA0">
        <w:t xml:space="preserve"> district parks;</w:t>
      </w:r>
    </w:p>
    <w:p w:rsidR="00C33EA0" w:rsidRDefault="00F73565" w:rsidP="001C7EA9">
      <w:pPr>
        <w:numPr>
          <w:ilvl w:val="0"/>
          <w:numId w:val="42"/>
        </w:numPr>
        <w:spacing w:after="240"/>
      </w:pPr>
      <w:r>
        <w:t>l</w:t>
      </w:r>
      <w:r w:rsidR="00C33EA0">
        <w:t xml:space="preserve">ocal and district sporting </w:t>
      </w:r>
      <w:r w:rsidR="00E44DD7">
        <w:t>&amp;</w:t>
      </w:r>
      <w:r w:rsidR="00C33EA0">
        <w:t xml:space="preserve"> recreation facilities;</w:t>
      </w:r>
    </w:p>
    <w:p w:rsidR="00C33EA0" w:rsidRDefault="00C33EA0" w:rsidP="001C7EA9">
      <w:pPr>
        <w:numPr>
          <w:ilvl w:val="0"/>
          <w:numId w:val="43"/>
        </w:numPr>
        <w:spacing w:after="240"/>
      </w:pPr>
      <w:r>
        <w:t xml:space="preserve">multi-purpose community centres </w:t>
      </w:r>
      <w:r w:rsidR="00E44DD7">
        <w:t>&amp;</w:t>
      </w:r>
      <w:r>
        <w:t xml:space="preserve"> cultural centres;</w:t>
      </w:r>
    </w:p>
    <w:p w:rsidR="00C33EA0" w:rsidRDefault="00F73565" w:rsidP="001C7EA9">
      <w:pPr>
        <w:numPr>
          <w:ilvl w:val="0"/>
          <w:numId w:val="44"/>
        </w:numPr>
        <w:spacing w:after="240"/>
      </w:pPr>
      <w:r>
        <w:t>l</w:t>
      </w:r>
      <w:r w:rsidR="00C33EA0">
        <w:t xml:space="preserve">ocal and District roads </w:t>
      </w:r>
      <w:r w:rsidR="00E44DD7">
        <w:t>&amp;</w:t>
      </w:r>
      <w:r w:rsidR="00C33EA0">
        <w:t xml:space="preserve"> intersections; </w:t>
      </w:r>
    </w:p>
    <w:p w:rsidR="00C33EA0" w:rsidRDefault="00F73565" w:rsidP="001C7EA9">
      <w:pPr>
        <w:numPr>
          <w:ilvl w:val="0"/>
          <w:numId w:val="45"/>
        </w:numPr>
        <w:spacing w:after="240"/>
      </w:pPr>
      <w:r>
        <w:t>d</w:t>
      </w:r>
      <w:r w:rsidR="00C33EA0">
        <w:t>rainage</w:t>
      </w:r>
      <w:r w:rsidR="00E44DD7">
        <w:t>,</w:t>
      </w:r>
      <w:r w:rsidR="00C33EA0">
        <w:t xml:space="preserve"> stormwater works</w:t>
      </w:r>
      <w:r w:rsidR="00E44DD7">
        <w:t xml:space="preserve"> &amp; water quality works</w:t>
      </w:r>
      <w:r w:rsidR="00C33EA0">
        <w:t>; and</w:t>
      </w:r>
    </w:p>
    <w:p w:rsidR="00C33EA0" w:rsidRDefault="00001994" w:rsidP="00C33EA0">
      <w:pPr>
        <w:numPr>
          <w:ilvl w:val="0"/>
          <w:numId w:val="46"/>
        </w:numPr>
      </w:pPr>
      <w:r>
        <w:t>environmental</w:t>
      </w:r>
      <w:r w:rsidR="00C33EA0">
        <w:t xml:space="preserve"> </w:t>
      </w:r>
      <w:r w:rsidR="00BD55B2">
        <w:t>c</w:t>
      </w:r>
      <w:r w:rsidR="00C33EA0">
        <w:t>orridors.</w:t>
      </w:r>
    </w:p>
    <w:p w:rsidR="00C33EA0" w:rsidRDefault="00C33EA0" w:rsidP="00C33EA0"/>
    <w:p w:rsidR="00C33EA0" w:rsidRDefault="00C33EA0" w:rsidP="00C33EA0">
      <w:r>
        <w:t xml:space="preserve">The cost of studies and administration of the </w:t>
      </w:r>
      <w:r w:rsidR="002A0975">
        <w:t xml:space="preserve">Plan </w:t>
      </w:r>
      <w:r>
        <w:t xml:space="preserve">is also addressed in this </w:t>
      </w:r>
      <w:r w:rsidR="002A0975">
        <w:t>Plan</w:t>
      </w:r>
      <w:r>
        <w:t>.</w:t>
      </w:r>
    </w:p>
    <w:p w:rsidR="00C33EA0" w:rsidRDefault="00C33EA0" w:rsidP="00C33EA0"/>
    <w:p w:rsidR="00C33EA0" w:rsidRDefault="008051BE" w:rsidP="00CA6588">
      <w:pPr>
        <w:pStyle w:val="Heading2"/>
      </w:pPr>
      <w:r>
        <w:br w:type="page"/>
      </w:r>
      <w:bookmarkStart w:id="96" w:name="_Toc348356792"/>
      <w:bookmarkStart w:id="97" w:name="_Toc415472703"/>
      <w:r w:rsidR="00C33EA0">
        <w:t>2.</w:t>
      </w:r>
      <w:r w:rsidR="00E77FA4">
        <w:t>11</w:t>
      </w:r>
      <w:r w:rsidR="00C33EA0">
        <w:tab/>
        <w:t>Determination of Community Infrastructure Costs</w:t>
      </w:r>
      <w:bookmarkEnd w:id="96"/>
      <w:bookmarkEnd w:id="97"/>
    </w:p>
    <w:p w:rsidR="00C33EA0" w:rsidRPr="005E2E10" w:rsidRDefault="00C33EA0" w:rsidP="00C33EA0">
      <w:pPr>
        <w:rPr>
          <w:lang w:eastAsia="en-US"/>
        </w:rPr>
      </w:pPr>
    </w:p>
    <w:p w:rsidR="00C33EA0" w:rsidRDefault="00C33EA0" w:rsidP="008612B9">
      <w:pPr>
        <w:pStyle w:val="Heading3"/>
      </w:pPr>
      <w:bookmarkStart w:id="98" w:name="_Toc348356793"/>
      <w:bookmarkStart w:id="99" w:name="_Toc415472704"/>
      <w:r>
        <w:t>2.</w:t>
      </w:r>
      <w:r w:rsidR="00E77FA4">
        <w:t>11</w:t>
      </w:r>
      <w:r>
        <w:t>.1</w:t>
      </w:r>
      <w:r>
        <w:tab/>
        <w:t>Works Costs</w:t>
      </w:r>
      <w:bookmarkEnd w:id="98"/>
      <w:bookmarkEnd w:id="99"/>
      <w:r>
        <w:t xml:space="preserve"> </w:t>
      </w:r>
    </w:p>
    <w:p w:rsidR="00C33EA0" w:rsidRPr="005E2E10" w:rsidRDefault="00C33EA0" w:rsidP="00C33EA0">
      <w:pPr>
        <w:rPr>
          <w:lang w:val="en-US" w:eastAsia="en-US"/>
        </w:rPr>
      </w:pPr>
    </w:p>
    <w:p w:rsidR="00C33EA0" w:rsidRDefault="00073ECA" w:rsidP="00C33EA0">
      <w:r>
        <w:t xml:space="preserve">The </w:t>
      </w:r>
      <w:r w:rsidR="00AF0D8F">
        <w:t xml:space="preserve">estimated cost of uncompleted </w:t>
      </w:r>
      <w:r>
        <w:t>work</w:t>
      </w:r>
      <w:r w:rsidR="00C33EA0">
        <w:t xml:space="preserve"> in this </w:t>
      </w:r>
      <w:r w:rsidR="002A0975">
        <w:t xml:space="preserve">Plan </w:t>
      </w:r>
      <w:r w:rsidR="00AF0D8F">
        <w:t>is based on either a review of t</w:t>
      </w:r>
      <w:r w:rsidR="000C2376">
        <w:t>he original cost</w:t>
      </w:r>
      <w:r w:rsidR="00AF0D8F">
        <w:t xml:space="preserve"> or the indexation of</w:t>
      </w:r>
      <w:r w:rsidR="00C33EA0">
        <w:t xml:space="preserve"> </w:t>
      </w:r>
      <w:r w:rsidR="000C2376">
        <w:t xml:space="preserve">the </w:t>
      </w:r>
      <w:r w:rsidR="00C33EA0">
        <w:t xml:space="preserve">original costs.  </w:t>
      </w:r>
    </w:p>
    <w:p w:rsidR="00C33EA0" w:rsidRDefault="00C33EA0" w:rsidP="00C33EA0"/>
    <w:p w:rsidR="00C33EA0" w:rsidRDefault="00C33EA0" w:rsidP="00C33EA0">
      <w:r>
        <w:t xml:space="preserve">Council </w:t>
      </w:r>
      <w:r w:rsidR="00AF0D8F">
        <w:t>can</w:t>
      </w:r>
      <w:r>
        <w:t xml:space="preserve"> amend the contribution rates to </w:t>
      </w:r>
      <w:r w:rsidR="005209C3">
        <w:t>reflect</w:t>
      </w:r>
      <w:r>
        <w:t xml:space="preserve"> the </w:t>
      </w:r>
      <w:r w:rsidR="00521C04">
        <w:t>e</w:t>
      </w:r>
      <w:r>
        <w:t xml:space="preserve">ffects of inflation, as </w:t>
      </w:r>
      <w:r w:rsidRPr="009A61A6">
        <w:t xml:space="preserve">discussed in </w:t>
      </w:r>
      <w:r w:rsidRPr="009A61A6">
        <w:rPr>
          <w:b/>
          <w:i/>
        </w:rPr>
        <w:t>Section 2.1</w:t>
      </w:r>
      <w:r w:rsidR="009A61A6" w:rsidRPr="009A61A6">
        <w:rPr>
          <w:b/>
          <w:i/>
        </w:rPr>
        <w:t>6</w:t>
      </w:r>
      <w:r w:rsidRPr="009A61A6">
        <w:t xml:space="preserve">. </w:t>
      </w:r>
      <w:r w:rsidR="00AF0D8F">
        <w:t xml:space="preserve">This is in effect the same as indexing the cost of uncompleted works and the final cost of completed works. </w:t>
      </w:r>
      <w:r w:rsidRPr="009A61A6">
        <w:t>Council may also review works costs in conjunction with a regular review of the</w:t>
      </w:r>
      <w:r>
        <w:t xml:space="preserve"> </w:t>
      </w:r>
      <w:r w:rsidR="002A0975">
        <w:t>Plan</w:t>
      </w:r>
      <w:r>
        <w:t>.</w:t>
      </w:r>
    </w:p>
    <w:p w:rsidR="00C33EA0" w:rsidRDefault="00C33EA0" w:rsidP="00C33EA0"/>
    <w:p w:rsidR="00C33EA0" w:rsidRDefault="00C33EA0" w:rsidP="00C33EA0">
      <w:r>
        <w:t>Cost</w:t>
      </w:r>
      <w:r w:rsidR="005209C3">
        <w:t xml:space="preserve"> estimates</w:t>
      </w:r>
      <w:r>
        <w:t xml:space="preserve"> for </w:t>
      </w:r>
      <w:r w:rsidR="000C2376">
        <w:t>many</w:t>
      </w:r>
      <w:r>
        <w:t xml:space="preserve"> road and traffic management works are based </w:t>
      </w:r>
      <w:r w:rsidR="005209C3">
        <w:t xml:space="preserve">on </w:t>
      </w:r>
      <w:r w:rsidR="000C2376">
        <w:t>the indexation of standard construction rates</w:t>
      </w:r>
      <w:r w:rsidR="005209C3">
        <w:t>,</w:t>
      </w:r>
      <w:r w:rsidR="000C2376">
        <w:t xml:space="preserve"> especially in respect of the less complex works. Other road and traffic management works are based on a more detailed review of costs. </w:t>
      </w:r>
    </w:p>
    <w:p w:rsidR="000C2376" w:rsidRDefault="000C2376" w:rsidP="00C33EA0"/>
    <w:p w:rsidR="00C33EA0" w:rsidRDefault="00C33EA0" w:rsidP="00C33EA0">
      <w:r>
        <w:t xml:space="preserve">The 2004 review of the former contributions </w:t>
      </w:r>
      <w:r w:rsidR="002A0975">
        <w:t xml:space="preserve">Plan </w:t>
      </w:r>
      <w:r>
        <w:t xml:space="preserve">also included a number of revised or new cost estimates based on further information available to Council at the time of preparing that review. </w:t>
      </w:r>
    </w:p>
    <w:p w:rsidR="00C33EA0" w:rsidRDefault="00C33EA0" w:rsidP="00C33EA0"/>
    <w:p w:rsidR="00C33EA0" w:rsidRDefault="00C33EA0" w:rsidP="00C33EA0">
      <w:r>
        <w:t>More detail on works costs reviews are contained in the following documents:</w:t>
      </w:r>
    </w:p>
    <w:p w:rsidR="00C33EA0" w:rsidRDefault="00C33EA0" w:rsidP="00C33EA0"/>
    <w:p w:rsidR="00C33EA0" w:rsidRDefault="00C33EA0" w:rsidP="001C7EA9">
      <w:pPr>
        <w:numPr>
          <w:ilvl w:val="0"/>
          <w:numId w:val="47"/>
        </w:numPr>
        <w:spacing w:after="240"/>
      </w:pPr>
      <w:r w:rsidRPr="000D4F7B">
        <w:t>2002 Review of Development Control Plan No. 49 &amp; Contributions Plan No. 7A – Warnervale East &amp; Wadalba North West Urban Release Areas incorporating the North Wyong Industrial Estate and Development Control Plan No. 38 Warnervale East Industrial Area</w:t>
      </w:r>
      <w:r>
        <w:t xml:space="preserve">, January 2002, Wyong Shire Council Technical Report, and in other technical </w:t>
      </w:r>
      <w:r w:rsidR="00F73565">
        <w:t>reports prepared by the Council;</w:t>
      </w:r>
    </w:p>
    <w:p w:rsidR="00C33EA0" w:rsidRDefault="00C33EA0" w:rsidP="00C33EA0">
      <w:pPr>
        <w:numPr>
          <w:ilvl w:val="0"/>
          <w:numId w:val="47"/>
        </w:numPr>
      </w:pPr>
      <w:r w:rsidRPr="000D4F7B">
        <w:t>2004 Review of Contributions Plan No. 7A - The Wider Warnervale District</w:t>
      </w:r>
      <w:r>
        <w:t>, Wyong</w:t>
      </w:r>
      <w:r w:rsidR="00F73565">
        <w:t xml:space="preserve"> Shire Council Technical Report.</w:t>
      </w:r>
    </w:p>
    <w:p w:rsidR="00C33EA0" w:rsidRDefault="00C33EA0" w:rsidP="00C33EA0"/>
    <w:p w:rsidR="00C33EA0" w:rsidRDefault="00C33EA0" w:rsidP="00C33EA0">
      <w:r w:rsidRPr="009D5B23">
        <w:t xml:space="preserve">All works costs used in this </w:t>
      </w:r>
      <w:r w:rsidR="002A0975" w:rsidRPr="009D5B23">
        <w:t xml:space="preserve">Plan </w:t>
      </w:r>
      <w:r w:rsidRPr="009D5B23">
        <w:t>are exclusive of Goods and Services Tax (GST). Should the Federal Government policy remove the GST exemption that currently applies to infrastructure provision and contribution payments, this provision authorises the addition of the GST to the cost of works and contribution rates.</w:t>
      </w:r>
      <w:r>
        <w:t xml:space="preserve">  </w:t>
      </w:r>
    </w:p>
    <w:p w:rsidR="005209C3" w:rsidRDefault="005209C3" w:rsidP="00C33EA0"/>
    <w:p w:rsidR="009C3411" w:rsidRDefault="005209C3" w:rsidP="00C33EA0">
      <w:r>
        <w:t xml:space="preserve">Many works identified in the </w:t>
      </w:r>
      <w:r w:rsidR="002A0975">
        <w:t xml:space="preserve">Plan </w:t>
      </w:r>
      <w:r>
        <w:t xml:space="preserve">will be required to be undertaken by developers in order for their developments to proceed. The reason why such works are contained in the </w:t>
      </w:r>
      <w:r w:rsidR="002A0975">
        <w:t xml:space="preserve">Plan </w:t>
      </w:r>
      <w:r>
        <w:t>is</w:t>
      </w:r>
      <w:r w:rsidR="009C3411">
        <w:t xml:space="preserve"> to provide a</w:t>
      </w:r>
      <w:r>
        <w:t xml:space="preserve"> </w:t>
      </w:r>
      <w:r w:rsidR="009C3411">
        <w:t xml:space="preserve">material </w:t>
      </w:r>
      <w:r>
        <w:t xml:space="preserve">recognition that other developments </w:t>
      </w:r>
      <w:r w:rsidR="004F18FE">
        <w:t xml:space="preserve">in the locality </w:t>
      </w:r>
      <w:r>
        <w:t xml:space="preserve">will obtain a benefit from those works. </w:t>
      </w:r>
    </w:p>
    <w:p w:rsidR="009C3411" w:rsidRDefault="009C3411" w:rsidP="00C33EA0"/>
    <w:p w:rsidR="004F18FE" w:rsidRDefault="005209C3" w:rsidP="00C33EA0">
      <w:r>
        <w:t>While the cost estimate</w:t>
      </w:r>
      <w:r w:rsidR="00166EDB">
        <w:t>s</w:t>
      </w:r>
      <w:r>
        <w:t xml:space="preserve"> in the </w:t>
      </w:r>
      <w:r w:rsidR="002A0975">
        <w:t xml:space="preserve">Plan </w:t>
      </w:r>
      <w:r>
        <w:t xml:space="preserve">for such works </w:t>
      </w:r>
      <w:r w:rsidR="004F18FE">
        <w:t>are</w:t>
      </w:r>
      <w:r>
        <w:t xml:space="preserve"> the best available at the time the </w:t>
      </w:r>
      <w:r w:rsidR="002A0975">
        <w:t xml:space="preserve">Plan </w:t>
      </w:r>
      <w:r>
        <w:t xml:space="preserve">was prepared, </w:t>
      </w:r>
      <w:r w:rsidR="00166EDB">
        <w:t xml:space="preserve">they </w:t>
      </w:r>
      <w:r>
        <w:t>may not reflect the final cost</w:t>
      </w:r>
      <w:r w:rsidR="009C3411">
        <w:t>s</w:t>
      </w:r>
      <w:r>
        <w:t xml:space="preserve">. </w:t>
      </w:r>
      <w:r w:rsidR="004F18FE">
        <w:t xml:space="preserve">The </w:t>
      </w:r>
      <w:r w:rsidR="002A0975">
        <w:t xml:space="preserve">Plan </w:t>
      </w:r>
      <w:r w:rsidR="004F18FE">
        <w:t>is not directed at providing the guarantee for the full r</w:t>
      </w:r>
      <w:r w:rsidR="00E63B15">
        <w:t>eimbursement</w:t>
      </w:r>
      <w:r w:rsidR="004F18FE">
        <w:t xml:space="preserve"> to developers</w:t>
      </w:r>
      <w:r w:rsidR="00E63B15">
        <w:t xml:space="preserve"> of the value of</w:t>
      </w:r>
      <w:r w:rsidR="004F18FE">
        <w:t xml:space="preserve"> </w:t>
      </w:r>
      <w:r w:rsidR="00E63B15">
        <w:t xml:space="preserve">the </w:t>
      </w:r>
      <w:r w:rsidR="004F18FE">
        <w:t xml:space="preserve">works that are necessary for their developments to </w:t>
      </w:r>
      <w:r w:rsidR="00001994">
        <w:t>proceed</w:t>
      </w:r>
      <w:r w:rsidR="004F18FE">
        <w:t xml:space="preserve">. </w:t>
      </w:r>
      <w:r w:rsidR="00166EDB">
        <w:t xml:space="preserve"> </w:t>
      </w:r>
      <w:r w:rsidR="009C3411">
        <w:t xml:space="preserve">The recognition of costs for such works will be restricted to the cost estimate contained in the </w:t>
      </w:r>
      <w:r w:rsidR="002A0975">
        <w:t>Plan</w:t>
      </w:r>
      <w:r w:rsidR="009C3411">
        <w:t xml:space="preserve">. </w:t>
      </w:r>
    </w:p>
    <w:p w:rsidR="00C33EA0" w:rsidRDefault="00C33EA0" w:rsidP="00C33EA0"/>
    <w:p w:rsidR="00C33EA0" w:rsidRDefault="008051BE" w:rsidP="008612B9">
      <w:pPr>
        <w:pStyle w:val="Heading3"/>
      </w:pPr>
      <w:r>
        <w:br w:type="page"/>
      </w:r>
      <w:bookmarkStart w:id="100" w:name="_Toc348356794"/>
      <w:bookmarkStart w:id="101" w:name="_Toc415472705"/>
      <w:r w:rsidR="00C33EA0">
        <w:t>2.</w:t>
      </w:r>
      <w:r w:rsidR="00E77FA4">
        <w:t>11</w:t>
      </w:r>
      <w:r w:rsidR="00C33EA0">
        <w:t>.2</w:t>
      </w:r>
      <w:r w:rsidR="00C33EA0">
        <w:tab/>
        <w:t xml:space="preserve">Land </w:t>
      </w:r>
      <w:r w:rsidR="00E77FA4">
        <w:t>Costs</w:t>
      </w:r>
      <w:bookmarkEnd w:id="100"/>
      <w:bookmarkEnd w:id="101"/>
      <w:r w:rsidR="00E77FA4">
        <w:t xml:space="preserve"> </w:t>
      </w:r>
    </w:p>
    <w:p w:rsidR="00C33EA0" w:rsidRDefault="00C33EA0" w:rsidP="00C33EA0"/>
    <w:p w:rsidR="00C33EA0" w:rsidRDefault="00C33EA0" w:rsidP="00C33EA0">
      <w:r>
        <w:t>Land values were originally based on September 1997 valuations</w:t>
      </w:r>
      <w:r w:rsidR="00166EDB">
        <w:t>,</w:t>
      </w:r>
      <w:r>
        <w:t xml:space="preserve"> with valuations for the drainage corridor and multi-purpose environmental corridor within Wadalba release area based on August 1998 valuations. </w:t>
      </w:r>
      <w:r w:rsidR="00166EDB">
        <w:t xml:space="preserve"> </w:t>
      </w:r>
      <w:r>
        <w:t>A further valuation was obtained in July 1999 for that land adjoining the Kanwal Reservoirs that was zoned 7(a) Conservation.  Subsequent reviews of land costs were as follows:</w:t>
      </w:r>
    </w:p>
    <w:p w:rsidR="00C33EA0" w:rsidRDefault="00C33EA0" w:rsidP="00C33EA0"/>
    <w:p w:rsidR="00C33EA0" w:rsidRDefault="00F73565" w:rsidP="001C7EA9">
      <w:pPr>
        <w:numPr>
          <w:ilvl w:val="0"/>
          <w:numId w:val="48"/>
        </w:numPr>
        <w:spacing w:after="240"/>
      </w:pPr>
      <w:r>
        <w:t>a</w:t>
      </w:r>
      <w:r w:rsidR="00C33EA0">
        <w:t xml:space="preserve"> revised valuation for non-flood affected land within Woongarrah and Hamlyn Terrace</w:t>
      </w:r>
      <w:r>
        <w:t xml:space="preserve"> was obtained in November 1999;</w:t>
      </w:r>
    </w:p>
    <w:p w:rsidR="00C33EA0" w:rsidRDefault="00F73565" w:rsidP="001C7EA9">
      <w:pPr>
        <w:numPr>
          <w:ilvl w:val="0"/>
          <w:numId w:val="49"/>
        </w:numPr>
        <w:spacing w:after="240"/>
      </w:pPr>
      <w:r>
        <w:t>a</w:t>
      </w:r>
      <w:r w:rsidR="00C33EA0">
        <w:t xml:space="preserve"> revised valuation for non-flood affected land within Wadalba North-W</w:t>
      </w:r>
      <w:r>
        <w:t>est was obtained in March 2000;</w:t>
      </w:r>
    </w:p>
    <w:p w:rsidR="00F73565" w:rsidRDefault="00F73565" w:rsidP="001C7EA9">
      <w:pPr>
        <w:numPr>
          <w:ilvl w:val="0"/>
          <w:numId w:val="50"/>
        </w:numPr>
        <w:spacing w:after="240"/>
      </w:pPr>
      <w:r>
        <w:t>a</w:t>
      </w:r>
      <w:r w:rsidR="00C33EA0">
        <w:t xml:space="preserve"> revision of land values for all categories was undertaken in August 2001. </w:t>
      </w:r>
      <w:r w:rsidR="00166EDB">
        <w:t xml:space="preserve"> </w:t>
      </w:r>
      <w:r w:rsidR="00C33EA0">
        <w:t xml:space="preserve">For flood affected land within the release area, individual land valuations were prepared. </w:t>
      </w:r>
      <w:r w:rsidR="00166EDB">
        <w:t xml:space="preserve"> </w:t>
      </w:r>
      <w:r w:rsidR="00C33EA0">
        <w:t>An avera</w:t>
      </w:r>
      <w:r w:rsidR="001C7EA9">
        <w:t>ge cost/ha was then calculated;</w:t>
      </w:r>
    </w:p>
    <w:p w:rsidR="00C33EA0" w:rsidRDefault="00F73565" w:rsidP="001C7EA9">
      <w:pPr>
        <w:numPr>
          <w:ilvl w:val="0"/>
          <w:numId w:val="51"/>
        </w:numPr>
        <w:spacing w:after="240"/>
      </w:pPr>
      <w:r>
        <w:t>a</w:t>
      </w:r>
      <w:r w:rsidR="00C33EA0">
        <w:t xml:space="preserve"> review of all valuations was un</w:t>
      </w:r>
      <w:r>
        <w:t>dertaken in June 2003 and 2004;</w:t>
      </w:r>
    </w:p>
    <w:p w:rsidR="00C33EA0" w:rsidRDefault="001C7EA9" w:rsidP="001C7EA9">
      <w:pPr>
        <w:numPr>
          <w:ilvl w:val="0"/>
          <w:numId w:val="52"/>
        </w:numPr>
        <w:spacing w:after="240"/>
      </w:pPr>
      <w:r>
        <w:t>a</w:t>
      </w:r>
      <w:r w:rsidR="00C33EA0">
        <w:t xml:space="preserve"> review of land values was undertaken in 2006</w:t>
      </w:r>
      <w:r w:rsidR="00F73565">
        <w:t>;</w:t>
      </w:r>
      <w:r w:rsidR="00216CCF">
        <w:t xml:space="preserve"> and</w:t>
      </w:r>
    </w:p>
    <w:p w:rsidR="00C33EA0" w:rsidRDefault="00F73565" w:rsidP="00C33EA0">
      <w:pPr>
        <w:numPr>
          <w:ilvl w:val="0"/>
          <w:numId w:val="52"/>
        </w:numPr>
      </w:pPr>
      <w:r>
        <w:t>a</w:t>
      </w:r>
      <w:r w:rsidR="00C33EA0">
        <w:t xml:space="preserve"> review of land values was undertaken in 2011</w:t>
      </w:r>
      <w:r w:rsidR="00216CCF">
        <w:t>.</w:t>
      </w:r>
    </w:p>
    <w:p w:rsidR="00C33EA0" w:rsidRDefault="00C33EA0" w:rsidP="00C33EA0"/>
    <w:p w:rsidR="00C33EA0" w:rsidRDefault="00C33EA0" w:rsidP="00C33EA0">
      <w:r w:rsidRPr="009D5B23">
        <w:t xml:space="preserve">The former </w:t>
      </w:r>
      <w:r w:rsidR="002A0975" w:rsidRPr="009D5B23">
        <w:t xml:space="preserve">Plan </w:t>
      </w:r>
      <w:r w:rsidRPr="009D5B23">
        <w:t xml:space="preserve">included an indexing regime based on the increases in land value in the early part of the last decade (2000-2004) extrapolated to 2008. </w:t>
      </w:r>
      <w:r w:rsidR="00166EDB">
        <w:t xml:space="preserve"> </w:t>
      </w:r>
      <w:r w:rsidRPr="009D5B23">
        <w:t xml:space="preserve">Since that time significant changes have occurred in the economy as a result of the Global Financial Collapse (GFC), which makes these extrapolated values largely redundant. The greatest impact has been on </w:t>
      </w:r>
      <w:r w:rsidR="00166EDB">
        <w:t xml:space="preserve">the </w:t>
      </w:r>
      <w:r w:rsidRPr="009D5B23">
        <w:t>value of residential land</w:t>
      </w:r>
      <w:r w:rsidR="00166EDB">
        <w:t>,</w:t>
      </w:r>
      <w:r w:rsidRPr="009D5B23">
        <w:t xml:space="preserve"> and land acquired at residential values between 2005 and the commencement of this </w:t>
      </w:r>
      <w:r w:rsidR="002A0975" w:rsidRPr="009D5B23">
        <w:t>Plan</w:t>
      </w:r>
      <w:r w:rsidRPr="009D5B23">
        <w:t xml:space="preserve">. </w:t>
      </w:r>
      <w:r w:rsidR="00166EDB">
        <w:t xml:space="preserve"> </w:t>
      </w:r>
      <w:r w:rsidRPr="009D5B23">
        <w:t xml:space="preserve">The land values have been reviewed based on more contemporary land values. </w:t>
      </w:r>
    </w:p>
    <w:p w:rsidR="00711702" w:rsidRDefault="00711702" w:rsidP="00C33EA0"/>
    <w:p w:rsidR="00CF0857" w:rsidRDefault="00CF0857" w:rsidP="00CF0857">
      <w:r w:rsidRPr="009D5B23">
        <w:t xml:space="preserve">The cost base of land for open space and community facilities that was purchased or </w:t>
      </w:r>
      <w:r>
        <w:t xml:space="preserve">for which a credit was recognised under the land indexing regime of the previous </w:t>
      </w:r>
      <w:r w:rsidR="002A0975">
        <w:t>Plan</w:t>
      </w:r>
      <w:r>
        <w:t xml:space="preserve">, has for the purpose of this </w:t>
      </w:r>
      <w:r w:rsidR="002A0975">
        <w:t>Plan</w:t>
      </w:r>
      <w:r w:rsidR="00166EDB">
        <w:t>,</w:t>
      </w:r>
      <w:r>
        <w:t xml:space="preserve"> been reduced to the current market value. </w:t>
      </w:r>
    </w:p>
    <w:p w:rsidR="00CF0857" w:rsidRDefault="00CF0857" w:rsidP="00CF0857"/>
    <w:p w:rsidR="008F69EA" w:rsidRDefault="008F69EA" w:rsidP="00C33EA0">
      <w:r>
        <w:t>Most</w:t>
      </w:r>
      <w:r w:rsidR="00711702">
        <w:t xml:space="preserve"> land required to be dedicated</w:t>
      </w:r>
      <w:r>
        <w:t>/transferred or acquired</w:t>
      </w:r>
      <w:r w:rsidR="00711702">
        <w:t xml:space="preserve"> under this </w:t>
      </w:r>
      <w:r w:rsidR="002A0975">
        <w:t xml:space="preserve">Plan </w:t>
      </w:r>
      <w:r w:rsidR="00711702">
        <w:t xml:space="preserve">is necessary </w:t>
      </w:r>
      <w:r>
        <w:t xml:space="preserve">because of its location or other strategic feature </w:t>
      </w:r>
      <w:r w:rsidR="00711702">
        <w:t>to</w:t>
      </w:r>
      <w:r w:rsidRPr="008F69EA">
        <w:t xml:space="preserve"> </w:t>
      </w:r>
      <w:r>
        <w:t xml:space="preserve">service and/or facilitate the development of the wider planning </w:t>
      </w:r>
      <w:r w:rsidR="00017EE9">
        <w:t>p</w:t>
      </w:r>
      <w:r>
        <w:t xml:space="preserve">recinct/area. </w:t>
      </w:r>
      <w:r w:rsidR="00166EDB">
        <w:t xml:space="preserve"> </w:t>
      </w:r>
      <w:r w:rsidR="00A6479F">
        <w:t xml:space="preserve">Where land identified in this </w:t>
      </w:r>
      <w:r w:rsidR="002A0975">
        <w:t xml:space="preserve">Plan </w:t>
      </w:r>
      <w:r w:rsidR="00A6479F">
        <w:t xml:space="preserve">is </w:t>
      </w:r>
      <w:r w:rsidR="00CF0857">
        <w:t>part of</w:t>
      </w:r>
      <w:r w:rsidR="00A6479F">
        <w:t xml:space="preserve"> a development site, Council will require that land to be dedicated as a condition of development consent. </w:t>
      </w:r>
      <w:r w:rsidR="00166EDB">
        <w:t xml:space="preserve"> </w:t>
      </w:r>
      <w:r w:rsidR="00A6479F">
        <w:t>While under Section 94 of the EP&amp;A Act</w:t>
      </w:r>
      <w:r w:rsidR="00166EDB">
        <w:t>,</w:t>
      </w:r>
      <w:r w:rsidR="00A6479F">
        <w:t xml:space="preserve"> a contribution plan can require</w:t>
      </w:r>
      <w:r w:rsidR="00CF0857">
        <w:t xml:space="preserve"> a contribution in the form of</w:t>
      </w:r>
      <w:r w:rsidR="00A6479F">
        <w:t xml:space="preserve"> the dedication of land free of cost</w:t>
      </w:r>
      <w:r w:rsidR="00166EDB">
        <w:t>.  T</w:t>
      </w:r>
      <w:r w:rsidR="00A6479F">
        <w:t xml:space="preserve">his </w:t>
      </w:r>
      <w:r w:rsidR="002A0975">
        <w:t xml:space="preserve">Plan </w:t>
      </w:r>
      <w:r w:rsidR="00A6479F">
        <w:t xml:space="preserve">seeks to provide recompense to the owners of land required to be dedicated where it provides a wider benefit.  The recompense shall be restricted to the market values up to the values under this </w:t>
      </w:r>
      <w:r w:rsidR="002A0975">
        <w:t>Plan</w:t>
      </w:r>
      <w:r w:rsidR="00A6479F">
        <w:t xml:space="preserve">. </w:t>
      </w:r>
    </w:p>
    <w:p w:rsidR="008F69EA" w:rsidRDefault="008F69EA" w:rsidP="00C33EA0"/>
    <w:p w:rsidR="00711702" w:rsidRPr="009D5B23" w:rsidRDefault="00017EE9" w:rsidP="008F69EA">
      <w:pPr>
        <w:ind w:left="60"/>
      </w:pPr>
      <w:r>
        <w:t>Some land, such as local road reserves, some pedestrian interconnections and some drainage land identified in strategic plan</w:t>
      </w:r>
      <w:r w:rsidR="002A0975">
        <w:t>ning</w:t>
      </w:r>
      <w:r>
        <w:t xml:space="preserve"> and </w:t>
      </w:r>
      <w:r w:rsidR="002A0975">
        <w:t xml:space="preserve">Development Control Plans </w:t>
      </w:r>
      <w:r>
        <w:t xml:space="preserve">will be required to be dedicated under this </w:t>
      </w:r>
      <w:r w:rsidR="002A0975">
        <w:t xml:space="preserve">Plan </w:t>
      </w:r>
      <w:r>
        <w:t xml:space="preserve">at no cost to Council. </w:t>
      </w:r>
      <w:r w:rsidR="00166EDB">
        <w:t xml:space="preserve"> </w:t>
      </w:r>
      <w:r>
        <w:t>In such case</w:t>
      </w:r>
      <w:r w:rsidR="00166EDB">
        <w:t>s,</w:t>
      </w:r>
      <w:r>
        <w:t xml:space="preserve"> the land will only benefit the existing development</w:t>
      </w:r>
      <w:r w:rsidR="00166EDB">
        <w:t>,</w:t>
      </w:r>
      <w:r>
        <w:t xml:space="preserve"> or alternative</w:t>
      </w:r>
      <w:r w:rsidR="00166EDB">
        <w:t>ly,</w:t>
      </w:r>
      <w:r>
        <w:t xml:space="preserve"> it will involve </w:t>
      </w:r>
      <w:r w:rsidR="004A2A9A">
        <w:t>an</w:t>
      </w:r>
      <w:r>
        <w:t xml:space="preserve"> addition to a network for which </w:t>
      </w:r>
      <w:r w:rsidR="00CF0857">
        <w:t>other developments</w:t>
      </w:r>
      <w:r>
        <w:t xml:space="preserve"> have made</w:t>
      </w:r>
      <w:r w:rsidR="00CF0857">
        <w:t>,</w:t>
      </w:r>
      <w:r>
        <w:t xml:space="preserve"> or will make</w:t>
      </w:r>
      <w:r w:rsidR="00CF0857">
        <w:t>,</w:t>
      </w:r>
      <w:r>
        <w:t xml:space="preserve"> a contribution in the form of land. </w:t>
      </w:r>
    </w:p>
    <w:p w:rsidR="00C33EA0" w:rsidRPr="009D5B23" w:rsidRDefault="00C33EA0" w:rsidP="00C33EA0"/>
    <w:p w:rsidR="00C33EA0" w:rsidRDefault="00C33EA0" w:rsidP="00C33EA0">
      <w:r w:rsidRPr="009D5B23">
        <w:t>The only land based contribution that will not to be indexed relates to the Wadalba Environmental Corridor (GOR 58) and the Addition</w:t>
      </w:r>
      <w:r w:rsidR="00166EDB">
        <w:t>s</w:t>
      </w:r>
      <w:r w:rsidRPr="009D5B23">
        <w:t xml:space="preserve"> </w:t>
      </w:r>
      <w:r w:rsidR="00166EDB">
        <w:t xml:space="preserve">to the </w:t>
      </w:r>
      <w:r w:rsidRPr="009D5B23">
        <w:t xml:space="preserve">Wadalba Environment Corridor (GOR125) on the basis that there is a need for continuity between the </w:t>
      </w:r>
      <w:r w:rsidR="00073ECA" w:rsidRPr="009D5B23">
        <w:t>former</w:t>
      </w:r>
      <w:r w:rsidRPr="009D5B23">
        <w:t xml:space="preserve"> plan and this plan.</w:t>
      </w:r>
      <w:r>
        <w:t xml:space="preserve"> </w:t>
      </w:r>
    </w:p>
    <w:p w:rsidR="00017EE9" w:rsidRDefault="00017EE9" w:rsidP="00C33EA0"/>
    <w:p w:rsidR="00C33EA0" w:rsidRDefault="00C33EA0" w:rsidP="00C33EA0"/>
    <w:p w:rsidR="00C33EA0" w:rsidRDefault="00C33EA0" w:rsidP="00C33EA0">
      <w:pPr>
        <w:pStyle w:val="Heading2"/>
      </w:pPr>
      <w:bookmarkStart w:id="102" w:name="_Toc348356795"/>
      <w:bookmarkStart w:id="103" w:name="_Toc415472706"/>
      <w:bookmarkStart w:id="104" w:name="_Toc184197950"/>
      <w:bookmarkStart w:id="105" w:name="_Toc212876799"/>
      <w:bookmarkStart w:id="106" w:name="_Toc117931323"/>
      <w:bookmarkStart w:id="107" w:name="_Toc184197948"/>
      <w:bookmarkEnd w:id="77"/>
      <w:bookmarkEnd w:id="78"/>
      <w:r>
        <w:t>2.1</w:t>
      </w:r>
      <w:r w:rsidR="00E77FA4">
        <w:t>2</w:t>
      </w:r>
      <w:r>
        <w:tab/>
        <w:t>Staging of Infrastructure</w:t>
      </w:r>
      <w:bookmarkEnd w:id="102"/>
      <w:bookmarkEnd w:id="103"/>
      <w:r>
        <w:t xml:space="preserve"> </w:t>
      </w:r>
    </w:p>
    <w:p w:rsidR="00C33EA0" w:rsidRDefault="00C33EA0" w:rsidP="00C33EA0"/>
    <w:p w:rsidR="00C33EA0" w:rsidRDefault="00C33EA0" w:rsidP="00C33EA0">
      <w:r>
        <w:t xml:space="preserve">Council is not able to ‘bankroll’ works required as a consequence of development addressed under this </w:t>
      </w:r>
      <w:r w:rsidR="00CC4EEB">
        <w:t xml:space="preserve">Plan </w:t>
      </w:r>
      <w:r>
        <w:t xml:space="preserve">and will only be able to directly provide works and services when sufficient funds have been provided by way of contributions. </w:t>
      </w:r>
    </w:p>
    <w:p w:rsidR="00C33EA0" w:rsidRDefault="00C33EA0" w:rsidP="00C33EA0"/>
    <w:p w:rsidR="00073ECA" w:rsidRDefault="00C33EA0" w:rsidP="00C33EA0">
      <w:r>
        <w:t xml:space="preserve">The works schedules under this </w:t>
      </w:r>
      <w:r w:rsidR="00CC4EEB">
        <w:t xml:space="preserve">Plan </w:t>
      </w:r>
      <w:r>
        <w:t xml:space="preserve">identify spending priorities for some works. The priorities for many works cannot be accurately identified because their need relates to the timing of the development on adjoining lands. The identified priorities will </w:t>
      </w:r>
      <w:r w:rsidR="00073ECA">
        <w:t>in</w:t>
      </w:r>
      <w:r>
        <w:t>form decisions about the order that works will be delivered and works that may be delivered using pooled funds.</w:t>
      </w:r>
    </w:p>
    <w:p w:rsidR="00D51865" w:rsidRDefault="00D51865" w:rsidP="00C33EA0"/>
    <w:p w:rsidR="00C33EA0" w:rsidRDefault="00073ECA" w:rsidP="00C33EA0">
      <w:r>
        <w:t>Work priorities may be adjusted to account for Council’s capacity to carry out works having regard to Council</w:t>
      </w:r>
      <w:r w:rsidR="007B37C6">
        <w:t>-</w:t>
      </w:r>
      <w:r>
        <w:t xml:space="preserve">wide works programs. </w:t>
      </w:r>
      <w:r w:rsidR="00F679F8">
        <w:t xml:space="preserve">Similarly some works may be accelerated where there are </w:t>
      </w:r>
      <w:r w:rsidR="007B37C6">
        <w:t>synergies</w:t>
      </w:r>
      <w:r w:rsidR="00F679F8">
        <w:t xml:space="preserve"> with other Council works. </w:t>
      </w:r>
    </w:p>
    <w:p w:rsidR="00C33EA0" w:rsidRDefault="001C7EA9" w:rsidP="00216CCF">
      <w:pPr>
        <w:pStyle w:val="Heading2"/>
      </w:pPr>
      <w:bookmarkStart w:id="108" w:name="_Toc348356796"/>
      <w:r>
        <w:br w:type="page"/>
      </w:r>
      <w:bookmarkStart w:id="109" w:name="_Toc415472707"/>
      <w:r w:rsidR="00C33EA0">
        <w:t>2.1</w:t>
      </w:r>
      <w:r w:rsidR="00E77FA4">
        <w:t>3</w:t>
      </w:r>
      <w:r w:rsidR="00C33EA0">
        <w:tab/>
        <w:t>Development</w:t>
      </w:r>
      <w:r w:rsidR="00C33EA0" w:rsidRPr="00D06C63">
        <w:t xml:space="preserve"> Contributions </w:t>
      </w:r>
      <w:r w:rsidR="00C33EA0">
        <w:t xml:space="preserve">for Community Infrastructure </w:t>
      </w:r>
      <w:r w:rsidR="00C33EA0" w:rsidRPr="00D06C63">
        <w:t>may be required as a Condition of Consent</w:t>
      </w:r>
      <w:bookmarkEnd w:id="104"/>
      <w:bookmarkEnd w:id="105"/>
      <w:bookmarkEnd w:id="108"/>
      <w:bookmarkEnd w:id="109"/>
      <w:r w:rsidR="00C33EA0" w:rsidRPr="00D06C63">
        <w:t xml:space="preserve"> </w:t>
      </w:r>
    </w:p>
    <w:p w:rsidR="00C33EA0" w:rsidRDefault="00C33EA0" w:rsidP="00C33EA0"/>
    <w:p w:rsidR="00C33EA0" w:rsidRDefault="00C33EA0" w:rsidP="00C33EA0">
      <w:r w:rsidRPr="00D06C63">
        <w:t xml:space="preserve">This </w:t>
      </w:r>
      <w:r w:rsidR="00CC4EEB">
        <w:t>Plan</w:t>
      </w:r>
      <w:r w:rsidR="00CC4EEB" w:rsidRPr="00D06C63">
        <w:t xml:space="preserve"> </w:t>
      </w:r>
      <w:r w:rsidRPr="00D06C63">
        <w:t xml:space="preserve">authorises the </w:t>
      </w:r>
      <w:r>
        <w:t>Council or an accredited certifier</w:t>
      </w:r>
      <w:r w:rsidRPr="00D06C63">
        <w:t xml:space="preserve">, when determining a development application or an application for a complying development certificate relating to development to which this </w:t>
      </w:r>
      <w:r w:rsidR="00CC4EEB">
        <w:t>Plan</w:t>
      </w:r>
      <w:r w:rsidR="00CC4EEB" w:rsidRPr="00D06C63">
        <w:t xml:space="preserve"> </w:t>
      </w:r>
      <w:r w:rsidRPr="00D06C63">
        <w:t xml:space="preserve">applies, to impose a condition under </w:t>
      </w:r>
      <w:r w:rsidR="009A61A6">
        <w:t>S</w:t>
      </w:r>
      <w:r w:rsidRPr="00D06C63">
        <w:t xml:space="preserve">ection </w:t>
      </w:r>
      <w:r>
        <w:t>116G(1)(a)</w:t>
      </w:r>
      <w:r w:rsidRPr="00D06C63">
        <w:t xml:space="preserve"> of the </w:t>
      </w:r>
      <w:r>
        <w:t>EP&amp;A Act</w:t>
      </w:r>
      <w:r w:rsidRPr="00D06C63">
        <w:t xml:space="preserve"> requiring:</w:t>
      </w:r>
    </w:p>
    <w:p w:rsidR="00C33EA0" w:rsidRDefault="00C33EA0" w:rsidP="00C33EA0"/>
    <w:p w:rsidR="00C33EA0" w:rsidRDefault="00F73565" w:rsidP="001C7EA9">
      <w:pPr>
        <w:numPr>
          <w:ilvl w:val="0"/>
          <w:numId w:val="52"/>
        </w:numPr>
        <w:spacing w:after="240"/>
      </w:pPr>
      <w:r>
        <w:t>t</w:t>
      </w:r>
      <w:r w:rsidR="00C33EA0" w:rsidRPr="001718A1">
        <w:t>he payment of a monetary contribution;</w:t>
      </w:r>
      <w:r w:rsidR="00C33EA0">
        <w:t xml:space="preserve"> and/or</w:t>
      </w:r>
    </w:p>
    <w:p w:rsidR="00C33EA0" w:rsidRDefault="00F73565" w:rsidP="00C33EA0">
      <w:pPr>
        <w:numPr>
          <w:ilvl w:val="0"/>
          <w:numId w:val="52"/>
        </w:numPr>
      </w:pPr>
      <w:r>
        <w:t>t</w:t>
      </w:r>
      <w:r w:rsidR="00C33EA0" w:rsidRPr="001718A1">
        <w:t>he dedication of land</w:t>
      </w:r>
      <w:r w:rsidR="00C33EA0" w:rsidRPr="001718A1">
        <w:rPr>
          <w:iCs/>
        </w:rPr>
        <w:t xml:space="preserve"> free of cost</w:t>
      </w:r>
      <w:r>
        <w:t>,</w:t>
      </w:r>
    </w:p>
    <w:p w:rsidR="00C33EA0" w:rsidRDefault="00C33EA0" w:rsidP="00C33EA0"/>
    <w:p w:rsidR="00C33EA0" w:rsidRDefault="00C33EA0" w:rsidP="00C33EA0">
      <w:r w:rsidRPr="001718A1">
        <w:t xml:space="preserve">to the </w:t>
      </w:r>
      <w:r>
        <w:t>Council</w:t>
      </w:r>
      <w:r w:rsidRPr="001718A1">
        <w:t xml:space="preserve"> towards the provision</w:t>
      </w:r>
      <w:r>
        <w:t>, extension or augmentation</w:t>
      </w:r>
      <w:r w:rsidRPr="001718A1">
        <w:t xml:space="preserve"> of </w:t>
      </w:r>
      <w:r w:rsidR="009B0814" w:rsidRPr="009B0814">
        <w:rPr>
          <w:rFonts w:cs="Arial"/>
          <w:szCs w:val="20"/>
        </w:rPr>
        <w:t>public amenities and public services</w:t>
      </w:r>
      <w:r>
        <w:t xml:space="preserve"> </w:t>
      </w:r>
      <w:r w:rsidRPr="001718A1">
        <w:t xml:space="preserve">as specified in the works schedule </w:t>
      </w:r>
      <w:r w:rsidR="00166EDB">
        <w:t>in</w:t>
      </w:r>
      <w:r w:rsidRPr="001718A1">
        <w:t xml:space="preserve"> this </w:t>
      </w:r>
      <w:r>
        <w:t>plan</w:t>
      </w:r>
      <w:r w:rsidRPr="001718A1">
        <w:t xml:space="preserve"> to meet the demands of the development.</w:t>
      </w:r>
    </w:p>
    <w:p w:rsidR="00C33EA0" w:rsidRDefault="00C33EA0" w:rsidP="00C33EA0"/>
    <w:p w:rsidR="00C33EA0" w:rsidRDefault="00C33EA0" w:rsidP="00C33EA0">
      <w:r>
        <w:t xml:space="preserve">This </w:t>
      </w:r>
      <w:r w:rsidR="00CC4EEB">
        <w:t xml:space="preserve">Plan </w:t>
      </w:r>
      <w:r>
        <w:t xml:space="preserve">also authorises the Council to require monetary contributions from development towards recouping the cost </w:t>
      </w:r>
      <w:r w:rsidR="009C3411">
        <w:t>for</w:t>
      </w:r>
      <w:r>
        <w:t xml:space="preserve"> the provision of existing </w:t>
      </w:r>
      <w:r w:rsidR="006320A7" w:rsidRPr="006320A7">
        <w:rPr>
          <w:rFonts w:cs="Arial"/>
          <w:szCs w:val="20"/>
        </w:rPr>
        <w:t xml:space="preserve">public amenities and public services </w:t>
      </w:r>
      <w:r>
        <w:t xml:space="preserve">that has been provided by the Council for or to facilitate the carrying out of development </w:t>
      </w:r>
      <w:r w:rsidR="00166EDB">
        <w:t>from</w:t>
      </w:r>
      <w:r>
        <w:t xml:space="preserve"> which the development will benefit. </w:t>
      </w:r>
    </w:p>
    <w:p w:rsidR="008051BE" w:rsidRDefault="008051BE" w:rsidP="00C33EA0"/>
    <w:p w:rsidR="00C33EA0" w:rsidRDefault="00C33EA0" w:rsidP="008612B9">
      <w:pPr>
        <w:pStyle w:val="Heading3"/>
      </w:pPr>
      <w:bookmarkStart w:id="110" w:name="_Toc200963598"/>
      <w:bookmarkStart w:id="111" w:name="_Toc348356797"/>
      <w:bookmarkStart w:id="112" w:name="_Toc415472708"/>
      <w:bookmarkStart w:id="113" w:name="_Toc136240305"/>
      <w:bookmarkStart w:id="114" w:name="_Toc144722919"/>
      <w:bookmarkStart w:id="115" w:name="_Toc184197952"/>
      <w:r>
        <w:t>2.1</w:t>
      </w:r>
      <w:r w:rsidR="00E77FA4">
        <w:t>3</w:t>
      </w:r>
      <w:r>
        <w:t>.1</w:t>
      </w:r>
      <w:r>
        <w:tab/>
        <w:t>Contributions for Land for Community Infrastructure required under this Plan</w:t>
      </w:r>
      <w:bookmarkEnd w:id="110"/>
      <w:bookmarkEnd w:id="111"/>
      <w:bookmarkEnd w:id="112"/>
    </w:p>
    <w:p w:rsidR="00C33EA0" w:rsidRDefault="00C33EA0" w:rsidP="00C33EA0"/>
    <w:p w:rsidR="00C33EA0" w:rsidRDefault="00C33EA0" w:rsidP="00C33EA0">
      <w:r>
        <w:t xml:space="preserve">This </w:t>
      </w:r>
      <w:r w:rsidR="00CC4EEB">
        <w:t xml:space="preserve">Plan </w:t>
      </w:r>
      <w:r>
        <w:t xml:space="preserve">authorises Council, through the imposition of a condition of development consent, to require in connection with any development on land to which this </w:t>
      </w:r>
      <w:r w:rsidR="00CC4EEB">
        <w:t xml:space="preserve">Plan </w:t>
      </w:r>
      <w:r>
        <w:t>applies:</w:t>
      </w:r>
    </w:p>
    <w:p w:rsidR="00C33EA0" w:rsidRDefault="00C33EA0" w:rsidP="00C33EA0"/>
    <w:p w:rsidR="00C33EA0" w:rsidRDefault="00F73565" w:rsidP="001C7EA9">
      <w:pPr>
        <w:numPr>
          <w:ilvl w:val="0"/>
          <w:numId w:val="53"/>
        </w:numPr>
        <w:spacing w:after="240"/>
      </w:pPr>
      <w:r>
        <w:t>t</w:t>
      </w:r>
      <w:r w:rsidR="00C33EA0">
        <w:t>he dedication of land for public purpose free of cost to the Council; and/or</w:t>
      </w:r>
    </w:p>
    <w:p w:rsidR="00C33EA0" w:rsidRDefault="00F73565" w:rsidP="006320A7">
      <w:pPr>
        <w:numPr>
          <w:ilvl w:val="0"/>
          <w:numId w:val="53"/>
        </w:numPr>
      </w:pPr>
      <w:r>
        <w:t>t</w:t>
      </w:r>
      <w:r w:rsidR="00C33EA0">
        <w:t xml:space="preserve">he payment of a monetary contribution to the Council for land for </w:t>
      </w:r>
      <w:r w:rsidR="006320A7" w:rsidRPr="006320A7">
        <w:rPr>
          <w:rFonts w:cs="Arial"/>
          <w:szCs w:val="20"/>
        </w:rPr>
        <w:t>public amenities and public services</w:t>
      </w:r>
      <w:r w:rsidR="00C33EA0">
        <w:rPr>
          <w:rFonts w:cs="Arial"/>
          <w:szCs w:val="20"/>
        </w:rPr>
        <w:t xml:space="preserve"> </w:t>
      </w:r>
      <w:r w:rsidR="00C33EA0">
        <w:t xml:space="preserve">identified in this </w:t>
      </w:r>
      <w:r w:rsidR="00CC4EEB">
        <w:t>Plan</w:t>
      </w:r>
      <w:r w:rsidR="00C33EA0">
        <w:t xml:space="preserve">. </w:t>
      </w:r>
    </w:p>
    <w:p w:rsidR="00C33EA0" w:rsidRDefault="00C33EA0" w:rsidP="00C33EA0"/>
    <w:p w:rsidR="00C33EA0" w:rsidRDefault="00C33EA0" w:rsidP="00C33EA0">
      <w:r>
        <w:t xml:space="preserve">Wherever land required under this </w:t>
      </w:r>
      <w:r w:rsidR="00CC4EEB">
        <w:t xml:space="preserve">Plan </w:t>
      </w:r>
      <w:r>
        <w:t xml:space="preserve">is situated within a development site, the Council will require the developer of that land to dedicate </w:t>
      </w:r>
      <w:r w:rsidR="005F4ED5">
        <w:t>such land as a condition of consent</w:t>
      </w:r>
      <w:r>
        <w:t xml:space="preserve">. </w:t>
      </w:r>
    </w:p>
    <w:p w:rsidR="00C33EA0" w:rsidRDefault="00C33EA0" w:rsidP="00C33EA0"/>
    <w:p w:rsidR="00C33EA0" w:rsidRDefault="004A2A9A" w:rsidP="00C33EA0">
      <w:r>
        <w:t>Most l</w:t>
      </w:r>
      <w:r w:rsidR="00C33EA0">
        <w:t xml:space="preserve">and that would otherwise have a reasonable prospect for development, but for the fact that it is required for a wider public purposes, </w:t>
      </w:r>
      <w:r w:rsidR="005F4ED5">
        <w:t>has been</w:t>
      </w:r>
      <w:r w:rsidR="00C33EA0">
        <w:t xml:space="preserve"> included in the works schedule</w:t>
      </w:r>
      <w:r>
        <w:t xml:space="preserve"> with an assigned value</w:t>
      </w:r>
      <w:r w:rsidR="00C33EA0">
        <w:t xml:space="preserve">, which is used </w:t>
      </w:r>
      <w:r w:rsidR="007B37C6">
        <w:t>in</w:t>
      </w:r>
      <w:r w:rsidR="00C33EA0">
        <w:t xml:space="preserve"> determining the rate of monetary contributions required for development under this </w:t>
      </w:r>
      <w:r w:rsidR="00CC4EEB">
        <w:t>Plan</w:t>
      </w:r>
      <w:r w:rsidR="00C33EA0">
        <w:t xml:space="preserve">. </w:t>
      </w:r>
    </w:p>
    <w:p w:rsidR="005F4ED5" w:rsidRDefault="005F4ED5" w:rsidP="00C33EA0"/>
    <w:p w:rsidR="00C33EA0" w:rsidRDefault="00C33EA0" w:rsidP="00C33EA0">
      <w:r>
        <w:t xml:space="preserve">Council will acknowledge the </w:t>
      </w:r>
      <w:r w:rsidR="004A2A9A">
        <w:t xml:space="preserve">market </w:t>
      </w:r>
      <w:r>
        <w:t xml:space="preserve">value </w:t>
      </w:r>
      <w:r w:rsidR="004A2A9A">
        <w:t>of such land up to the estimated value under the plan</w:t>
      </w:r>
      <w:r>
        <w:t xml:space="preserve"> as a credit and allow it to be offset against the required </w:t>
      </w:r>
      <w:r w:rsidR="004A2A9A">
        <w:t xml:space="preserve">monetary </w:t>
      </w:r>
      <w:r>
        <w:t xml:space="preserve">contributions in accordance with its prevailing policy at the time of dedication and/or in accordance with negotiated arrangements.  Where the </w:t>
      </w:r>
      <w:r w:rsidR="004A2A9A">
        <w:t xml:space="preserve">credit </w:t>
      </w:r>
      <w:r>
        <w:t xml:space="preserve">value exceeds the value of the </w:t>
      </w:r>
      <w:r w:rsidR="004A2A9A">
        <w:t xml:space="preserve">monetary </w:t>
      </w:r>
      <w:r>
        <w:t xml:space="preserve">contributions required, the residual value of a credit may be used </w:t>
      </w:r>
      <w:r w:rsidRPr="009D5B23">
        <w:t xml:space="preserve">as an offset against future contribution obligations for developments undertaken in the same plan area in accordance with Council’s policy current at the time </w:t>
      </w:r>
      <w:r>
        <w:t>and/or in accordance with negotiated arrangements.</w:t>
      </w:r>
    </w:p>
    <w:p w:rsidR="00E77FA4" w:rsidRDefault="00E77FA4" w:rsidP="00C33EA0"/>
    <w:p w:rsidR="00756452" w:rsidRDefault="00756452" w:rsidP="00C33EA0">
      <w:r w:rsidRPr="009D5B23">
        <w:t xml:space="preserve">Land credits given under the previous </w:t>
      </w:r>
      <w:r w:rsidR="00CC4EEB" w:rsidRPr="009D5B23">
        <w:t xml:space="preserve">Plan </w:t>
      </w:r>
      <w:r w:rsidRPr="009D5B23">
        <w:t xml:space="preserve">will not automatically be permitted to be offset against contributions required under this </w:t>
      </w:r>
      <w:r w:rsidR="00CC4EEB" w:rsidRPr="009D5B23">
        <w:t>Plan</w:t>
      </w:r>
      <w:r w:rsidRPr="009D5B23">
        <w:t xml:space="preserve">. In most cases such credits will need to be discounted to reflect the new cost base of this </w:t>
      </w:r>
      <w:r w:rsidR="00CC4EEB" w:rsidRPr="009D5B23">
        <w:t>Plan</w:t>
      </w:r>
      <w:r w:rsidR="005D7C86" w:rsidRPr="009D5B23">
        <w:t xml:space="preserve">. </w:t>
      </w:r>
    </w:p>
    <w:p w:rsidR="004A2A9A" w:rsidRDefault="004A2A9A" w:rsidP="00C33EA0"/>
    <w:p w:rsidR="004A2A9A" w:rsidRPr="009D5B23" w:rsidRDefault="004A2A9A" w:rsidP="004A2A9A">
      <w:pPr>
        <w:ind w:left="60"/>
      </w:pPr>
      <w:bookmarkStart w:id="116" w:name="_Toc348356798"/>
      <w:bookmarkStart w:id="117" w:name="_Toc198959315"/>
      <w:bookmarkStart w:id="118" w:name="_Toc212876801"/>
      <w:bookmarkStart w:id="119" w:name="_Toc101083868"/>
      <w:bookmarkStart w:id="120" w:name="_Toc117931326"/>
      <w:bookmarkEnd w:id="106"/>
      <w:bookmarkEnd w:id="107"/>
      <w:bookmarkEnd w:id="113"/>
      <w:bookmarkEnd w:id="114"/>
      <w:bookmarkEnd w:id="115"/>
      <w:r>
        <w:t>Some land, such as local road reserves, some pedestrian interconnections and some drainage land identified in strategic plan</w:t>
      </w:r>
      <w:r w:rsidR="00CC4EEB">
        <w:t>ing</w:t>
      </w:r>
      <w:r>
        <w:t xml:space="preserve"> </w:t>
      </w:r>
      <w:r w:rsidR="006E3BDB">
        <w:t>and/or</w:t>
      </w:r>
      <w:r>
        <w:t xml:space="preserve"> </w:t>
      </w:r>
      <w:r w:rsidR="00CC4EEB">
        <w:t xml:space="preserve">Development Control Plan </w:t>
      </w:r>
      <w:r>
        <w:t xml:space="preserve">will be required to be dedicated under this </w:t>
      </w:r>
      <w:r w:rsidR="00CC4EEB">
        <w:t xml:space="preserve">Plan </w:t>
      </w:r>
      <w:r>
        <w:t xml:space="preserve">at no cost to Council. </w:t>
      </w:r>
      <w:r w:rsidR="006E3BDB">
        <w:t xml:space="preserve"> </w:t>
      </w:r>
      <w:r>
        <w:t>In such case</w:t>
      </w:r>
      <w:r w:rsidR="006E3BDB">
        <w:t>s,</w:t>
      </w:r>
      <w:r>
        <w:t xml:space="preserve"> the land will </w:t>
      </w:r>
      <w:r w:rsidR="00E63B15">
        <w:t>primarily</w:t>
      </w:r>
      <w:r>
        <w:t xml:space="preserve"> benefit the existing development</w:t>
      </w:r>
      <w:r w:rsidR="006E3BDB">
        <w:t>,</w:t>
      </w:r>
      <w:r>
        <w:t xml:space="preserve"> or alternative</w:t>
      </w:r>
      <w:r w:rsidR="006E3BDB">
        <w:t>ly,</w:t>
      </w:r>
      <w:r>
        <w:t xml:space="preserve"> will involve an addition to a network for which other developments have made, or will make, a contribution in the form of land. </w:t>
      </w:r>
    </w:p>
    <w:p w:rsidR="004A2A9A" w:rsidRDefault="004A2A9A" w:rsidP="004A2A9A"/>
    <w:p w:rsidR="00C33EA0" w:rsidRDefault="00C33EA0" w:rsidP="00216CCF">
      <w:pPr>
        <w:pStyle w:val="Heading2"/>
      </w:pPr>
      <w:bookmarkStart w:id="121" w:name="_Toc415472709"/>
      <w:r>
        <w:t>2.1</w:t>
      </w:r>
      <w:r w:rsidR="00E77FA4">
        <w:t>4</w:t>
      </w:r>
      <w:r>
        <w:tab/>
        <w:t>Other Contributions to be taken into Account</w:t>
      </w:r>
      <w:bookmarkEnd w:id="116"/>
      <w:bookmarkEnd w:id="121"/>
    </w:p>
    <w:p w:rsidR="00C33EA0" w:rsidRDefault="00C33EA0" w:rsidP="00C33EA0"/>
    <w:p w:rsidR="00C33EA0" w:rsidRDefault="00C33EA0" w:rsidP="00C33EA0">
      <w:r>
        <w:t>Council, in proposin</w:t>
      </w:r>
      <w:r w:rsidR="00F679F8">
        <w:t xml:space="preserve">g to impose a requirement for </w:t>
      </w:r>
      <w:r>
        <w:t>contribution</w:t>
      </w:r>
      <w:r w:rsidR="00F679F8">
        <w:t xml:space="preserve">s towards </w:t>
      </w:r>
      <w:r w:rsidR="006320A7" w:rsidRPr="006320A7">
        <w:t>public amenities and public services</w:t>
      </w:r>
      <w:r>
        <w:t xml:space="preserve">, will take into consideration any land, money or other material public benefit that the applicant has elsewhere dedicated or provided free of cost within the </w:t>
      </w:r>
      <w:r w:rsidR="00D51865">
        <w:t xml:space="preserve">plan </w:t>
      </w:r>
      <w:r>
        <w:t>area (or any adjoining area) or previously paid to the consent authority, other than:</w:t>
      </w:r>
    </w:p>
    <w:p w:rsidR="00C33EA0" w:rsidRDefault="00C33EA0" w:rsidP="00C33EA0">
      <w:pPr>
        <w:rPr>
          <w:snapToGrid w:val="0"/>
        </w:rPr>
      </w:pPr>
    </w:p>
    <w:p w:rsidR="00C33EA0" w:rsidRDefault="00F73565" w:rsidP="001C7EA9">
      <w:pPr>
        <w:numPr>
          <w:ilvl w:val="0"/>
          <w:numId w:val="54"/>
        </w:numPr>
        <w:spacing w:after="240"/>
        <w:rPr>
          <w:snapToGrid w:val="0"/>
        </w:rPr>
      </w:pPr>
      <w:r>
        <w:rPr>
          <w:snapToGrid w:val="0"/>
        </w:rPr>
        <w:t>a</w:t>
      </w:r>
      <w:r w:rsidR="00C33EA0">
        <w:rPr>
          <w:snapToGrid w:val="0"/>
        </w:rPr>
        <w:t xml:space="preserve"> benefit provided as a condition of the grant of development consent under the EP&amp;A Act; or</w:t>
      </w:r>
    </w:p>
    <w:p w:rsidR="00C33EA0" w:rsidRDefault="00F73565" w:rsidP="00C33EA0">
      <w:pPr>
        <w:numPr>
          <w:ilvl w:val="0"/>
          <w:numId w:val="54"/>
        </w:numPr>
        <w:rPr>
          <w:snapToGrid w:val="0"/>
        </w:rPr>
      </w:pPr>
      <w:r>
        <w:rPr>
          <w:snapToGrid w:val="0"/>
        </w:rPr>
        <w:t>a</w:t>
      </w:r>
      <w:r w:rsidR="00C33EA0">
        <w:rPr>
          <w:snapToGrid w:val="0"/>
        </w:rPr>
        <w:t xml:space="preserve"> benefit excluded from consideration by a planning agreement.</w:t>
      </w:r>
    </w:p>
    <w:p w:rsidR="00C33EA0" w:rsidRDefault="00C33EA0" w:rsidP="00C33EA0"/>
    <w:p w:rsidR="00C33EA0" w:rsidRDefault="00C33EA0" w:rsidP="00C33EA0">
      <w:r>
        <w:t xml:space="preserve">In order for Council to consider the previous benefits made by the applicant, details must be submitted at the time of the development application. </w:t>
      </w:r>
    </w:p>
    <w:p w:rsidR="00C33EA0" w:rsidRDefault="00C33EA0" w:rsidP="00C33EA0"/>
    <w:p w:rsidR="00C33EA0" w:rsidRDefault="00C33EA0" w:rsidP="00C33EA0">
      <w:r>
        <w:t>A reduction in the contribution requirement under this plan may be considered where it can be described /</w:t>
      </w:r>
      <w:r w:rsidR="00216CCF">
        <w:t xml:space="preserve"> </w:t>
      </w:r>
      <w:r>
        <w:t xml:space="preserve">demonstrated by the applicant that: </w:t>
      </w:r>
    </w:p>
    <w:p w:rsidR="00C33EA0" w:rsidRDefault="00C33EA0" w:rsidP="00C33EA0"/>
    <w:p w:rsidR="00C33EA0" w:rsidRDefault="00F73565" w:rsidP="001C7EA9">
      <w:pPr>
        <w:numPr>
          <w:ilvl w:val="0"/>
          <w:numId w:val="55"/>
        </w:numPr>
        <w:spacing w:after="240"/>
      </w:pPr>
      <w:r>
        <w:t>t</w:t>
      </w:r>
      <w:r w:rsidR="00C33EA0">
        <w:t>he land, money or other material public benefit previously provided continues to provide an ongoing benefit to the community;</w:t>
      </w:r>
      <w:r w:rsidR="00D51865">
        <w:t xml:space="preserve"> and</w:t>
      </w:r>
    </w:p>
    <w:p w:rsidR="00C33EA0" w:rsidRDefault="00F73565" w:rsidP="001C7EA9">
      <w:pPr>
        <w:numPr>
          <w:ilvl w:val="0"/>
          <w:numId w:val="55"/>
        </w:numPr>
        <w:spacing w:after="240"/>
      </w:pPr>
      <w:r>
        <w:t>t</w:t>
      </w:r>
      <w:r w:rsidR="00C33EA0">
        <w:t>he benefit was not required to be provided under a condition of consent (inclu</w:t>
      </w:r>
      <w:r w:rsidR="009A61A6">
        <w:t>ding a condition imposed under Se</w:t>
      </w:r>
      <w:r w:rsidR="00C33EA0">
        <w:t>ction 94 of the EP&amp;A Act) or under a planning agreement;</w:t>
      </w:r>
      <w:r w:rsidR="00D51865">
        <w:t xml:space="preserve"> and</w:t>
      </w:r>
    </w:p>
    <w:p w:rsidR="00C33EA0" w:rsidRDefault="00F73565" w:rsidP="001C7EA9">
      <w:pPr>
        <w:numPr>
          <w:ilvl w:val="0"/>
          <w:numId w:val="55"/>
        </w:numPr>
        <w:spacing w:after="240"/>
      </w:pPr>
      <w:r>
        <w:t>t</w:t>
      </w:r>
      <w:r w:rsidR="00C33EA0">
        <w:t xml:space="preserve">he benefit offsets some of the need for </w:t>
      </w:r>
      <w:r w:rsidR="006320A7" w:rsidRPr="006320A7">
        <w:t xml:space="preserve">public amenities and public services </w:t>
      </w:r>
      <w:r w:rsidR="00C33EA0">
        <w:t>identified in this plan;</w:t>
      </w:r>
      <w:r w:rsidR="00D51865">
        <w:t xml:space="preserve"> and</w:t>
      </w:r>
    </w:p>
    <w:p w:rsidR="00C33EA0" w:rsidRDefault="00F73565" w:rsidP="00C33EA0">
      <w:pPr>
        <w:numPr>
          <w:ilvl w:val="0"/>
          <w:numId w:val="55"/>
        </w:numPr>
      </w:pPr>
      <w:r>
        <w:t>t</w:t>
      </w:r>
      <w:r w:rsidR="00C33EA0">
        <w:t xml:space="preserve">he financial implications for cash flow and the continued implementation of the works schedule included in this plan (including whether the Council would need </w:t>
      </w:r>
      <w:r w:rsidR="00F679F8">
        <w:t xml:space="preserve">to </w:t>
      </w:r>
      <w:r w:rsidR="00C33EA0">
        <w:t>make up for any shortfall in contributions by its agreement to reduce the contribution).</w:t>
      </w:r>
    </w:p>
    <w:p w:rsidR="00C33EA0" w:rsidRDefault="00C33EA0" w:rsidP="00C33EA0"/>
    <w:p w:rsidR="00C33EA0" w:rsidRDefault="00C33EA0" w:rsidP="00C33EA0">
      <w:r w:rsidRPr="009D5B23">
        <w:t>Council shall have so</w:t>
      </w:r>
      <w:r w:rsidR="00E6177A" w:rsidRPr="009D5B23">
        <w:t>le</w:t>
      </w:r>
      <w:r w:rsidRPr="009D5B23">
        <w:t xml:space="preserve"> discretion as to whether it is appropriate for </w:t>
      </w:r>
      <w:r w:rsidR="00F679F8" w:rsidRPr="009D5B23">
        <w:t>land</w:t>
      </w:r>
      <w:r w:rsidR="00756452" w:rsidRPr="009D5B23">
        <w:t>,</w:t>
      </w:r>
      <w:r w:rsidR="00F679F8" w:rsidRPr="009D5B23">
        <w:t xml:space="preserve"> money or other material public benefit to </w:t>
      </w:r>
      <w:r w:rsidRPr="009D5B23">
        <w:t>be recognised</w:t>
      </w:r>
      <w:r w:rsidR="00F679F8">
        <w:t xml:space="preserve"> as a discount against contributions required under this plan. </w:t>
      </w:r>
      <w:r>
        <w:t xml:space="preserve"> </w:t>
      </w:r>
    </w:p>
    <w:p w:rsidR="00C33EA0" w:rsidRDefault="00C33EA0" w:rsidP="00C33EA0"/>
    <w:p w:rsidR="00C33EA0" w:rsidRDefault="008051BE" w:rsidP="00216CCF">
      <w:pPr>
        <w:pStyle w:val="Heading2"/>
      </w:pPr>
      <w:r>
        <w:br w:type="page"/>
      </w:r>
      <w:bookmarkStart w:id="122" w:name="_Toc348356799"/>
      <w:bookmarkStart w:id="123" w:name="_Toc415472710"/>
      <w:r w:rsidR="00C33EA0">
        <w:t>2.1</w:t>
      </w:r>
      <w:r w:rsidR="00E77FA4">
        <w:t>5</w:t>
      </w:r>
      <w:r w:rsidR="00C33EA0">
        <w:tab/>
        <w:t>Obligations of Accredited Certifiers</w:t>
      </w:r>
      <w:bookmarkEnd w:id="117"/>
      <w:bookmarkEnd w:id="118"/>
      <w:bookmarkEnd w:id="122"/>
      <w:bookmarkEnd w:id="123"/>
    </w:p>
    <w:p w:rsidR="00C33EA0" w:rsidRPr="00573D5F" w:rsidRDefault="00C33EA0" w:rsidP="00C33EA0">
      <w:pPr>
        <w:rPr>
          <w:lang w:eastAsia="en-US"/>
        </w:rPr>
      </w:pPr>
    </w:p>
    <w:p w:rsidR="00C33EA0" w:rsidRDefault="00C33EA0" w:rsidP="008612B9">
      <w:pPr>
        <w:pStyle w:val="Heading3"/>
      </w:pPr>
      <w:bookmarkStart w:id="124" w:name="_Toc348356800"/>
      <w:bookmarkStart w:id="125" w:name="_Toc415472711"/>
      <w:r>
        <w:t>2.1</w:t>
      </w:r>
      <w:r w:rsidR="00E77FA4">
        <w:t>5</w:t>
      </w:r>
      <w:r>
        <w:t>.1</w:t>
      </w:r>
      <w:r>
        <w:tab/>
        <w:t xml:space="preserve">Complying </w:t>
      </w:r>
      <w:r w:rsidR="00E77FA4">
        <w:t>Development Certificates</w:t>
      </w:r>
      <w:bookmarkEnd w:id="124"/>
      <w:bookmarkEnd w:id="125"/>
    </w:p>
    <w:p w:rsidR="00C33EA0" w:rsidRPr="009B4E26" w:rsidRDefault="00C33EA0" w:rsidP="009B4E26"/>
    <w:p w:rsidR="00B42ECC" w:rsidRPr="009B4E26" w:rsidRDefault="009B4E26" w:rsidP="009B4E26">
      <w:r>
        <w:t xml:space="preserve">In accordance with Section </w:t>
      </w:r>
      <w:r w:rsidR="00B42ECC" w:rsidRPr="009B4E26">
        <w:t>94EC</w:t>
      </w:r>
      <w:r w:rsidR="002D7DFC">
        <w:t xml:space="preserve"> </w:t>
      </w:r>
      <w:r w:rsidR="00B42ECC" w:rsidRPr="009B4E26">
        <w:t>(1) of the EP&amp;A Act:</w:t>
      </w:r>
    </w:p>
    <w:p w:rsidR="00B42ECC" w:rsidRPr="009B4E26" w:rsidRDefault="00B42ECC" w:rsidP="009B4E26"/>
    <w:p w:rsidR="00B42ECC" w:rsidRDefault="00707C8A" w:rsidP="001C7EA9">
      <w:pPr>
        <w:numPr>
          <w:ilvl w:val="1"/>
          <w:numId w:val="69"/>
        </w:numPr>
        <w:tabs>
          <w:tab w:val="clear" w:pos="1418"/>
          <w:tab w:val="num" w:pos="567"/>
        </w:tabs>
        <w:ind w:left="567"/>
      </w:pPr>
      <w:r w:rsidRPr="00707C8A">
        <w:t>Accredited certifiers must</w:t>
      </w:r>
      <w:r w:rsidR="006E3BDB">
        <w:t>,</w:t>
      </w:r>
      <w:r w:rsidRPr="00707C8A">
        <w:t xml:space="preserve"> in issuing a complying development certificate</w:t>
      </w:r>
      <w:r w:rsidR="006E3BDB">
        <w:t>,</w:t>
      </w:r>
      <w:r w:rsidRPr="00707C8A">
        <w:t xml:space="preserve"> impose a condition under Section 94 that requires the payment of monetary contributions </w:t>
      </w:r>
      <w:r>
        <w:t xml:space="preserve">to Council </w:t>
      </w:r>
      <w:r w:rsidRPr="00707C8A">
        <w:t xml:space="preserve">calculated in accordance with this development contributions </w:t>
      </w:r>
      <w:r w:rsidR="00CC4EEB" w:rsidRPr="00707C8A">
        <w:t>Plan</w:t>
      </w:r>
      <w:r w:rsidRPr="00707C8A">
        <w:t>. The condition of consent shall also require the payment to be made prior to the commencement of works where building works are involved or prior to the commencement of use where no building works are involved</w:t>
      </w:r>
      <w:r w:rsidR="00B42ECC" w:rsidRPr="009B4E26">
        <w:t xml:space="preserve">. </w:t>
      </w:r>
    </w:p>
    <w:p w:rsidR="009B4E26" w:rsidRPr="009B4E26" w:rsidRDefault="009B4E26" w:rsidP="001C7EA9">
      <w:pPr>
        <w:tabs>
          <w:tab w:val="num" w:pos="567"/>
        </w:tabs>
        <w:ind w:left="567" w:hanging="567"/>
      </w:pPr>
    </w:p>
    <w:p w:rsidR="00B42ECC" w:rsidRDefault="00707C8A" w:rsidP="001C7EA9">
      <w:pPr>
        <w:numPr>
          <w:ilvl w:val="1"/>
          <w:numId w:val="69"/>
        </w:numPr>
        <w:tabs>
          <w:tab w:val="clear" w:pos="1418"/>
          <w:tab w:val="num" w:pos="567"/>
        </w:tabs>
        <w:ind w:left="567"/>
      </w:pPr>
      <w:r w:rsidRPr="00707C8A">
        <w:t xml:space="preserve">This </w:t>
      </w:r>
      <w:r w:rsidR="00CC4EEB" w:rsidRPr="00707C8A">
        <w:t xml:space="preserve">Plan </w:t>
      </w:r>
      <w:r w:rsidRPr="00707C8A">
        <w:t>authorises accredited certifiers to impose such a condition. The condition must include a notation that the contribution amounts are indexed on a quarterly basis</w:t>
      </w:r>
      <w:r w:rsidR="00C745C2" w:rsidRPr="009B4E26">
        <w:t xml:space="preserve">. </w:t>
      </w:r>
    </w:p>
    <w:p w:rsidR="009B4E26" w:rsidRPr="009B4E26" w:rsidRDefault="009B4E26" w:rsidP="001C7EA9">
      <w:pPr>
        <w:tabs>
          <w:tab w:val="num" w:pos="567"/>
        </w:tabs>
        <w:ind w:left="567" w:hanging="567"/>
      </w:pPr>
    </w:p>
    <w:p w:rsidR="00E5386A" w:rsidRPr="009B4E26" w:rsidRDefault="00707C8A" w:rsidP="001C7EA9">
      <w:pPr>
        <w:numPr>
          <w:ilvl w:val="1"/>
          <w:numId w:val="69"/>
        </w:numPr>
        <w:tabs>
          <w:tab w:val="clear" w:pos="1418"/>
          <w:tab w:val="num" w:pos="567"/>
        </w:tabs>
        <w:ind w:left="567"/>
      </w:pPr>
      <w:r w:rsidRPr="00707C8A">
        <w:t>The amount of contributions and timing of payment shall be strictly in accordance with the provisions of this contributions plan</w:t>
      </w:r>
      <w:r w:rsidR="00E5386A" w:rsidRPr="009B4E26">
        <w:t xml:space="preserve">. </w:t>
      </w:r>
    </w:p>
    <w:p w:rsidR="00B42ECC" w:rsidRPr="009B4E26" w:rsidRDefault="00B42ECC" w:rsidP="009B4E26"/>
    <w:p w:rsidR="00714E55" w:rsidRPr="009B4E26" w:rsidRDefault="00714E55" w:rsidP="009B4E26">
      <w:r w:rsidRPr="009B4E26">
        <w:t>It is the</w:t>
      </w:r>
      <w:r w:rsidR="009B4E26">
        <w:t xml:space="preserve"> </w:t>
      </w:r>
      <w:r w:rsidRPr="009B4E26">
        <w:t>responsibility of accredited certifiers</w:t>
      </w:r>
      <w:r w:rsidR="00F20FD8" w:rsidRPr="009B4E26">
        <w:t xml:space="preserve"> to</w:t>
      </w:r>
      <w:r w:rsidRPr="009B4E26">
        <w:t>:</w:t>
      </w:r>
    </w:p>
    <w:p w:rsidR="00714E55" w:rsidRPr="009B4E26" w:rsidRDefault="00714E55" w:rsidP="009B4E26"/>
    <w:p w:rsidR="00714E55" w:rsidRPr="009B4E26" w:rsidRDefault="00707C8A" w:rsidP="001C7EA9">
      <w:pPr>
        <w:numPr>
          <w:ilvl w:val="0"/>
          <w:numId w:val="72"/>
        </w:numPr>
        <w:tabs>
          <w:tab w:val="clear" w:pos="1418"/>
          <w:tab w:val="num" w:pos="567"/>
        </w:tabs>
        <w:ind w:left="567"/>
      </w:pPr>
      <w:r w:rsidRPr="00707C8A">
        <w:t xml:space="preserve">Accurately calculate the quantum of contributions or alternatively seek advice and assistance directly from Council; </w:t>
      </w:r>
      <w:r w:rsidR="00714E55" w:rsidRPr="009B4E26">
        <w:t>and</w:t>
      </w:r>
    </w:p>
    <w:p w:rsidR="00714E55" w:rsidRPr="009B4E26" w:rsidRDefault="00714E55" w:rsidP="001C7EA9">
      <w:pPr>
        <w:tabs>
          <w:tab w:val="num" w:pos="567"/>
        </w:tabs>
        <w:ind w:left="567" w:hanging="567"/>
      </w:pPr>
    </w:p>
    <w:p w:rsidR="00714E55" w:rsidRDefault="00F20FD8" w:rsidP="001C7EA9">
      <w:pPr>
        <w:numPr>
          <w:ilvl w:val="0"/>
          <w:numId w:val="72"/>
        </w:numPr>
        <w:tabs>
          <w:tab w:val="clear" w:pos="1418"/>
          <w:tab w:val="num" w:pos="567"/>
        </w:tabs>
        <w:ind w:left="567"/>
      </w:pPr>
      <w:r w:rsidRPr="009B4E26">
        <w:t xml:space="preserve">Apply </w:t>
      </w:r>
      <w:r w:rsidR="009A61A6">
        <w:t>the S</w:t>
      </w:r>
      <w:r w:rsidR="00714E55" w:rsidRPr="009B4E26">
        <w:t>ection 94 condition correctly.</w:t>
      </w:r>
    </w:p>
    <w:p w:rsidR="00C33EA0" w:rsidRDefault="00C33EA0" w:rsidP="00C33EA0"/>
    <w:p w:rsidR="00C33EA0" w:rsidRDefault="00C33EA0" w:rsidP="008612B9">
      <w:pPr>
        <w:pStyle w:val="Heading3"/>
      </w:pPr>
      <w:bookmarkStart w:id="126" w:name="_Toc348356801"/>
      <w:bookmarkStart w:id="127" w:name="_Toc415472712"/>
      <w:r>
        <w:t>2.1</w:t>
      </w:r>
      <w:r w:rsidR="00E77FA4">
        <w:t>5</w:t>
      </w:r>
      <w:r>
        <w:t>.2</w:t>
      </w:r>
      <w:r>
        <w:tab/>
        <w:t xml:space="preserve">Construction </w:t>
      </w:r>
      <w:r w:rsidR="008051BE">
        <w:t>Certificates</w:t>
      </w:r>
      <w:bookmarkEnd w:id="126"/>
      <w:bookmarkEnd w:id="127"/>
    </w:p>
    <w:p w:rsidR="00C33EA0" w:rsidRDefault="00C33EA0" w:rsidP="00C33EA0"/>
    <w:p w:rsidR="003B67CC" w:rsidRPr="00113663" w:rsidRDefault="00707C8A" w:rsidP="003B67CC">
      <w:r w:rsidRPr="00707C8A">
        <w:t>In accordance with Clause 146 of the EP&amp;A Regulation, a certifying authority must not issue a construction certificate for building work or subdivision work under a development consent unless it has verified that each condition requiring the payment of monetary contributions has been satisfied</w:t>
      </w:r>
      <w:r>
        <w:t>.</w:t>
      </w:r>
    </w:p>
    <w:p w:rsidR="003B67CC" w:rsidRPr="00113663" w:rsidRDefault="003B67CC" w:rsidP="003B67CC"/>
    <w:p w:rsidR="00707C8A" w:rsidRDefault="00707C8A" w:rsidP="003B67CC">
      <w:r w:rsidRPr="00707C8A">
        <w:t xml:space="preserve">In particular, the certifier must ensure that the applicant provides a receipt(s) confirming that contributions have been fully paid and copies of such receipts must be included with copies of the certified plans provided to the Council in accordance with clause 142(2) of the EP&amp;A Regulation. </w:t>
      </w:r>
      <w:r w:rsidR="006E3BDB">
        <w:t xml:space="preserve"> </w:t>
      </w:r>
      <w:r w:rsidRPr="00707C8A">
        <w:t>Failure to follow this procedure may render such a certificate invalid</w:t>
      </w:r>
      <w:r>
        <w:t>.</w:t>
      </w:r>
    </w:p>
    <w:p w:rsidR="00707C8A" w:rsidRDefault="00707C8A" w:rsidP="003B67CC"/>
    <w:p w:rsidR="003B67CC" w:rsidRPr="00113663" w:rsidRDefault="00707C8A" w:rsidP="003B67CC">
      <w:r w:rsidRPr="00707C8A">
        <w:t>The only exceptions to the requirement are where a works in kind or dedication of land has been agreed by Council. In such cases, Council will issue a letter confirming that an alternative payment method has bee</w:t>
      </w:r>
      <w:r>
        <w:t>n agreed with the developer.</w:t>
      </w:r>
    </w:p>
    <w:p w:rsidR="003B67CC" w:rsidRDefault="003B67CC" w:rsidP="003B67CC"/>
    <w:p w:rsidR="003B67CC" w:rsidRDefault="003B67CC" w:rsidP="00C33EA0"/>
    <w:p w:rsidR="003B67CC" w:rsidRDefault="003B67CC" w:rsidP="00C33EA0"/>
    <w:p w:rsidR="00C33EA0" w:rsidRDefault="00C33EA0" w:rsidP="00C33EA0"/>
    <w:p w:rsidR="00C33EA0" w:rsidRDefault="008051BE" w:rsidP="009B4E26">
      <w:pPr>
        <w:pStyle w:val="Heading2"/>
      </w:pPr>
      <w:r>
        <w:br w:type="page"/>
      </w:r>
      <w:bookmarkStart w:id="128" w:name="_Toc184197953"/>
      <w:bookmarkStart w:id="129" w:name="_Toc212876802"/>
      <w:bookmarkStart w:id="130" w:name="_Toc348356802"/>
      <w:bookmarkStart w:id="131" w:name="_Toc415472713"/>
      <w:r w:rsidR="00C33EA0">
        <w:t>2.1</w:t>
      </w:r>
      <w:r w:rsidR="00E77FA4">
        <w:t>6</w:t>
      </w:r>
      <w:r w:rsidR="00C33EA0">
        <w:tab/>
        <w:t>Indexation</w:t>
      </w:r>
      <w:r w:rsidR="00C33EA0" w:rsidRPr="00FE11EA">
        <w:t xml:space="preserve"> of Contribution Rates under this </w:t>
      </w:r>
      <w:r w:rsidR="00C33EA0">
        <w:t>Plan</w:t>
      </w:r>
      <w:bookmarkEnd w:id="128"/>
      <w:bookmarkEnd w:id="129"/>
      <w:bookmarkEnd w:id="130"/>
      <w:bookmarkEnd w:id="131"/>
    </w:p>
    <w:p w:rsidR="00C33EA0" w:rsidRDefault="00C33EA0" w:rsidP="00C33EA0"/>
    <w:p w:rsidR="00C33EA0" w:rsidRDefault="00C33EA0" w:rsidP="00C33EA0">
      <w:r>
        <w:t>The purpose of this section is to ensure that the monetary contribution rates imposed at the time of development consent are adjusted to reflect the indexed cost of the provision of</w:t>
      </w:r>
      <w:r w:rsidR="00F679F8">
        <w:t xml:space="preserve"> </w:t>
      </w:r>
      <w:r w:rsidR="006320A7" w:rsidRPr="006320A7">
        <w:t>public amenities and public services</w:t>
      </w:r>
      <w:r>
        <w:t xml:space="preserve"> </w:t>
      </w:r>
      <w:r w:rsidRPr="009D5B23">
        <w:t xml:space="preserve">and the cost of land included in this </w:t>
      </w:r>
      <w:r w:rsidR="00CC4EEB" w:rsidRPr="009D5B23">
        <w:t>Plan</w:t>
      </w:r>
      <w:r w:rsidRPr="009D5B23">
        <w:t>, with the exception of the Wadalba Corridor Land &amp; the Additional Wadalba Corridor Land</w:t>
      </w:r>
      <w:r w:rsidR="00F679F8" w:rsidRPr="009D5B23">
        <w:t xml:space="preserve"> (no indexing)</w:t>
      </w:r>
      <w:r w:rsidRPr="009D5B23">
        <w:t>.</w:t>
      </w:r>
      <w:r>
        <w:t xml:space="preserve"> </w:t>
      </w:r>
    </w:p>
    <w:p w:rsidR="00C33EA0" w:rsidRDefault="00C33EA0" w:rsidP="00C33EA0"/>
    <w:p w:rsidR="00C33EA0" w:rsidRDefault="00C33EA0" w:rsidP="00C33EA0">
      <w:r w:rsidRPr="00FE11EA">
        <w:t xml:space="preserve">Council may, without the necessity of preparing a new or amending contributions plan, make changes to the monetary contribution rates set out in this </w:t>
      </w:r>
      <w:r>
        <w:t>plan</w:t>
      </w:r>
      <w:r w:rsidRPr="00FE11EA">
        <w:t xml:space="preserve"> to reflect quarterly changes to the Consumer Price Index.</w:t>
      </w:r>
    </w:p>
    <w:p w:rsidR="00C33EA0" w:rsidRDefault="00C33EA0" w:rsidP="00C33EA0">
      <w:r>
        <w:t xml:space="preserve">The monetary contribution </w:t>
      </w:r>
      <w:r w:rsidRPr="00FE11EA">
        <w:t>rate</w:t>
      </w:r>
      <w:r>
        <w:t>s</w:t>
      </w:r>
      <w:r w:rsidRPr="00FE11EA">
        <w:t xml:space="preserve"> will be indexed as follows:</w:t>
      </w:r>
    </w:p>
    <w:p w:rsidR="00C33EA0" w:rsidRDefault="00C33EA0" w:rsidP="00C33EA0"/>
    <w:tbl>
      <w:tblPr>
        <w:tblW w:w="0" w:type="auto"/>
        <w:tblInd w:w="1418" w:type="dxa"/>
        <w:tblLook w:val="01E0" w:firstRow="1" w:lastRow="1" w:firstColumn="1" w:lastColumn="1" w:noHBand="0" w:noVBand="0"/>
      </w:tblPr>
      <w:tblGrid>
        <w:gridCol w:w="2466"/>
      </w:tblGrid>
      <w:tr w:rsidR="00C33EA0" w:rsidRPr="006952D2" w:rsidTr="007D0C86">
        <w:tc>
          <w:tcPr>
            <w:tcW w:w="2466" w:type="dxa"/>
            <w:tcBorders>
              <w:bottom w:val="single" w:sz="4" w:space="0" w:color="auto"/>
            </w:tcBorders>
          </w:tcPr>
          <w:p w:rsidR="00C33EA0" w:rsidRDefault="00C33EA0" w:rsidP="00C33EA0">
            <w:pPr>
              <w:rPr>
                <w:snapToGrid w:val="0"/>
                <w:lang w:val="en-US"/>
              </w:rPr>
            </w:pPr>
            <w:r w:rsidRPr="006952D2">
              <w:rPr>
                <w:snapToGrid w:val="0"/>
                <w:lang w:val="en-US"/>
              </w:rPr>
              <w:t>$C</w:t>
            </w:r>
            <w:r w:rsidRPr="006952D2">
              <w:rPr>
                <w:snapToGrid w:val="0"/>
                <w:vertAlign w:val="subscript"/>
                <w:lang w:val="en-US"/>
              </w:rPr>
              <w:t>A</w:t>
            </w:r>
            <w:r w:rsidRPr="006952D2">
              <w:rPr>
                <w:snapToGrid w:val="0"/>
                <w:lang w:val="en-US"/>
              </w:rPr>
              <w:t xml:space="preserve">      X      Current CPI</w:t>
            </w:r>
          </w:p>
        </w:tc>
      </w:tr>
      <w:tr w:rsidR="00C33EA0" w:rsidRPr="006952D2" w:rsidTr="007D0C86">
        <w:tc>
          <w:tcPr>
            <w:tcW w:w="2466" w:type="dxa"/>
            <w:tcBorders>
              <w:top w:val="single" w:sz="4" w:space="0" w:color="auto"/>
            </w:tcBorders>
          </w:tcPr>
          <w:p w:rsidR="00C33EA0" w:rsidRDefault="00C33EA0" w:rsidP="00C33EA0">
            <w:pPr>
              <w:rPr>
                <w:snapToGrid w:val="0"/>
                <w:lang w:val="en-US"/>
              </w:rPr>
            </w:pPr>
            <w:r w:rsidRPr="006952D2">
              <w:rPr>
                <w:snapToGrid w:val="0"/>
                <w:lang w:val="en-US"/>
              </w:rPr>
              <w:t xml:space="preserve">             Base CPI</w:t>
            </w:r>
          </w:p>
        </w:tc>
      </w:tr>
    </w:tbl>
    <w:p w:rsidR="00C33EA0" w:rsidRDefault="00C33EA0" w:rsidP="00C33EA0"/>
    <w:p w:rsidR="00C33EA0" w:rsidRPr="00FE11EA" w:rsidRDefault="00C33EA0" w:rsidP="00C33EA0">
      <w:r w:rsidRPr="00FE11EA">
        <w:t xml:space="preserve">Where: </w:t>
      </w:r>
    </w:p>
    <w:p w:rsidR="00C33EA0" w:rsidRDefault="00C33EA0" w:rsidP="00C33EA0">
      <w:pPr>
        <w:rPr>
          <w:b/>
        </w:rPr>
      </w:pPr>
    </w:p>
    <w:p w:rsidR="00C33EA0" w:rsidRDefault="00C33EA0" w:rsidP="007D0C86">
      <w:pPr>
        <w:ind w:left="567"/>
      </w:pPr>
      <w:r w:rsidRPr="00C41551">
        <w:rPr>
          <w:b/>
        </w:rPr>
        <w:t>$C</w:t>
      </w:r>
      <w:r w:rsidRPr="00C41551">
        <w:rPr>
          <w:b/>
          <w:vertAlign w:val="subscript"/>
        </w:rPr>
        <w:t>A</w:t>
      </w:r>
      <w:r>
        <w:t xml:space="preserve"> </w:t>
      </w:r>
      <w:r w:rsidRPr="00FE11EA">
        <w:t xml:space="preserve">is the </w:t>
      </w:r>
      <w:r>
        <w:t xml:space="preserve">monetary </w:t>
      </w:r>
      <w:r w:rsidRPr="00FE11EA">
        <w:t xml:space="preserve">contribution </w:t>
      </w:r>
      <w:r>
        <w:t xml:space="preserve">rate </w:t>
      </w:r>
      <w:r w:rsidRPr="00FE11EA">
        <w:t xml:space="preserve">at the time of adoption of the </w:t>
      </w:r>
      <w:r>
        <w:t>plan</w:t>
      </w:r>
      <w:r w:rsidRPr="00FE11EA">
        <w:t xml:space="preserve"> expressed in dollars</w:t>
      </w:r>
      <w:r>
        <w:t>.</w:t>
      </w:r>
    </w:p>
    <w:p w:rsidR="00C33EA0" w:rsidRDefault="00C33EA0" w:rsidP="007D0C86">
      <w:pPr>
        <w:ind w:left="567"/>
      </w:pPr>
    </w:p>
    <w:p w:rsidR="00C33EA0" w:rsidRDefault="00C33EA0" w:rsidP="007D0C86">
      <w:pPr>
        <w:ind w:left="567"/>
      </w:pPr>
      <w:r w:rsidRPr="00C41551">
        <w:rPr>
          <w:b/>
        </w:rPr>
        <w:t>Current CPI</w:t>
      </w:r>
      <w:r>
        <w:t xml:space="preserve"> </w:t>
      </w:r>
      <w:r w:rsidRPr="00FE11EA">
        <w:t xml:space="preserve">is the </w:t>
      </w:r>
      <w:r w:rsidRPr="00470839">
        <w:rPr>
          <w:i/>
        </w:rPr>
        <w:t>Consumer Price Index (All Groups Index) for Sydney</w:t>
      </w:r>
      <w:r w:rsidRPr="00FE11EA">
        <w:t xml:space="preserve"> as published by the Australian Statistician at the time of the review of the contribution rate</w:t>
      </w:r>
      <w:r>
        <w:t>.</w:t>
      </w:r>
    </w:p>
    <w:p w:rsidR="00C33EA0" w:rsidRDefault="00C33EA0" w:rsidP="007D0C86">
      <w:pPr>
        <w:ind w:left="567"/>
      </w:pPr>
    </w:p>
    <w:p w:rsidR="00C33EA0" w:rsidRDefault="00C33EA0" w:rsidP="007D0C86">
      <w:pPr>
        <w:ind w:left="567"/>
      </w:pPr>
      <w:r w:rsidRPr="00C41551">
        <w:rPr>
          <w:b/>
        </w:rPr>
        <w:t>Base CPI</w:t>
      </w:r>
      <w:r>
        <w:t xml:space="preserve"> </w:t>
      </w:r>
      <w:r w:rsidRPr="00FE11EA">
        <w:t xml:space="preserve">is the </w:t>
      </w:r>
      <w:r w:rsidRPr="00470839">
        <w:rPr>
          <w:i/>
        </w:rPr>
        <w:t>Consumer Price Index (All Groups Index) for Sydney</w:t>
      </w:r>
      <w:r w:rsidRPr="00FE11EA">
        <w:t xml:space="preserve"> as published by the Australian Statistician at the date of adoption of this </w:t>
      </w:r>
      <w:r>
        <w:t>plan.</w:t>
      </w:r>
    </w:p>
    <w:p w:rsidR="00C33EA0" w:rsidRDefault="00C33EA0" w:rsidP="007D0C86">
      <w:pPr>
        <w:ind w:left="567"/>
      </w:pPr>
    </w:p>
    <w:p w:rsidR="00C33EA0" w:rsidRDefault="00C33EA0" w:rsidP="00C33EA0">
      <w:pPr>
        <w:rPr>
          <w:i/>
        </w:rPr>
      </w:pPr>
      <w:r w:rsidRPr="007D0C86">
        <w:rPr>
          <w:i/>
        </w:rPr>
        <w:t>Note:</w:t>
      </w:r>
      <w:r w:rsidRPr="00573D5F">
        <w:rPr>
          <w:i/>
        </w:rPr>
        <w:t xml:space="preserve"> </w:t>
      </w:r>
      <w:r>
        <w:rPr>
          <w:i/>
        </w:rPr>
        <w:t xml:space="preserve">The Quarterly CPI shall not be applied where it results in a reduction in the contribution rate. </w:t>
      </w:r>
    </w:p>
    <w:p w:rsidR="00C33EA0" w:rsidRDefault="00C33EA0" w:rsidP="00C33EA0"/>
    <w:p w:rsidR="00C33EA0" w:rsidRDefault="00C33EA0" w:rsidP="00C33EA0">
      <w:r>
        <w:t xml:space="preserve">While land is indexed in accordance with the CPI, it is Council’s intention to regularly review the costs of land to be acquired under this </w:t>
      </w:r>
      <w:r w:rsidR="00CC4EEB">
        <w:t>Plan</w:t>
      </w:r>
      <w:r>
        <w:t xml:space="preserve">. These reviews will be carried out by a registered valuer and any adjustment of land values in the </w:t>
      </w:r>
      <w:r w:rsidR="00CC4EEB">
        <w:t xml:space="preserve">Plan </w:t>
      </w:r>
      <w:r>
        <w:t xml:space="preserve">(other than by the CPI) will require amendment and public exhibition of the </w:t>
      </w:r>
      <w:r w:rsidR="00CC4EEB">
        <w:t>Plan</w:t>
      </w:r>
      <w:r>
        <w:t>.</w:t>
      </w:r>
    </w:p>
    <w:p w:rsidR="00C33EA0" w:rsidRDefault="00C33EA0" w:rsidP="00C33EA0"/>
    <w:p w:rsidR="00C33EA0" w:rsidRDefault="008051BE" w:rsidP="009B4E26">
      <w:pPr>
        <w:pStyle w:val="Heading2"/>
      </w:pPr>
      <w:r>
        <w:br w:type="page"/>
      </w:r>
      <w:bookmarkStart w:id="132" w:name="_Toc176315146"/>
      <w:bookmarkStart w:id="133" w:name="_Toc176315159"/>
      <w:bookmarkStart w:id="134" w:name="_Toc176315166"/>
      <w:bookmarkStart w:id="135" w:name="_Toc184197956"/>
      <w:bookmarkStart w:id="136" w:name="_Toc212876803"/>
      <w:bookmarkStart w:id="137" w:name="_Toc348356803"/>
      <w:bookmarkStart w:id="138" w:name="_Toc415472714"/>
      <w:bookmarkEnd w:id="132"/>
      <w:bookmarkEnd w:id="133"/>
      <w:bookmarkEnd w:id="134"/>
      <w:r w:rsidR="00C33EA0">
        <w:t>2.1</w:t>
      </w:r>
      <w:r w:rsidR="00E77FA4">
        <w:t>7</w:t>
      </w:r>
      <w:r w:rsidR="00C33EA0">
        <w:tab/>
        <w:t xml:space="preserve">Adjustment </w:t>
      </w:r>
      <w:r w:rsidR="00C33EA0" w:rsidRPr="00FE11EA">
        <w:t xml:space="preserve">of Contributions required by a Condition Imposed under this </w:t>
      </w:r>
      <w:r w:rsidR="00C33EA0">
        <w:t>Plan</w:t>
      </w:r>
      <w:bookmarkEnd w:id="135"/>
      <w:bookmarkEnd w:id="136"/>
      <w:bookmarkEnd w:id="137"/>
      <w:bookmarkEnd w:id="138"/>
    </w:p>
    <w:p w:rsidR="00C33EA0" w:rsidRDefault="00C33EA0" w:rsidP="00C33EA0"/>
    <w:p w:rsidR="00C33EA0" w:rsidRDefault="00C33EA0" w:rsidP="00C33EA0">
      <w:r>
        <w:t xml:space="preserve">The purpose of this section is to ensure that the monetary contributions imposed on developments at the time of consent are adjusted at the time of payment to reflect the indexed cost of the provision of </w:t>
      </w:r>
      <w:r w:rsidR="006320A7" w:rsidRPr="006320A7">
        <w:t>public amenities and public services</w:t>
      </w:r>
      <w:r>
        <w:t xml:space="preserve"> included in this </w:t>
      </w:r>
      <w:r w:rsidR="00CC4EEB">
        <w:t xml:space="preserve">Plan </w:t>
      </w:r>
      <w:bookmarkStart w:id="139" w:name="OLE_LINK10"/>
      <w:bookmarkStart w:id="140" w:name="OLE_LINK11"/>
      <w:r w:rsidR="00F679F8" w:rsidRPr="009D5B23">
        <w:t>(</w:t>
      </w:r>
      <w:r w:rsidRPr="009D5B23">
        <w:t>with the exception of the Wadalba Corridor Land &amp; the Additional Wadalba Corridor Land</w:t>
      </w:r>
      <w:r w:rsidR="00F679F8" w:rsidRPr="009D5B23">
        <w:t>)</w:t>
      </w:r>
      <w:r w:rsidRPr="009D5B23">
        <w:t>.</w:t>
      </w:r>
      <w:r>
        <w:t xml:space="preserve"> </w:t>
      </w:r>
    </w:p>
    <w:bookmarkEnd w:id="139"/>
    <w:bookmarkEnd w:id="140"/>
    <w:p w:rsidR="00C33EA0" w:rsidRDefault="00C33EA0" w:rsidP="00C33EA0"/>
    <w:p w:rsidR="00C33EA0" w:rsidRDefault="00C33EA0" w:rsidP="00C33EA0">
      <w:r w:rsidRPr="00FE11EA">
        <w:t xml:space="preserve">A contribution required by a condition of development consent imposed in accordance with this </w:t>
      </w:r>
      <w:r w:rsidR="00CC4EEB">
        <w:t>Plan</w:t>
      </w:r>
      <w:r w:rsidR="00CC4EEB" w:rsidRPr="00FE11EA">
        <w:t xml:space="preserve"> </w:t>
      </w:r>
      <w:r w:rsidRPr="00FE11EA">
        <w:t>will be indexed between the date of the grant of the consent and the date on which the contribution is made as follows.</w:t>
      </w:r>
    </w:p>
    <w:p w:rsidR="00C33EA0" w:rsidRDefault="00C33EA0" w:rsidP="00C33EA0"/>
    <w:p w:rsidR="00C33EA0" w:rsidRDefault="00C33EA0" w:rsidP="00C33EA0">
      <w:r>
        <w:t xml:space="preserve">The contributions </w:t>
      </w:r>
      <w:r w:rsidR="00001994">
        <w:t>imposed</w:t>
      </w:r>
      <w:r>
        <w:t xml:space="preserve"> in a development consent are calculated on the basis of the development contribution rates determined in accordance with this Pl</w:t>
      </w:r>
      <w:r w:rsidRPr="001F0764">
        <w:t xml:space="preserve">an. </w:t>
      </w:r>
      <w:r>
        <w:t xml:space="preserve">If </w:t>
      </w:r>
      <w:r w:rsidRPr="001F0764">
        <w:t>the contrib</w:t>
      </w:r>
      <w:r>
        <w:t>utions are not paid within the quarter in which consent is granted, the contributions payable will be adjusted and the amount payable will be calculated on the basis of the contribution rates that are applicable at the time of payment in the following manner:</w:t>
      </w:r>
    </w:p>
    <w:p w:rsidR="00C33EA0" w:rsidRDefault="00C33EA0" w:rsidP="00C33EA0"/>
    <w:tbl>
      <w:tblPr>
        <w:tblW w:w="0" w:type="auto"/>
        <w:tblInd w:w="1418" w:type="dxa"/>
        <w:tblLook w:val="01E0" w:firstRow="1" w:lastRow="1" w:firstColumn="1" w:lastColumn="1" w:noHBand="0" w:noVBand="0"/>
      </w:tblPr>
      <w:tblGrid>
        <w:gridCol w:w="1136"/>
        <w:gridCol w:w="1136"/>
        <w:gridCol w:w="2864"/>
      </w:tblGrid>
      <w:tr w:rsidR="00C33EA0" w:rsidRPr="00C91A27" w:rsidTr="007D0C86">
        <w:trPr>
          <w:trHeight w:val="289"/>
        </w:trPr>
        <w:tc>
          <w:tcPr>
            <w:tcW w:w="1136" w:type="dxa"/>
          </w:tcPr>
          <w:p w:rsidR="00C33EA0" w:rsidRDefault="00C33EA0" w:rsidP="00C33EA0">
            <w:pPr>
              <w:rPr>
                <w:rFonts w:ascii="Times New Roman" w:hAnsi="Times New Roman"/>
                <w:lang w:val="en-US"/>
              </w:rPr>
            </w:pPr>
            <w:r w:rsidRPr="00C91A27">
              <w:rPr>
                <w:lang w:val="en-US"/>
              </w:rPr>
              <w:t>$C</w:t>
            </w:r>
            <w:r w:rsidRPr="00C91A27">
              <w:rPr>
                <w:vertAlign w:val="subscript"/>
                <w:lang w:val="en-US"/>
              </w:rPr>
              <w:t>P</w:t>
            </w:r>
            <w:r>
              <w:rPr>
                <w:lang w:val="en-US"/>
              </w:rPr>
              <w:t xml:space="preserve">  </w:t>
            </w:r>
            <w:r w:rsidRPr="00C91A27">
              <w:rPr>
                <w:lang w:val="en-US"/>
              </w:rPr>
              <w:t>=</w:t>
            </w:r>
          </w:p>
        </w:tc>
        <w:tc>
          <w:tcPr>
            <w:tcW w:w="1136" w:type="dxa"/>
          </w:tcPr>
          <w:p w:rsidR="00C33EA0" w:rsidRDefault="00C33EA0" w:rsidP="00C33EA0">
            <w:pPr>
              <w:rPr>
                <w:rFonts w:ascii="Times New Roman" w:hAnsi="Times New Roman"/>
                <w:lang w:val="en-US"/>
              </w:rPr>
            </w:pPr>
            <w:r w:rsidRPr="00C91A27">
              <w:rPr>
                <w:lang w:val="en-US"/>
              </w:rPr>
              <w:t>$C</w:t>
            </w:r>
            <w:r w:rsidRPr="00C91A27">
              <w:rPr>
                <w:vertAlign w:val="subscript"/>
                <w:lang w:val="en-US"/>
              </w:rPr>
              <w:t>DC</w:t>
            </w:r>
            <w:r w:rsidRPr="00C91A27">
              <w:rPr>
                <w:lang w:val="en-US"/>
              </w:rPr>
              <w:t xml:space="preserve">  +</w:t>
            </w:r>
          </w:p>
        </w:tc>
        <w:tc>
          <w:tcPr>
            <w:tcW w:w="2864" w:type="dxa"/>
            <w:tcBorders>
              <w:bottom w:val="single" w:sz="4" w:space="0" w:color="auto"/>
            </w:tcBorders>
          </w:tcPr>
          <w:p w:rsidR="00C33EA0" w:rsidRDefault="00C33EA0" w:rsidP="00C33EA0">
            <w:pPr>
              <w:rPr>
                <w:lang w:val="en-US"/>
              </w:rPr>
            </w:pPr>
            <w:r w:rsidRPr="00C91A27">
              <w:rPr>
                <w:lang w:val="en-US"/>
              </w:rPr>
              <w:t>[ $C</w:t>
            </w:r>
            <w:r w:rsidRPr="00C91A27">
              <w:rPr>
                <w:vertAlign w:val="subscript"/>
                <w:lang w:val="en-US"/>
              </w:rPr>
              <w:t>DC</w:t>
            </w:r>
            <w:r>
              <w:rPr>
                <w:lang w:val="en-US"/>
              </w:rPr>
              <w:t xml:space="preserve">  X  </w:t>
            </w:r>
            <w:r w:rsidRPr="00C91A27">
              <w:rPr>
                <w:lang w:val="en-US"/>
              </w:rPr>
              <w:t>($C</w:t>
            </w:r>
            <w:r w:rsidRPr="00C91A27">
              <w:rPr>
                <w:vertAlign w:val="subscript"/>
                <w:lang w:val="en-US"/>
              </w:rPr>
              <w:t>Q</w:t>
            </w:r>
            <w:r w:rsidRPr="00C91A27">
              <w:rPr>
                <w:lang w:val="en-US"/>
              </w:rPr>
              <w:t xml:space="preserve"> –  $ C</w:t>
            </w:r>
            <w:r w:rsidRPr="00C91A27">
              <w:rPr>
                <w:vertAlign w:val="subscript"/>
                <w:lang w:val="en-US"/>
              </w:rPr>
              <w:t>C</w:t>
            </w:r>
            <w:r w:rsidRPr="00C91A27">
              <w:rPr>
                <w:lang w:val="en-US"/>
              </w:rPr>
              <w:t>) ]</w:t>
            </w:r>
          </w:p>
        </w:tc>
      </w:tr>
      <w:tr w:rsidR="00C33EA0" w:rsidRPr="00C91A27" w:rsidTr="007D0C86">
        <w:trPr>
          <w:trHeight w:val="420"/>
        </w:trPr>
        <w:tc>
          <w:tcPr>
            <w:tcW w:w="1136" w:type="dxa"/>
          </w:tcPr>
          <w:p w:rsidR="00C33EA0" w:rsidRPr="00C91A27" w:rsidRDefault="00C33EA0" w:rsidP="00C33EA0">
            <w:pPr>
              <w:rPr>
                <w:lang w:val="en-US"/>
              </w:rPr>
            </w:pPr>
          </w:p>
        </w:tc>
        <w:tc>
          <w:tcPr>
            <w:tcW w:w="1136" w:type="dxa"/>
          </w:tcPr>
          <w:p w:rsidR="00C33EA0" w:rsidRDefault="00C33EA0" w:rsidP="00C33EA0">
            <w:pPr>
              <w:rPr>
                <w:lang w:val="en-US"/>
              </w:rPr>
            </w:pPr>
          </w:p>
        </w:tc>
        <w:tc>
          <w:tcPr>
            <w:tcW w:w="2864" w:type="dxa"/>
            <w:tcBorders>
              <w:top w:val="single" w:sz="4" w:space="0" w:color="auto"/>
            </w:tcBorders>
          </w:tcPr>
          <w:p w:rsidR="00C33EA0" w:rsidRDefault="00C33EA0" w:rsidP="00C33EA0">
            <w:pPr>
              <w:jc w:val="center"/>
              <w:rPr>
                <w:lang w:val="en-US"/>
              </w:rPr>
            </w:pPr>
            <w:r w:rsidRPr="00C91A27">
              <w:rPr>
                <w:lang w:val="en-US"/>
              </w:rPr>
              <w:t>$C</w:t>
            </w:r>
            <w:r w:rsidRPr="00C91A27">
              <w:rPr>
                <w:vertAlign w:val="subscript"/>
                <w:lang w:val="en-US"/>
              </w:rPr>
              <w:t>C</w:t>
            </w:r>
          </w:p>
        </w:tc>
      </w:tr>
    </w:tbl>
    <w:p w:rsidR="00C33EA0" w:rsidRDefault="00C33EA0" w:rsidP="00C33EA0">
      <w:r>
        <w:t xml:space="preserve">Where: </w:t>
      </w:r>
    </w:p>
    <w:p w:rsidR="00C33EA0" w:rsidRDefault="00C33EA0" w:rsidP="00C33EA0"/>
    <w:p w:rsidR="00C33EA0" w:rsidRDefault="00C33EA0" w:rsidP="007D0C86">
      <w:pPr>
        <w:ind w:left="567"/>
      </w:pPr>
      <w:r w:rsidRPr="00C41551">
        <w:rPr>
          <w:b/>
        </w:rPr>
        <w:t>$C</w:t>
      </w:r>
      <w:r w:rsidRPr="00C41551">
        <w:rPr>
          <w:b/>
          <w:vertAlign w:val="subscript"/>
        </w:rPr>
        <w:t>P</w:t>
      </w:r>
      <w:r>
        <w:t xml:space="preserve"> is the amount of the contribution calculated at the time of payment.</w:t>
      </w:r>
    </w:p>
    <w:p w:rsidR="00C33EA0" w:rsidRDefault="00C33EA0" w:rsidP="007D0C86">
      <w:pPr>
        <w:ind w:left="567"/>
      </w:pPr>
    </w:p>
    <w:p w:rsidR="00C33EA0" w:rsidRDefault="00C33EA0" w:rsidP="007D0C86">
      <w:pPr>
        <w:ind w:left="567"/>
      </w:pPr>
      <w:r w:rsidRPr="00C41551">
        <w:rPr>
          <w:b/>
        </w:rPr>
        <w:t>$C</w:t>
      </w:r>
      <w:r w:rsidRPr="00C41551">
        <w:rPr>
          <w:b/>
          <w:vertAlign w:val="subscript"/>
        </w:rPr>
        <w:t>DC</w:t>
      </w:r>
      <w:r>
        <w:t xml:space="preserve"> is the amount of the original contribution as set out in the development consent.</w:t>
      </w:r>
    </w:p>
    <w:p w:rsidR="00C33EA0" w:rsidRDefault="00C33EA0" w:rsidP="007D0C86">
      <w:pPr>
        <w:ind w:left="567"/>
      </w:pPr>
    </w:p>
    <w:p w:rsidR="00C33EA0" w:rsidRDefault="00C33EA0" w:rsidP="007D0C86">
      <w:pPr>
        <w:ind w:left="567"/>
      </w:pPr>
      <w:r w:rsidRPr="001A0E2A">
        <w:rPr>
          <w:b/>
        </w:rPr>
        <w:t>$C</w:t>
      </w:r>
      <w:r w:rsidRPr="001A0E2A">
        <w:rPr>
          <w:b/>
          <w:vertAlign w:val="subscript"/>
        </w:rPr>
        <w:t>Q</w:t>
      </w:r>
      <w:r>
        <w:t xml:space="preserve"> is the contribution rate applicable at the time of payment.</w:t>
      </w:r>
    </w:p>
    <w:p w:rsidR="00C33EA0" w:rsidRDefault="00C33EA0" w:rsidP="007D0C86">
      <w:pPr>
        <w:ind w:left="567"/>
      </w:pPr>
    </w:p>
    <w:p w:rsidR="00C33EA0" w:rsidRDefault="00C33EA0" w:rsidP="007D0C86">
      <w:pPr>
        <w:ind w:left="567"/>
      </w:pPr>
      <w:r w:rsidRPr="001A0E2A">
        <w:rPr>
          <w:b/>
        </w:rPr>
        <w:t>$C</w:t>
      </w:r>
      <w:r w:rsidRPr="001A0E2A">
        <w:rPr>
          <w:b/>
          <w:vertAlign w:val="subscript"/>
        </w:rPr>
        <w:t>C</w:t>
      </w:r>
      <w:r>
        <w:t xml:space="preserve"> is the contribution rate applicable at the time of the original consent.</w:t>
      </w:r>
    </w:p>
    <w:p w:rsidR="00C33EA0" w:rsidRDefault="00C33EA0" w:rsidP="00C33EA0"/>
    <w:p w:rsidR="00C33EA0" w:rsidRDefault="00C33EA0" w:rsidP="00C33EA0">
      <w:r>
        <w:t xml:space="preserve">The current contribution rates are published by the Council and are available on the Council’s website. </w:t>
      </w:r>
    </w:p>
    <w:p w:rsidR="00C33EA0" w:rsidRDefault="008051BE" w:rsidP="009B4E26">
      <w:pPr>
        <w:pStyle w:val="Heading2"/>
      </w:pPr>
      <w:r>
        <w:br w:type="page"/>
      </w:r>
      <w:bookmarkStart w:id="141" w:name="_Toc176314841"/>
      <w:bookmarkStart w:id="142" w:name="_Toc184197959"/>
      <w:bookmarkStart w:id="143" w:name="_Toc212876804"/>
      <w:bookmarkStart w:id="144" w:name="_Toc348356804"/>
      <w:bookmarkStart w:id="145" w:name="_Toc415472715"/>
      <w:r w:rsidR="00C33EA0">
        <w:t>2.1</w:t>
      </w:r>
      <w:r w:rsidR="00E77FA4">
        <w:t>8</w:t>
      </w:r>
      <w:r w:rsidR="00C33EA0">
        <w:tab/>
      </w:r>
      <w:r w:rsidR="00C33EA0" w:rsidRPr="001A4BA4">
        <w:t xml:space="preserve">Timing of Payment of Monetary Contributions required under this </w:t>
      </w:r>
      <w:r w:rsidR="00C33EA0">
        <w:t>Plan</w:t>
      </w:r>
      <w:bookmarkEnd w:id="141"/>
      <w:bookmarkEnd w:id="142"/>
      <w:bookmarkEnd w:id="143"/>
      <w:bookmarkEnd w:id="144"/>
      <w:bookmarkEnd w:id="145"/>
    </w:p>
    <w:p w:rsidR="00C33EA0" w:rsidRPr="00573D5F" w:rsidRDefault="00C33EA0" w:rsidP="00C33EA0">
      <w:pPr>
        <w:rPr>
          <w:lang w:eastAsia="en-US"/>
        </w:rPr>
      </w:pPr>
    </w:p>
    <w:p w:rsidR="00C33EA0" w:rsidRDefault="00C33EA0" w:rsidP="00C33EA0">
      <w:bookmarkStart w:id="146" w:name="_Toc176315180"/>
      <w:bookmarkStart w:id="147" w:name="_Toc176315189"/>
      <w:bookmarkStart w:id="148" w:name="_Toc150141601"/>
      <w:bookmarkStart w:id="149" w:name="_Toc101083870"/>
      <w:bookmarkStart w:id="150" w:name="_Toc117931328"/>
      <w:bookmarkEnd w:id="119"/>
      <w:bookmarkEnd w:id="120"/>
      <w:bookmarkEnd w:id="146"/>
      <w:bookmarkEnd w:id="147"/>
      <w:bookmarkEnd w:id="148"/>
      <w:r w:rsidRPr="001A4BA4">
        <w:t xml:space="preserve">Council’s </w:t>
      </w:r>
      <w:r>
        <w:t>policy</w:t>
      </w:r>
      <w:r w:rsidRPr="001A4BA4">
        <w:t xml:space="preserve"> in relation to the timing of payments of monetary contributions required under this </w:t>
      </w:r>
      <w:r w:rsidR="00CC4EEB">
        <w:t>Plan</w:t>
      </w:r>
      <w:r w:rsidR="00CC4EEB" w:rsidRPr="001A4BA4">
        <w:t xml:space="preserve"> </w:t>
      </w:r>
      <w:r w:rsidRPr="001A4BA4">
        <w:t>is as follows:</w:t>
      </w:r>
    </w:p>
    <w:p w:rsidR="00C33EA0" w:rsidRDefault="00C33EA0" w:rsidP="00C33EA0"/>
    <w:p w:rsidR="00C33EA0" w:rsidRDefault="00F73565" w:rsidP="001C7EA9">
      <w:pPr>
        <w:numPr>
          <w:ilvl w:val="0"/>
          <w:numId w:val="56"/>
        </w:numPr>
        <w:spacing w:after="240"/>
      </w:pPr>
      <w:bookmarkStart w:id="151" w:name="_Toc184197960"/>
      <w:r>
        <w:t>d</w:t>
      </w:r>
      <w:r w:rsidR="00C33EA0" w:rsidRPr="001A4BA4">
        <w:t xml:space="preserve">evelopment applications involving subdivision </w:t>
      </w:r>
      <w:r w:rsidR="00C33EA0">
        <w:t>–</w:t>
      </w:r>
      <w:r w:rsidR="00C33EA0" w:rsidRPr="001A4BA4">
        <w:t xml:space="preserve"> prior to the release of the subdivision certificate</w:t>
      </w:r>
      <w:r>
        <w:t xml:space="preserve"> (linen plans);</w:t>
      </w:r>
    </w:p>
    <w:p w:rsidR="00C33EA0" w:rsidRDefault="00F73565" w:rsidP="001C7EA9">
      <w:pPr>
        <w:numPr>
          <w:ilvl w:val="0"/>
          <w:numId w:val="56"/>
        </w:numPr>
        <w:spacing w:after="240"/>
      </w:pPr>
      <w:r>
        <w:t>d</w:t>
      </w:r>
      <w:r w:rsidR="00C33EA0" w:rsidRPr="001A4BA4">
        <w:t xml:space="preserve">evelopment applications involving building work </w:t>
      </w:r>
      <w:r w:rsidR="00C33EA0">
        <w:t>–</w:t>
      </w:r>
      <w:r w:rsidR="00C33EA0" w:rsidRPr="001A4BA4">
        <w:t xml:space="preserve"> prior to the release </w:t>
      </w:r>
      <w:r>
        <w:t>of the construction certificate;</w:t>
      </w:r>
    </w:p>
    <w:p w:rsidR="00C33EA0" w:rsidRDefault="00F73565" w:rsidP="001C7EA9">
      <w:pPr>
        <w:numPr>
          <w:ilvl w:val="0"/>
          <w:numId w:val="56"/>
        </w:numPr>
        <w:spacing w:after="240"/>
      </w:pPr>
      <w:r>
        <w:t>d</w:t>
      </w:r>
      <w:r w:rsidR="00C33EA0">
        <w:t xml:space="preserve">evelopment applications where no subdivision or building approval is required </w:t>
      </w:r>
      <w:r w:rsidR="00F679F8">
        <w:t xml:space="preserve">prior to commencement of the use; </w:t>
      </w:r>
    </w:p>
    <w:p w:rsidR="00C33EA0" w:rsidRDefault="00001994" w:rsidP="0071004D">
      <w:pPr>
        <w:numPr>
          <w:ilvl w:val="0"/>
          <w:numId w:val="56"/>
        </w:numPr>
      </w:pPr>
      <w:r>
        <w:t>Complying</w:t>
      </w:r>
      <w:r w:rsidR="009B417D">
        <w:t xml:space="preserve"> </w:t>
      </w:r>
      <w:r w:rsidR="00C33EA0" w:rsidRPr="001A4BA4">
        <w:t>development –</w:t>
      </w:r>
      <w:r w:rsidR="009D5B23">
        <w:t xml:space="preserve"> </w:t>
      </w:r>
      <w:r w:rsidR="0071004D" w:rsidRPr="0071004D">
        <w:t>prior to the commencement of works</w:t>
      </w:r>
      <w:r w:rsidR="00CC4EEB">
        <w:t>,</w:t>
      </w:r>
      <w:r w:rsidR="0071004D" w:rsidRPr="0071004D">
        <w:t xml:space="preserve"> where building works are involved or prior to the commencement of use where no building works are involved</w:t>
      </w:r>
      <w:r w:rsidR="00F679F8">
        <w:t xml:space="preserve">. </w:t>
      </w:r>
    </w:p>
    <w:p w:rsidR="00C33EA0" w:rsidRDefault="00C33EA0" w:rsidP="00C33EA0"/>
    <w:p w:rsidR="00C33EA0" w:rsidRDefault="00C33EA0" w:rsidP="00C33EA0">
      <w:pPr>
        <w:pStyle w:val="Heading2"/>
      </w:pPr>
      <w:bookmarkStart w:id="152" w:name="_Toc212876805"/>
      <w:bookmarkStart w:id="153" w:name="_Toc348356805"/>
      <w:bookmarkStart w:id="154" w:name="_Toc415472716"/>
      <w:r>
        <w:t>2.1</w:t>
      </w:r>
      <w:r w:rsidR="00E77FA4">
        <w:t>9</w:t>
      </w:r>
      <w:r>
        <w:tab/>
      </w:r>
      <w:r w:rsidRPr="00BC2214">
        <w:t>Policy on Deferred or Periodic Payments</w:t>
      </w:r>
      <w:bookmarkEnd w:id="151"/>
      <w:bookmarkEnd w:id="152"/>
      <w:bookmarkEnd w:id="153"/>
      <w:bookmarkEnd w:id="154"/>
    </w:p>
    <w:p w:rsidR="00C33EA0" w:rsidRDefault="00C33EA0" w:rsidP="00C33EA0"/>
    <w:p w:rsidR="0071004D" w:rsidRDefault="0071004D" w:rsidP="0071004D">
      <w:r>
        <w:t xml:space="preserve">Council will generally not accept arrangements for the periodic payment of contributions required under this </w:t>
      </w:r>
      <w:r w:rsidR="00CC4EEB">
        <w:t>Plan</w:t>
      </w:r>
      <w:r>
        <w:t xml:space="preserve">.  Notwithstanding this position, an application for periodic payments may be made to Council, and Council after giving consideration to it may in extenuating circumstances accede to such a request subject to conditions that it considers appropriate.  Such conditions may include the confirmation of the payment schedule via a legal agreement and the payment of </w:t>
      </w:r>
      <w:r w:rsidR="00CC4EEB">
        <w:t xml:space="preserve">a </w:t>
      </w:r>
      <w:r>
        <w:t xml:space="preserve">fee. </w:t>
      </w:r>
    </w:p>
    <w:p w:rsidR="0071004D" w:rsidRDefault="0071004D" w:rsidP="0071004D"/>
    <w:p w:rsidR="00C33EA0" w:rsidRPr="001B692C" w:rsidRDefault="0071004D" w:rsidP="0071004D">
      <w:r>
        <w:t>Council will generally only consider permitting the deferred payment of contributions in accordance with its “</w:t>
      </w:r>
      <w:r w:rsidRPr="0071004D">
        <w:rPr>
          <w:i/>
        </w:rPr>
        <w:t>Deferred Payment of Section 94 Contributions Policy</w:t>
      </w:r>
      <w:r>
        <w:t>” current at the time of application</w:t>
      </w:r>
      <w:r w:rsidR="00C33EA0" w:rsidRPr="0071004D">
        <w:t>.</w:t>
      </w:r>
    </w:p>
    <w:p w:rsidR="00C33EA0" w:rsidRDefault="00C33EA0" w:rsidP="00C33EA0"/>
    <w:p w:rsidR="00C33EA0" w:rsidRDefault="00C33EA0" w:rsidP="009B4E26">
      <w:pPr>
        <w:pStyle w:val="Heading2"/>
      </w:pPr>
      <w:bookmarkStart w:id="155" w:name="_Toc117931330"/>
      <w:bookmarkStart w:id="156" w:name="_Toc184197961"/>
      <w:bookmarkStart w:id="157" w:name="_Toc212876806"/>
      <w:bookmarkStart w:id="158" w:name="_Toc348356806"/>
      <w:bookmarkStart w:id="159" w:name="_Toc415472717"/>
      <w:bookmarkEnd w:id="149"/>
      <w:bookmarkEnd w:id="150"/>
      <w:r>
        <w:rPr>
          <w:noProof/>
        </w:rPr>
        <w:t>2.</w:t>
      </w:r>
      <w:r w:rsidR="00E77FA4">
        <w:rPr>
          <w:noProof/>
        </w:rPr>
        <w:t>20</w:t>
      </w:r>
      <w:r>
        <w:rPr>
          <w:noProof/>
        </w:rPr>
        <w:tab/>
        <w:t>Material</w:t>
      </w:r>
      <w:r w:rsidRPr="005E4723">
        <w:t xml:space="preserve"> Public Benefits </w:t>
      </w:r>
      <w:bookmarkEnd w:id="155"/>
      <w:r>
        <w:t xml:space="preserve">and Dedication of Land </w:t>
      </w:r>
      <w:r w:rsidRPr="005E4723">
        <w:t>Offered in Part or Full Satisfaction of Contributions</w:t>
      </w:r>
      <w:bookmarkEnd w:id="156"/>
      <w:bookmarkEnd w:id="157"/>
      <w:bookmarkEnd w:id="158"/>
      <w:bookmarkEnd w:id="159"/>
    </w:p>
    <w:p w:rsidR="00C33EA0" w:rsidRDefault="00C33EA0" w:rsidP="00C33EA0"/>
    <w:p w:rsidR="00C33EA0" w:rsidRDefault="00C33EA0" w:rsidP="00C33EA0">
      <w:r w:rsidRPr="005E4723">
        <w:t xml:space="preserve">A person may make an offer to the </w:t>
      </w:r>
      <w:r>
        <w:t>Council</w:t>
      </w:r>
      <w:r w:rsidRPr="005E4723">
        <w:t xml:space="preserve"> to carry out work</w:t>
      </w:r>
      <w:r>
        <w:t>s</w:t>
      </w:r>
      <w:r w:rsidRPr="005E4723">
        <w:t xml:space="preserve"> or provide another kind of material public benefit</w:t>
      </w:r>
      <w:r>
        <w:t xml:space="preserve"> or dedicate land,</w:t>
      </w:r>
      <w:r w:rsidRPr="005E4723">
        <w:t xml:space="preserve"> in lieu of making a contribution in accordance with a condition imposed under this </w:t>
      </w:r>
      <w:r w:rsidR="00CC4EEB">
        <w:t>Plan</w:t>
      </w:r>
      <w:r w:rsidRPr="005E4723">
        <w:t xml:space="preserve">, in the terms described below. </w:t>
      </w:r>
    </w:p>
    <w:p w:rsidR="00C33EA0" w:rsidRDefault="00C33EA0" w:rsidP="00C33EA0"/>
    <w:p w:rsidR="00C33EA0" w:rsidRDefault="00C33EA0" w:rsidP="00C33EA0">
      <w:r>
        <w:t xml:space="preserve">An offer of this type may be accepted if the offer is deemed by Council to represent an "equivalent material public benefit". A developer is required to make prior written representations to Council at which time the proposal may be considered.  </w:t>
      </w:r>
    </w:p>
    <w:p w:rsidR="00C33EA0" w:rsidRDefault="00C33EA0" w:rsidP="00C33EA0"/>
    <w:p w:rsidR="00C33EA0" w:rsidRDefault="00C33EA0" w:rsidP="00C33EA0">
      <w:r>
        <w:t xml:space="preserve">Council encourages developers to provide works-in-kind (i.e. works identified in this </w:t>
      </w:r>
      <w:r w:rsidR="00CC4EEB">
        <w:t>Plan</w:t>
      </w:r>
      <w:r>
        <w:t xml:space="preserve">) in lieu of making cash contributions provided prior written agreement is reached with Council. </w:t>
      </w:r>
    </w:p>
    <w:p w:rsidR="00C33EA0" w:rsidRDefault="00C33EA0" w:rsidP="00C33EA0"/>
    <w:p w:rsidR="00C33EA0" w:rsidRDefault="00C33EA0" w:rsidP="00C33EA0">
      <w:r>
        <w:t xml:space="preserve">Approval to offset </w:t>
      </w:r>
      <w:r w:rsidR="001B07B8">
        <w:t xml:space="preserve">the value of the material public benefit against </w:t>
      </w:r>
      <w:r>
        <w:t xml:space="preserve">contributions will not be automatic. Applications will be considered on their merits (refer </w:t>
      </w:r>
      <w:r w:rsidRPr="007D0C86">
        <w:rPr>
          <w:b/>
          <w:i/>
        </w:rPr>
        <w:t>Section 2.</w:t>
      </w:r>
      <w:r w:rsidR="009A61A6">
        <w:rPr>
          <w:b/>
          <w:i/>
        </w:rPr>
        <w:t>20</w:t>
      </w:r>
      <w:r w:rsidRPr="007D0C86">
        <w:rPr>
          <w:b/>
          <w:i/>
        </w:rPr>
        <w:t>.1</w:t>
      </w:r>
      <w:r>
        <w:t xml:space="preserve"> below)</w:t>
      </w:r>
      <w:r w:rsidR="007D0C86">
        <w:t>.</w:t>
      </w:r>
      <w:r>
        <w:t xml:space="preserve"> </w:t>
      </w:r>
    </w:p>
    <w:p w:rsidR="001B07B8" w:rsidRDefault="007D0C86" w:rsidP="001B07B8">
      <w:r>
        <w:br w:type="page"/>
      </w:r>
      <w:r w:rsidR="001B07B8">
        <w:t xml:space="preserve">Water and sewerage works (which are not works under this </w:t>
      </w:r>
      <w:r w:rsidR="00CC4EEB">
        <w:t>Plan</w:t>
      </w:r>
      <w:r w:rsidR="001B07B8">
        <w:t xml:space="preserve">) will not be offset against contributions determined in accordance with this </w:t>
      </w:r>
      <w:r w:rsidR="00CC4EEB">
        <w:t>Plan</w:t>
      </w:r>
      <w:r w:rsidR="001B07B8">
        <w:t xml:space="preserve">; rather they may be offset against sewer and water charges where permitted under the provisions of the relevant Development Servicing Plan.  </w:t>
      </w:r>
    </w:p>
    <w:p w:rsidR="00C33EA0" w:rsidRDefault="00C33EA0" w:rsidP="00C33EA0"/>
    <w:p w:rsidR="001B07B8" w:rsidRDefault="00C33EA0" w:rsidP="00C33EA0">
      <w:r>
        <w:t>Where the value of a particular work-in-kind exceeds the contribution</w:t>
      </w:r>
      <w:r w:rsidR="001B07B8">
        <w:t>s</w:t>
      </w:r>
      <w:r>
        <w:t xml:space="preserve"> </w:t>
      </w:r>
      <w:r w:rsidR="001B07B8">
        <w:t>payable</w:t>
      </w:r>
      <w:r>
        <w:t xml:space="preserve"> for that </w:t>
      </w:r>
      <w:r w:rsidR="001B07B8">
        <w:t xml:space="preserve">category of </w:t>
      </w:r>
      <w:r>
        <w:t>work, this excess value may (subject to Council's written concurrence) form a credit to the developer</w:t>
      </w:r>
      <w:r w:rsidR="001B07B8">
        <w:t xml:space="preserve">. This credit may be redeemed against other categories of contributions that are payable in respect to the subject development or other developments in the Plan area subject to Council policy at the time. </w:t>
      </w:r>
    </w:p>
    <w:p w:rsidR="00FF4272" w:rsidRDefault="00FF4272" w:rsidP="00C33EA0"/>
    <w:p w:rsidR="00FF4272" w:rsidRDefault="00FF4272" w:rsidP="00FF4272">
      <w:r w:rsidRPr="009B417D">
        <w:t xml:space="preserve">Land credits given under the previous </w:t>
      </w:r>
      <w:r w:rsidR="00CC4EEB" w:rsidRPr="009B417D">
        <w:t xml:space="preserve">Plan </w:t>
      </w:r>
      <w:r w:rsidRPr="009B417D">
        <w:t xml:space="preserve">will not automatically be permitted to be offset against contributions required under this </w:t>
      </w:r>
      <w:r w:rsidR="00CC4EEB" w:rsidRPr="009B417D">
        <w:t>Plan</w:t>
      </w:r>
      <w:r w:rsidRPr="009B417D">
        <w:t xml:space="preserve">. In most cases such credits will need to be discounted to reflect the new cost base of this </w:t>
      </w:r>
      <w:r w:rsidR="00CC4EEB" w:rsidRPr="009B417D">
        <w:t>Plan</w:t>
      </w:r>
      <w:r w:rsidRPr="009B417D">
        <w:t xml:space="preserve">. </w:t>
      </w:r>
    </w:p>
    <w:p w:rsidR="001B07B8" w:rsidRDefault="001B07B8" w:rsidP="00C33EA0"/>
    <w:p w:rsidR="00C33EA0" w:rsidRDefault="001B07B8" w:rsidP="00C33EA0">
      <w:r>
        <w:t xml:space="preserve">The cash redemption of credits </w:t>
      </w:r>
      <w:r w:rsidR="00C33EA0">
        <w:t xml:space="preserve">will be repaid either at the time identified in a planning agreement entered into before the grant of development consent or </w:t>
      </w:r>
      <w:r w:rsidR="00C33EA0" w:rsidRPr="0012341D">
        <w:t>once all of the following criteria have been met:</w:t>
      </w:r>
    </w:p>
    <w:p w:rsidR="00C33EA0" w:rsidRPr="0012341D" w:rsidRDefault="00C33EA0" w:rsidP="00C33EA0"/>
    <w:p w:rsidR="00C33EA0" w:rsidRDefault="00C33EA0" w:rsidP="000C101D">
      <w:pPr>
        <w:numPr>
          <w:ilvl w:val="4"/>
          <w:numId w:val="80"/>
        </w:numPr>
        <w:tabs>
          <w:tab w:val="left" w:pos="567"/>
        </w:tabs>
        <w:spacing w:after="240"/>
        <w:ind w:left="567" w:hanging="567"/>
      </w:pPr>
      <w:r w:rsidRPr="0012341D">
        <w:t>All of the developer’s land within the area serviced by the subject land has been developed and all relevant contributions have been offset against the credit value.</w:t>
      </w:r>
    </w:p>
    <w:p w:rsidR="00C33EA0" w:rsidRDefault="00B5080F" w:rsidP="000C101D">
      <w:pPr>
        <w:numPr>
          <w:ilvl w:val="4"/>
          <w:numId w:val="80"/>
        </w:numPr>
        <w:tabs>
          <w:tab w:val="left" w:pos="567"/>
        </w:tabs>
        <w:spacing w:after="240"/>
        <w:ind w:left="567" w:hanging="567"/>
      </w:pPr>
      <w:r>
        <w:t>80</w:t>
      </w:r>
      <w:r w:rsidR="00C33EA0" w:rsidRPr="0012341D">
        <w:t>% of the areas benefiting from the</w:t>
      </w:r>
      <w:r w:rsidR="00C33EA0">
        <w:t xml:space="preserve"> </w:t>
      </w:r>
      <w:r w:rsidR="00C33EA0" w:rsidRPr="0012341D">
        <w:t>credited land have contributed to the scheme.</w:t>
      </w:r>
    </w:p>
    <w:p w:rsidR="00C33EA0" w:rsidRDefault="00C33EA0" w:rsidP="000C101D">
      <w:pPr>
        <w:numPr>
          <w:ilvl w:val="4"/>
          <w:numId w:val="80"/>
        </w:numPr>
        <w:tabs>
          <w:tab w:val="left" w:pos="567"/>
        </w:tabs>
        <w:ind w:left="567" w:hanging="567"/>
      </w:pPr>
      <w:r w:rsidRPr="0012341D">
        <w:t xml:space="preserve">if sufficient </w:t>
      </w:r>
      <w:r>
        <w:t xml:space="preserve">uncommitted </w:t>
      </w:r>
      <w:r w:rsidRPr="0012341D">
        <w:t>funds exist in the fund</w:t>
      </w:r>
      <w:r>
        <w:t>.</w:t>
      </w:r>
    </w:p>
    <w:p w:rsidR="00FF4272" w:rsidRDefault="00FF4272" w:rsidP="00C33EA0"/>
    <w:p w:rsidR="00C33EA0" w:rsidRDefault="00C33EA0" w:rsidP="00C33EA0">
      <w:r>
        <w:t xml:space="preserve">Valuation of offers of material public benefits will be carried out in accordance with </w:t>
      </w:r>
      <w:r w:rsidRPr="007D0C86">
        <w:rPr>
          <w:b/>
          <w:i/>
        </w:rPr>
        <w:t>Section 2.</w:t>
      </w:r>
      <w:r w:rsidR="001B07B8" w:rsidRPr="007D0C86">
        <w:rPr>
          <w:b/>
          <w:i/>
        </w:rPr>
        <w:t>20</w:t>
      </w:r>
      <w:r w:rsidRPr="007D0C86">
        <w:rPr>
          <w:b/>
          <w:i/>
        </w:rPr>
        <w:t>.3</w:t>
      </w:r>
      <w:r>
        <w:t xml:space="preserve">. </w:t>
      </w:r>
    </w:p>
    <w:p w:rsidR="00C33EA0" w:rsidRDefault="00C33EA0" w:rsidP="00C33EA0"/>
    <w:p w:rsidR="00C33EA0" w:rsidRDefault="00C33EA0" w:rsidP="007D0C86">
      <w:pPr>
        <w:pStyle w:val="Heading3"/>
        <w:ind w:left="851" w:hanging="851"/>
      </w:pPr>
      <w:bookmarkStart w:id="160" w:name="_Toc184197964"/>
      <w:bookmarkStart w:id="161" w:name="_Toc348356807"/>
      <w:bookmarkStart w:id="162" w:name="_Toc415472718"/>
      <w:r>
        <w:t>2.</w:t>
      </w:r>
      <w:r w:rsidR="00E77FA4">
        <w:t>20</w:t>
      </w:r>
      <w:r>
        <w:t>.1</w:t>
      </w:r>
      <w:r>
        <w:tab/>
      </w:r>
      <w:r w:rsidRPr="005E4723">
        <w:t xml:space="preserve">Matters to be Considered by the </w:t>
      </w:r>
      <w:r>
        <w:t>Council</w:t>
      </w:r>
      <w:r w:rsidRPr="005E4723">
        <w:t xml:space="preserve"> in Determining Offers of Material Public Benefits</w:t>
      </w:r>
      <w:bookmarkEnd w:id="160"/>
      <w:bookmarkEnd w:id="161"/>
      <w:bookmarkEnd w:id="162"/>
    </w:p>
    <w:p w:rsidR="00C33EA0" w:rsidRDefault="00C33EA0" w:rsidP="00C33EA0"/>
    <w:p w:rsidR="00C33EA0" w:rsidRDefault="00C33EA0" w:rsidP="00C33EA0">
      <w:r>
        <w:t>Council</w:t>
      </w:r>
      <w:r w:rsidRPr="005E4723">
        <w:t xml:space="preserve"> will take into account the following matters in deciding whether to accept an offer of material public benefit:</w:t>
      </w:r>
    </w:p>
    <w:p w:rsidR="00C33EA0" w:rsidRDefault="00C33EA0" w:rsidP="00C33EA0"/>
    <w:p w:rsidR="00C33EA0" w:rsidRDefault="009F5FD2" w:rsidP="001C7EA9">
      <w:pPr>
        <w:numPr>
          <w:ilvl w:val="0"/>
          <w:numId w:val="57"/>
        </w:numPr>
        <w:spacing w:after="240"/>
      </w:pPr>
      <w:r>
        <w:t>t</w:t>
      </w:r>
      <w:r w:rsidR="00C33EA0">
        <w:t>he requirements contained in any material public benefits or works-in-kind policy that the Council has adopted; and</w:t>
      </w:r>
    </w:p>
    <w:p w:rsidR="00C33EA0" w:rsidRDefault="009F5FD2" w:rsidP="001C7EA9">
      <w:pPr>
        <w:numPr>
          <w:ilvl w:val="0"/>
          <w:numId w:val="57"/>
        </w:numPr>
        <w:spacing w:after="240"/>
      </w:pPr>
      <w:r>
        <w:t>t</w:t>
      </w:r>
      <w:r w:rsidR="00C33EA0" w:rsidRPr="005E4723">
        <w:t>he standard and timing of delivery of, and security arrangements applying to, the works the subject of the offer are to Council's satisfaction; and</w:t>
      </w:r>
    </w:p>
    <w:p w:rsidR="00C33EA0" w:rsidRDefault="009F5FD2" w:rsidP="001C7EA9">
      <w:pPr>
        <w:numPr>
          <w:ilvl w:val="0"/>
          <w:numId w:val="57"/>
        </w:numPr>
        <w:spacing w:after="240"/>
      </w:pPr>
      <w:r>
        <w:t>t</w:t>
      </w:r>
      <w:r w:rsidR="00C33EA0">
        <w:t>he conditions applying to the transfer of the asset to the Council are to Council's satisfaction; and</w:t>
      </w:r>
    </w:p>
    <w:p w:rsidR="00C33EA0" w:rsidRDefault="009F5FD2" w:rsidP="006320A7">
      <w:pPr>
        <w:numPr>
          <w:ilvl w:val="0"/>
          <w:numId w:val="57"/>
        </w:numPr>
      </w:pPr>
      <w:r>
        <w:t>t</w:t>
      </w:r>
      <w:r w:rsidR="00C33EA0">
        <w:t xml:space="preserve">he provision of the material public benefit will not prejudice the timing or the manner of the provision of </w:t>
      </w:r>
      <w:r w:rsidR="006320A7" w:rsidRPr="006320A7">
        <w:t xml:space="preserve">public amenities and public services </w:t>
      </w:r>
      <w:r w:rsidR="00C33EA0">
        <w:t>included in the works program.</w:t>
      </w:r>
    </w:p>
    <w:p w:rsidR="00C33EA0" w:rsidRDefault="00C33EA0" w:rsidP="00C33EA0"/>
    <w:p w:rsidR="00C33EA0" w:rsidRDefault="001C7EA9" w:rsidP="00C33EA0">
      <w:r>
        <w:br w:type="page"/>
      </w:r>
      <w:r w:rsidR="00C33EA0">
        <w:t xml:space="preserve">Where the offer of material public benefit does not relate to an item of </w:t>
      </w:r>
      <w:r w:rsidR="006320A7" w:rsidRPr="006320A7">
        <w:t>public amenities and public services</w:t>
      </w:r>
      <w:r w:rsidR="00C33EA0">
        <w:t xml:space="preserve"> identified in this contributions plan, the Council will take into account the following additional matters:</w:t>
      </w:r>
    </w:p>
    <w:p w:rsidR="00C33EA0" w:rsidRDefault="00C33EA0" w:rsidP="00C33EA0"/>
    <w:p w:rsidR="00C33EA0" w:rsidRDefault="009F5FD2" w:rsidP="001C7EA9">
      <w:pPr>
        <w:numPr>
          <w:ilvl w:val="0"/>
          <w:numId w:val="58"/>
        </w:numPr>
        <w:spacing w:after="240"/>
      </w:pPr>
      <w:r>
        <w:t>t</w:t>
      </w:r>
      <w:r w:rsidR="00C33EA0">
        <w:t xml:space="preserve">he overall </w:t>
      </w:r>
      <w:r w:rsidR="00060F73">
        <w:t xml:space="preserve">community </w:t>
      </w:r>
      <w:r w:rsidR="00C33EA0">
        <w:t>benefit of the proposal; and</w:t>
      </w:r>
    </w:p>
    <w:p w:rsidR="00C33EA0" w:rsidRDefault="009F5FD2" w:rsidP="001C7EA9">
      <w:pPr>
        <w:numPr>
          <w:ilvl w:val="0"/>
          <w:numId w:val="58"/>
        </w:numPr>
        <w:spacing w:after="240"/>
      </w:pPr>
      <w:r>
        <w:t>w</w:t>
      </w:r>
      <w:r w:rsidR="00C33EA0">
        <w:t xml:space="preserve">hether the works schedule included </w:t>
      </w:r>
      <w:r w:rsidR="00060F73">
        <w:t xml:space="preserve">in </w:t>
      </w:r>
      <w:r w:rsidR="00C33EA0">
        <w:t xml:space="preserve">this </w:t>
      </w:r>
      <w:r w:rsidR="00CC4EEB">
        <w:t xml:space="preserve">Plan </w:t>
      </w:r>
      <w:r w:rsidR="00C33EA0">
        <w:t>would require amendment; and</w:t>
      </w:r>
    </w:p>
    <w:p w:rsidR="00C33EA0" w:rsidRDefault="009F5FD2" w:rsidP="001C7EA9">
      <w:pPr>
        <w:numPr>
          <w:ilvl w:val="0"/>
          <w:numId w:val="58"/>
        </w:numPr>
        <w:spacing w:after="240"/>
      </w:pPr>
      <w:r>
        <w:t>t</w:t>
      </w:r>
      <w:r w:rsidR="00C33EA0">
        <w:t>he financial implications for cash flow and the continued implementation of the works schedule included in this plan (including whether the Council would need make up for any shortfall in contributions by its acceptance of the offer; and</w:t>
      </w:r>
    </w:p>
    <w:p w:rsidR="00060F73" w:rsidRDefault="009F5FD2" w:rsidP="007D0C86">
      <w:pPr>
        <w:numPr>
          <w:ilvl w:val="0"/>
          <w:numId w:val="58"/>
        </w:numPr>
      </w:pPr>
      <w:r>
        <w:t>t</w:t>
      </w:r>
      <w:r w:rsidR="00C33EA0">
        <w:t>he implications of funding the recurrent cost of the facility(s) the subject of the offer.</w:t>
      </w:r>
      <w:bookmarkStart w:id="163" w:name="_Toc348356808"/>
    </w:p>
    <w:p w:rsidR="001C7EA9" w:rsidRPr="001C7EA9" w:rsidRDefault="001C7EA9" w:rsidP="001C7EA9"/>
    <w:p w:rsidR="00C33EA0" w:rsidRDefault="00C33EA0" w:rsidP="007D0C86">
      <w:pPr>
        <w:pStyle w:val="Heading3"/>
      </w:pPr>
      <w:bookmarkStart w:id="164" w:name="_Toc415472719"/>
      <w:r>
        <w:t>2.</w:t>
      </w:r>
      <w:r w:rsidR="00E77FA4">
        <w:t>20</w:t>
      </w:r>
      <w:r>
        <w:t>.2</w:t>
      </w:r>
      <w:r>
        <w:tab/>
        <w:t>Agreements to be in Writing</w:t>
      </w:r>
      <w:bookmarkEnd w:id="163"/>
      <w:bookmarkEnd w:id="164"/>
    </w:p>
    <w:p w:rsidR="00C33EA0" w:rsidRDefault="00C33EA0" w:rsidP="00C33EA0">
      <w:pPr>
        <w:rPr>
          <w:szCs w:val="18"/>
        </w:rPr>
      </w:pPr>
    </w:p>
    <w:p w:rsidR="00C33EA0" w:rsidRDefault="00C33EA0" w:rsidP="00C33EA0">
      <w:r w:rsidRPr="00A47DD3">
        <w:rPr>
          <w:szCs w:val="18"/>
        </w:rPr>
        <w:t>Council will require the applicant to enter into a written agreement for the provision of works</w:t>
      </w:r>
      <w:r w:rsidRPr="00A47DD3">
        <w:t xml:space="preserve"> prior to the commencement of works </w:t>
      </w:r>
      <w:r>
        <w:t>f</w:t>
      </w:r>
      <w:r w:rsidRPr="00A47DD3">
        <w:t>or the development</w:t>
      </w:r>
      <w:r w:rsidRPr="00A47DD3">
        <w:rPr>
          <w:szCs w:val="18"/>
        </w:rPr>
        <w:t>.</w:t>
      </w:r>
      <w:r w:rsidRPr="00A47DD3">
        <w:t xml:space="preserve"> </w:t>
      </w:r>
      <w:r>
        <w:t xml:space="preserve">If the offer is made by way of a draft planning agreement under the EP&amp;A Act, the Council will require the agreement to be entered into and performed via a condition in the development consent. </w:t>
      </w:r>
    </w:p>
    <w:p w:rsidR="00C33EA0" w:rsidRDefault="00C33EA0" w:rsidP="00C33EA0"/>
    <w:p w:rsidR="00C33EA0" w:rsidRDefault="00060F73" w:rsidP="00C33EA0">
      <w:r>
        <w:t>A works-</w:t>
      </w:r>
      <w:r w:rsidR="00C33EA0">
        <w:t>in</w:t>
      </w:r>
      <w:r>
        <w:t>-</w:t>
      </w:r>
      <w:r w:rsidR="00C33EA0">
        <w:t xml:space="preserve">kind and material public benefit </w:t>
      </w:r>
      <w:r w:rsidR="00C33EA0" w:rsidRPr="00A47DD3">
        <w:t xml:space="preserve">agreement shall be </w:t>
      </w:r>
      <w:r w:rsidR="00C33EA0">
        <w:t>made between</w:t>
      </w:r>
      <w:r w:rsidR="00C33EA0" w:rsidRPr="00A47DD3">
        <w:t xml:space="preserve"> the </w:t>
      </w:r>
      <w:r w:rsidR="00C33EA0">
        <w:t>Council</w:t>
      </w:r>
      <w:r w:rsidR="00C33EA0" w:rsidRPr="00A47DD3">
        <w:t xml:space="preserve"> and the developer and</w:t>
      </w:r>
      <w:r w:rsidR="00C33EA0">
        <w:t xml:space="preserve"> </w:t>
      </w:r>
      <w:r w:rsidR="00C33EA0" w:rsidRPr="00A47DD3">
        <w:t>the land owner</w:t>
      </w:r>
      <w:r w:rsidR="00A94F26">
        <w:t xml:space="preserve"> (</w:t>
      </w:r>
      <w:r w:rsidR="00A94F26" w:rsidRPr="00A47DD3">
        <w:t>if the developer is not the land owner</w:t>
      </w:r>
      <w:r w:rsidR="00A94F26">
        <w:t>)</w:t>
      </w:r>
      <w:r w:rsidR="00C33EA0" w:rsidRPr="00A47DD3">
        <w:t>.</w:t>
      </w:r>
      <w:r w:rsidR="00C33EA0">
        <w:t xml:space="preserve">  </w:t>
      </w:r>
      <w:r w:rsidR="00C33EA0" w:rsidRPr="00A47DD3">
        <w:t xml:space="preserve"> </w:t>
      </w:r>
    </w:p>
    <w:p w:rsidR="00C33EA0" w:rsidRDefault="00C33EA0" w:rsidP="00C33EA0"/>
    <w:p w:rsidR="00C33EA0" w:rsidRDefault="00060F73" w:rsidP="00C33EA0">
      <w:r>
        <w:t>An a</w:t>
      </w:r>
      <w:r w:rsidR="00C33EA0" w:rsidRPr="00A47DD3">
        <w:t xml:space="preserve">greement </w:t>
      </w:r>
      <w:r w:rsidR="00C33EA0">
        <w:t>shall</w:t>
      </w:r>
      <w:r w:rsidR="00C33EA0" w:rsidRPr="00A47DD3">
        <w:t xml:space="preserve"> specify (as a minimum) the works the subject of the offer, the </w:t>
      </w:r>
      <w:r w:rsidR="00C33EA0">
        <w:t xml:space="preserve">agreed </w:t>
      </w:r>
      <w:r w:rsidR="00C33EA0" w:rsidRPr="00A47DD3">
        <w:t xml:space="preserve">value of those works, the relationship between those works and </w:t>
      </w:r>
      <w:r w:rsidR="00C33EA0">
        <w:t>this plan</w:t>
      </w:r>
      <w:r w:rsidR="00C33EA0" w:rsidRPr="00A47DD3">
        <w:t>, the program for delivering the works.</w:t>
      </w:r>
      <w:r w:rsidR="00C33EA0">
        <w:t xml:space="preserve"> Planning agreements shall address the matters included in the EP&amp;A Act and EP&amp;A Regulation.</w:t>
      </w:r>
    </w:p>
    <w:p w:rsidR="00C33EA0" w:rsidRDefault="00C33EA0" w:rsidP="00C33EA0"/>
    <w:p w:rsidR="00C33EA0" w:rsidRDefault="00C33EA0" w:rsidP="008612B9">
      <w:pPr>
        <w:pStyle w:val="Heading3"/>
      </w:pPr>
      <w:bookmarkStart w:id="165" w:name="_Toc175541481"/>
      <w:bookmarkStart w:id="166" w:name="_Toc184197965"/>
      <w:bookmarkStart w:id="167" w:name="_Toc348356809"/>
      <w:bookmarkStart w:id="168" w:name="_Toc415472720"/>
      <w:r>
        <w:t>2.</w:t>
      </w:r>
      <w:r w:rsidR="00E77FA4">
        <w:t>20</w:t>
      </w:r>
      <w:r>
        <w:t>.3</w:t>
      </w:r>
      <w:r>
        <w:tab/>
      </w:r>
      <w:r w:rsidRPr="005E4723">
        <w:t xml:space="preserve">Valuation of Offers of </w:t>
      </w:r>
      <w:r>
        <w:t xml:space="preserve">Works-In-Kind and Other </w:t>
      </w:r>
      <w:r w:rsidRPr="005E4723">
        <w:t>Material Public Benefits</w:t>
      </w:r>
      <w:bookmarkEnd w:id="165"/>
      <w:bookmarkEnd w:id="166"/>
      <w:bookmarkEnd w:id="167"/>
      <w:bookmarkEnd w:id="168"/>
    </w:p>
    <w:p w:rsidR="00C33EA0" w:rsidRDefault="00C33EA0" w:rsidP="00C33EA0">
      <w:pPr>
        <w:rPr>
          <w:w w:val="102"/>
        </w:rPr>
      </w:pPr>
    </w:p>
    <w:p w:rsidR="00C33EA0" w:rsidRDefault="00C33EA0" w:rsidP="00C33EA0">
      <w:pPr>
        <w:rPr>
          <w:spacing w:val="-3"/>
        </w:rPr>
      </w:pPr>
      <w:r>
        <w:rPr>
          <w:w w:val="102"/>
        </w:rPr>
        <w:t>The value of works</w:t>
      </w:r>
      <w:r w:rsidRPr="00E9199D">
        <w:rPr>
          <w:w w:val="102"/>
        </w:rPr>
        <w:t xml:space="preserve"> </w:t>
      </w:r>
      <w:r>
        <w:rPr>
          <w:w w:val="102"/>
        </w:rPr>
        <w:t>offered</w:t>
      </w:r>
      <w:r w:rsidRPr="00E9199D">
        <w:rPr>
          <w:w w:val="102"/>
        </w:rPr>
        <w:t xml:space="preserve"> as </w:t>
      </w:r>
      <w:r>
        <w:rPr>
          <w:w w:val="102"/>
        </w:rPr>
        <w:t>works-in-kind is the attributable cost of the works (or a proportion of the attributable cost if the offer involves providing only part of a work) indexed in accordance with the provisions of this plan.</w:t>
      </w:r>
    </w:p>
    <w:p w:rsidR="00C33EA0" w:rsidRDefault="00C33EA0" w:rsidP="00C33EA0"/>
    <w:p w:rsidR="00C33EA0" w:rsidRDefault="00C33EA0" w:rsidP="00C33EA0">
      <w:r w:rsidRPr="005E5AD7">
        <w:t xml:space="preserve">The attributable cost of works will be used in the calculation of the value of any offset of monetary contributions required under this </w:t>
      </w:r>
      <w:r w:rsidR="00CC4EEB">
        <w:t>Plan</w:t>
      </w:r>
      <w:r w:rsidRPr="005E5AD7">
        <w:t>.</w:t>
      </w:r>
    </w:p>
    <w:p w:rsidR="00C33EA0" w:rsidRDefault="00C33EA0" w:rsidP="00C33EA0"/>
    <w:p w:rsidR="00C33EA0" w:rsidRDefault="00C33EA0" w:rsidP="00C33EA0">
      <w:r w:rsidRPr="005E5AD7">
        <w:t xml:space="preserve">The value of any other kind of material public benefit will be determined by a process agreed to between the </w:t>
      </w:r>
      <w:r>
        <w:t>Council</w:t>
      </w:r>
      <w:r w:rsidRPr="005E5AD7">
        <w:t xml:space="preserve"> and the person making the offer at the time the development application is being prepared.</w:t>
      </w:r>
      <w:r>
        <w:t xml:space="preserve"> </w:t>
      </w:r>
    </w:p>
    <w:p w:rsidR="00C33EA0" w:rsidRDefault="00C33EA0" w:rsidP="00C33EA0"/>
    <w:p w:rsidR="00C33EA0" w:rsidRDefault="00C33EA0" w:rsidP="008612B9">
      <w:pPr>
        <w:pStyle w:val="Heading3"/>
      </w:pPr>
      <w:bookmarkStart w:id="169" w:name="_Toc348356810"/>
      <w:bookmarkStart w:id="170" w:name="_Toc415472721"/>
      <w:r>
        <w:t>2.</w:t>
      </w:r>
      <w:r w:rsidR="00E77FA4">
        <w:t>20</w:t>
      </w:r>
      <w:r>
        <w:t>.4</w:t>
      </w:r>
      <w:r>
        <w:tab/>
        <w:t>Dedication of Land in Part or Full Satisfaction of a Contribution Required Under this Plan</w:t>
      </w:r>
      <w:bookmarkEnd w:id="169"/>
      <w:bookmarkEnd w:id="170"/>
    </w:p>
    <w:p w:rsidR="00C33EA0" w:rsidRDefault="00C33EA0" w:rsidP="00C33EA0"/>
    <w:p w:rsidR="00C33EA0" w:rsidRDefault="00C33EA0" w:rsidP="00C33EA0">
      <w:r w:rsidRPr="00D24274">
        <w:t xml:space="preserve">Subject to prior </w:t>
      </w:r>
      <w:r>
        <w:t xml:space="preserve">written </w:t>
      </w:r>
      <w:r w:rsidRPr="00D24274">
        <w:t xml:space="preserve">agreement with Council, land may be dedicated </w:t>
      </w:r>
      <w:r w:rsidR="00060F73">
        <w:t>f</w:t>
      </w:r>
      <w:r w:rsidR="00CC4EEB">
        <w:t>r</w:t>
      </w:r>
      <w:r w:rsidR="00060F73">
        <w:t xml:space="preserve">ee of cost </w:t>
      </w:r>
      <w:r w:rsidRPr="00D24274">
        <w:t xml:space="preserve">in lieu of making a </w:t>
      </w:r>
      <w:r>
        <w:t>contribution</w:t>
      </w:r>
      <w:r w:rsidRPr="00D24274">
        <w:t xml:space="preserve"> towards the acquisition of land</w:t>
      </w:r>
      <w:r>
        <w:t xml:space="preserve"> required under this </w:t>
      </w:r>
      <w:r w:rsidR="00CC4EEB">
        <w:t>Plan</w:t>
      </w:r>
      <w:r>
        <w:t>.</w:t>
      </w:r>
      <w:r w:rsidRPr="00D24274">
        <w:t xml:space="preserve"> </w:t>
      </w:r>
    </w:p>
    <w:p w:rsidR="00C33EA0" w:rsidRPr="00D24274" w:rsidRDefault="00C33EA0" w:rsidP="00C33EA0"/>
    <w:p w:rsidR="00C33EA0" w:rsidRDefault="00C33EA0" w:rsidP="00C33EA0">
      <w:r w:rsidRPr="00D24274">
        <w:t xml:space="preserve">Council will only accept land dedication where that land is of a suitable nature for the purpose for which it is being dedicated. All land </w:t>
      </w:r>
      <w:r w:rsidR="007203BC">
        <w:t>shall be</w:t>
      </w:r>
      <w:r w:rsidRPr="00D24274">
        <w:t xml:space="preserve"> develop</w:t>
      </w:r>
      <w:r w:rsidR="003B0114">
        <w:t>ed</w:t>
      </w:r>
      <w:r w:rsidRPr="00D24274">
        <w:t xml:space="preserve"> for the purposes for which it is being </w:t>
      </w:r>
      <w:r w:rsidR="007203BC">
        <w:t>dedicated</w:t>
      </w:r>
      <w:r w:rsidRPr="00D24274">
        <w:t xml:space="preserve">, unless otherwise agreed by Council. </w:t>
      </w:r>
      <w:r w:rsidR="003B0114">
        <w:t xml:space="preserve"> </w:t>
      </w:r>
      <w:r w:rsidR="007203BC">
        <w:t xml:space="preserve">In such cases as a minimum it shall be </w:t>
      </w:r>
      <w:r w:rsidR="007203BC" w:rsidRPr="00D24274">
        <w:t>free of any improvements, structures or other impediments which would restrict or hinder its future</w:t>
      </w:r>
      <w:r w:rsidR="007203BC">
        <w:t xml:space="preserve"> </w:t>
      </w:r>
      <w:r w:rsidR="007203BC" w:rsidRPr="00D24274">
        <w:t>use</w:t>
      </w:r>
      <w:r w:rsidR="007203BC">
        <w:t xml:space="preserve">. </w:t>
      </w:r>
      <w:r w:rsidR="003B0114">
        <w:t xml:space="preserve"> </w:t>
      </w:r>
      <w:r w:rsidR="007203BC">
        <w:t xml:space="preserve">Such land shall also be </w:t>
      </w:r>
      <w:r w:rsidRPr="00D24274">
        <w:t>free of any</w:t>
      </w:r>
      <w:r>
        <w:t xml:space="preserve"> </w:t>
      </w:r>
      <w:r w:rsidRPr="00D24274">
        <w:t>refuse, contamination, or the like, unless otherwise agreed by Council.</w:t>
      </w:r>
    </w:p>
    <w:p w:rsidR="00C33EA0" w:rsidRDefault="001C7EA9" w:rsidP="008612B9">
      <w:pPr>
        <w:pStyle w:val="Heading3"/>
      </w:pPr>
      <w:bookmarkStart w:id="171" w:name="_Toc348356811"/>
      <w:bookmarkStart w:id="172" w:name="_Toc117931335"/>
      <w:bookmarkStart w:id="173" w:name="_Toc184197966"/>
      <w:bookmarkStart w:id="174" w:name="_Toc212876807"/>
      <w:bookmarkStart w:id="175" w:name="_Toc101083875"/>
      <w:bookmarkStart w:id="176" w:name="_Toc117931334"/>
      <w:r>
        <w:br w:type="page"/>
      </w:r>
      <w:bookmarkStart w:id="177" w:name="_Toc415472722"/>
      <w:r w:rsidR="00C33EA0">
        <w:t>2.</w:t>
      </w:r>
      <w:r w:rsidR="00E77FA4">
        <w:t>20</w:t>
      </w:r>
      <w:r w:rsidR="00C33EA0">
        <w:t>.5</w:t>
      </w:r>
      <w:r w:rsidR="00C33EA0">
        <w:tab/>
        <w:t>Temporary Works</w:t>
      </w:r>
      <w:bookmarkEnd w:id="171"/>
      <w:bookmarkEnd w:id="177"/>
      <w:r w:rsidR="00C33EA0">
        <w:t xml:space="preserve"> </w:t>
      </w:r>
    </w:p>
    <w:p w:rsidR="00C33EA0" w:rsidRDefault="00C33EA0" w:rsidP="00C33EA0"/>
    <w:p w:rsidR="00C33EA0" w:rsidRDefault="00C33EA0" w:rsidP="00C33EA0">
      <w:r>
        <w:t xml:space="preserve">It may be feasible to provide temporary measures to service initial stages of development in lieu of constructing major works up front.  Such proposals will need to be assessed at the time of application and provision of such works will be the sole responsibility of the particular applicant, except where any part of them forms part of a work identified in this contribution plan (in which case that part will be treated as works in kind). </w:t>
      </w:r>
    </w:p>
    <w:p w:rsidR="00C33EA0" w:rsidRDefault="00C33EA0" w:rsidP="00C33EA0"/>
    <w:p w:rsidR="00C33EA0" w:rsidRDefault="00C33EA0" w:rsidP="00C33EA0">
      <w:r>
        <w:t>The cost of temporary works</w:t>
      </w:r>
      <w:r w:rsidR="00CC4EEB">
        <w:t>,</w:t>
      </w:r>
      <w:r>
        <w:t xml:space="preserve"> not recognised as works in kind cannot be offset against any other contributions required under this </w:t>
      </w:r>
      <w:r w:rsidR="00CC4EEB">
        <w:t>Plan</w:t>
      </w:r>
      <w:r>
        <w:t>.</w:t>
      </w:r>
    </w:p>
    <w:p w:rsidR="00C33EA0" w:rsidRDefault="00C33EA0" w:rsidP="00C33EA0">
      <w:pPr>
        <w:rPr>
          <w:lang w:eastAsia="en-US"/>
        </w:rPr>
      </w:pPr>
    </w:p>
    <w:p w:rsidR="00E77FA4" w:rsidRDefault="00E77FA4" w:rsidP="007D0C86">
      <w:pPr>
        <w:pStyle w:val="Heading2"/>
      </w:pPr>
      <w:bookmarkStart w:id="178" w:name="_Toc415472723"/>
      <w:r>
        <w:t>2.21</w:t>
      </w:r>
      <w:r>
        <w:tab/>
        <w:t>Exemptions</w:t>
      </w:r>
      <w:bookmarkEnd w:id="178"/>
    </w:p>
    <w:p w:rsidR="00E77FA4" w:rsidRPr="00D46003" w:rsidRDefault="00E77FA4" w:rsidP="00C33EA0">
      <w:pPr>
        <w:rPr>
          <w:lang w:eastAsia="en-US"/>
        </w:rPr>
      </w:pPr>
    </w:p>
    <w:p w:rsidR="00C33EA0" w:rsidRPr="002D2DCC" w:rsidRDefault="00C33EA0" w:rsidP="00E77FA4">
      <w:pPr>
        <w:rPr>
          <w:rFonts w:cs="Arial"/>
          <w:szCs w:val="20"/>
        </w:rPr>
      </w:pPr>
      <w:r w:rsidRPr="002D2DCC">
        <w:rPr>
          <w:rFonts w:cs="Arial"/>
          <w:szCs w:val="20"/>
        </w:rPr>
        <w:t>The following developments or components of developments are exempt from the requirement to make a contribution under this Plan:</w:t>
      </w:r>
    </w:p>
    <w:p w:rsidR="00C33EA0" w:rsidRPr="002D2DCC" w:rsidRDefault="00C33EA0" w:rsidP="00E77FA4">
      <w:pPr>
        <w:rPr>
          <w:rFonts w:cs="Arial"/>
          <w:szCs w:val="20"/>
        </w:rPr>
      </w:pPr>
    </w:p>
    <w:p w:rsidR="00C33EA0" w:rsidRDefault="00C33EA0" w:rsidP="001C7EA9">
      <w:pPr>
        <w:numPr>
          <w:ilvl w:val="0"/>
          <w:numId w:val="67"/>
        </w:numPr>
        <w:spacing w:after="240"/>
        <w:rPr>
          <w:rFonts w:cs="Arial"/>
          <w:szCs w:val="20"/>
        </w:rPr>
      </w:pPr>
      <w:r w:rsidRPr="002D2DCC">
        <w:rPr>
          <w:rFonts w:cs="Arial"/>
          <w:szCs w:val="20"/>
        </w:rPr>
        <w:t>development for drainage, utility, open space or community facilities</w:t>
      </w:r>
      <w:r>
        <w:rPr>
          <w:rFonts w:cs="Arial"/>
          <w:szCs w:val="20"/>
        </w:rPr>
        <w:t xml:space="preserve"> or transport infrastructure </w:t>
      </w:r>
      <w:r w:rsidRPr="002D2DCC">
        <w:rPr>
          <w:rFonts w:cs="Arial"/>
          <w:szCs w:val="20"/>
        </w:rPr>
        <w:t xml:space="preserve"> purposes to be</w:t>
      </w:r>
      <w:r>
        <w:rPr>
          <w:rFonts w:cs="Arial"/>
          <w:szCs w:val="20"/>
        </w:rPr>
        <w:t xml:space="preserve"> </w:t>
      </w:r>
      <w:r w:rsidRPr="002D2DCC">
        <w:rPr>
          <w:rFonts w:cs="Arial"/>
          <w:szCs w:val="20"/>
        </w:rPr>
        <w:t>provided by State Government or the Council; and</w:t>
      </w:r>
    </w:p>
    <w:p w:rsidR="00C33EA0" w:rsidRDefault="00C33EA0" w:rsidP="00E77FA4">
      <w:pPr>
        <w:numPr>
          <w:ilvl w:val="0"/>
          <w:numId w:val="67"/>
        </w:numPr>
        <w:rPr>
          <w:rFonts w:cs="Arial"/>
          <w:szCs w:val="20"/>
        </w:rPr>
      </w:pPr>
      <w:r w:rsidRPr="002D2DCC">
        <w:rPr>
          <w:rFonts w:cs="Arial"/>
          <w:szCs w:val="20"/>
        </w:rPr>
        <w:t>any development that in the opinion of Council does not increase the demand for the</w:t>
      </w:r>
      <w:r>
        <w:rPr>
          <w:rFonts w:cs="Arial"/>
          <w:szCs w:val="20"/>
        </w:rPr>
        <w:t xml:space="preserve"> </w:t>
      </w:r>
      <w:r w:rsidRPr="002D2DCC">
        <w:rPr>
          <w:rFonts w:cs="Arial"/>
          <w:szCs w:val="20"/>
        </w:rPr>
        <w:t>categories of public facilities and services addressed by this Plan</w:t>
      </w:r>
      <w:r>
        <w:rPr>
          <w:rFonts w:cs="Arial"/>
          <w:szCs w:val="20"/>
        </w:rPr>
        <w:t>.</w:t>
      </w:r>
    </w:p>
    <w:p w:rsidR="00C33EA0" w:rsidRPr="002D2DCC" w:rsidRDefault="00C33EA0" w:rsidP="00C33EA0">
      <w:pPr>
        <w:rPr>
          <w:lang w:eastAsia="en-US"/>
        </w:rPr>
      </w:pPr>
    </w:p>
    <w:p w:rsidR="00C33EA0" w:rsidRPr="009B417D" w:rsidRDefault="009F5FD2" w:rsidP="008612B9">
      <w:pPr>
        <w:pStyle w:val="Heading3"/>
      </w:pPr>
      <w:bookmarkStart w:id="179" w:name="_Toc415472724"/>
      <w:r w:rsidRPr="009B417D">
        <w:t>2.21.1</w:t>
      </w:r>
      <w:r w:rsidRPr="009B417D">
        <w:tab/>
      </w:r>
      <w:r w:rsidR="00AD2E3F">
        <w:t xml:space="preserve">No </w:t>
      </w:r>
      <w:r w:rsidR="00C33EA0" w:rsidRPr="009B417D">
        <w:t>Exemption for First Lot</w:t>
      </w:r>
      <w:bookmarkEnd w:id="179"/>
    </w:p>
    <w:p w:rsidR="00C33EA0" w:rsidRPr="009B417D" w:rsidRDefault="00C33EA0" w:rsidP="00C33EA0"/>
    <w:p w:rsidR="00C33EA0" w:rsidRPr="009B417D" w:rsidRDefault="00C33EA0" w:rsidP="00C33EA0">
      <w:r w:rsidRPr="009B417D">
        <w:t xml:space="preserve">An exemption is often permitted for the first lot in a subdivision within established urban areas on the basis that the demands generated by a single dwelling on the land (whether built or not) has been factored into the planned provision of </w:t>
      </w:r>
      <w:r w:rsidR="006320A7" w:rsidRPr="006320A7">
        <w:t>public amenities and public services</w:t>
      </w:r>
      <w:r w:rsidRPr="009B417D">
        <w:t xml:space="preserve">. </w:t>
      </w:r>
      <w:r w:rsidR="003B0114">
        <w:t xml:space="preserve"> </w:t>
      </w:r>
      <w:r w:rsidRPr="009B417D">
        <w:t xml:space="preserve">In this context the exemption is often referred to as a “credit”. </w:t>
      </w:r>
    </w:p>
    <w:p w:rsidR="00C33EA0" w:rsidRPr="009B417D" w:rsidRDefault="00C33EA0" w:rsidP="00C33EA0"/>
    <w:p w:rsidR="00C33EA0" w:rsidRPr="009B417D" w:rsidRDefault="00C33EA0" w:rsidP="00C33EA0">
      <w:r w:rsidRPr="009B417D">
        <w:t xml:space="preserve">This does </w:t>
      </w:r>
      <w:r w:rsidRPr="009B417D">
        <w:rPr>
          <w:u w:val="single"/>
        </w:rPr>
        <w:t>NOT</w:t>
      </w:r>
      <w:r w:rsidRPr="009B417D">
        <w:t xml:space="preserve"> apply to the development of </w:t>
      </w:r>
      <w:r w:rsidR="0063291C" w:rsidRPr="009B417D">
        <w:t>“Greenfield”</w:t>
      </w:r>
      <w:r w:rsidRPr="009B417D">
        <w:t xml:space="preserve"> areas where urban facilities and infrastructure are minimal or non-existent, and no previous Section 94</w:t>
      </w:r>
      <w:r w:rsidR="0063291C" w:rsidRPr="009B417D">
        <w:t xml:space="preserve"> </w:t>
      </w:r>
      <w:r w:rsidRPr="009B417D">
        <w:t xml:space="preserve">payments have been made towards </w:t>
      </w:r>
      <w:r w:rsidR="006320A7" w:rsidRPr="006320A7">
        <w:t>public amenities and public services</w:t>
      </w:r>
      <w:r w:rsidRPr="009B417D">
        <w:t xml:space="preserve">. The standard of </w:t>
      </w:r>
      <w:r w:rsidR="006320A7" w:rsidRPr="006320A7">
        <w:t xml:space="preserve">public amenities and public services </w:t>
      </w:r>
      <w:r w:rsidRPr="009B417D">
        <w:t xml:space="preserve">provided to service rural populations is very different from that which is required for urban population. </w:t>
      </w:r>
      <w:r w:rsidR="003B0114">
        <w:t xml:space="preserve"> </w:t>
      </w:r>
      <w:r w:rsidRPr="009B417D">
        <w:t xml:space="preserve">There is a general expectation and acceptance by rural residents that there is </w:t>
      </w:r>
      <w:r w:rsidR="00A94F26" w:rsidRPr="009B417D">
        <w:t xml:space="preserve">a lower level of infrastructure and </w:t>
      </w:r>
      <w:r w:rsidRPr="009B417D">
        <w:t xml:space="preserve">a need to travel further afield to access </w:t>
      </w:r>
      <w:r w:rsidR="00A94F26" w:rsidRPr="009B417D">
        <w:t>amenities and facilities</w:t>
      </w:r>
      <w:r w:rsidRPr="009B417D">
        <w:t xml:space="preserve">. </w:t>
      </w:r>
      <w:r w:rsidR="003B0114">
        <w:t xml:space="preserve"> </w:t>
      </w:r>
      <w:r w:rsidRPr="009B417D">
        <w:t xml:space="preserve">Rural residents also have the benefit of acreage to satisfy some of the domestic demands for </w:t>
      </w:r>
      <w:r w:rsidR="006320A7" w:rsidRPr="006320A7">
        <w:t>public amenities and public services</w:t>
      </w:r>
      <w:r w:rsidRPr="009B417D">
        <w:t xml:space="preserve">. </w:t>
      </w:r>
      <w:r w:rsidR="003B0114">
        <w:t xml:space="preserve"> </w:t>
      </w:r>
      <w:r w:rsidRPr="009B417D">
        <w:t>Rural properties have the potential to satisfy some recreational needs and obviate the needs for drainage and water quality infrastructure.</w:t>
      </w:r>
    </w:p>
    <w:p w:rsidR="00C33EA0" w:rsidRPr="009B417D" w:rsidRDefault="00C33EA0" w:rsidP="00C33EA0"/>
    <w:p w:rsidR="00C33EA0" w:rsidRPr="009B417D" w:rsidRDefault="00C33EA0" w:rsidP="00C33EA0">
      <w:r w:rsidRPr="009B417D">
        <w:t xml:space="preserve">This Plan applies primarily to land </w:t>
      </w:r>
      <w:r w:rsidR="00A94F26" w:rsidRPr="009B417D">
        <w:t xml:space="preserve">that </w:t>
      </w:r>
      <w:r w:rsidRPr="009B417D">
        <w:t>has</w:t>
      </w:r>
      <w:r w:rsidR="00A94F26" w:rsidRPr="009B417D">
        <w:t xml:space="preserve"> been,</w:t>
      </w:r>
      <w:r w:rsidRPr="009B417D">
        <w:t xml:space="preserve"> and continues to be</w:t>
      </w:r>
      <w:r w:rsidR="00A94F26" w:rsidRPr="009B417D">
        <w:t>,</w:t>
      </w:r>
      <w:r w:rsidRPr="009B417D">
        <w:t xml:space="preserve"> developed as a “greenfield” urban expansion corridor and thus under this </w:t>
      </w:r>
      <w:r w:rsidR="00CC4EEB" w:rsidRPr="009B417D">
        <w:t xml:space="preserve">Plan </w:t>
      </w:r>
      <w:r w:rsidRPr="009B417D">
        <w:rPr>
          <w:u w:val="single"/>
        </w:rPr>
        <w:t>NO</w:t>
      </w:r>
      <w:r w:rsidRPr="009B417D">
        <w:t xml:space="preserve"> exemption will be recognised for the first lot. </w:t>
      </w:r>
    </w:p>
    <w:p w:rsidR="00C33EA0" w:rsidRPr="009B417D" w:rsidRDefault="00C33EA0" w:rsidP="00C33EA0"/>
    <w:p w:rsidR="00C33EA0" w:rsidRPr="009B417D" w:rsidRDefault="00C33EA0" w:rsidP="00C33EA0">
      <w:r w:rsidRPr="009B417D">
        <w:t xml:space="preserve">Given that the </w:t>
      </w:r>
      <w:r w:rsidR="007203BC">
        <w:t>original</w:t>
      </w:r>
      <w:r w:rsidRPr="009B417D">
        <w:t xml:space="preserve"> </w:t>
      </w:r>
      <w:r w:rsidR="006320A7" w:rsidRPr="006320A7">
        <w:t xml:space="preserve">public amenities and public services </w:t>
      </w:r>
      <w:r w:rsidRPr="009B417D">
        <w:t xml:space="preserve">in the WWAHT </w:t>
      </w:r>
      <w:r w:rsidR="007203BC">
        <w:t>was</w:t>
      </w:r>
      <w:r w:rsidRPr="009B417D">
        <w:t xml:space="preserve"> adequate for the projected rural densities under the previous rural zoning</w:t>
      </w:r>
      <w:r w:rsidR="007203BC">
        <w:t>,</w:t>
      </w:r>
      <w:r w:rsidRPr="009B417D">
        <w:t xml:space="preserve"> and the rezoning of the land for urban purposes is the reason for the requirement for new </w:t>
      </w:r>
      <w:r w:rsidR="006320A7" w:rsidRPr="006320A7">
        <w:t>public amenities and public services</w:t>
      </w:r>
      <w:r w:rsidR="00066C82" w:rsidRPr="009B417D">
        <w:t>, the developments that benefit</w:t>
      </w:r>
      <w:r w:rsidRPr="009B417D">
        <w:t xml:space="preserve"> from the rezoning should pay the total cost. </w:t>
      </w:r>
    </w:p>
    <w:p w:rsidR="00C33EA0" w:rsidRPr="009B417D" w:rsidRDefault="00C33EA0" w:rsidP="00C33EA0"/>
    <w:p w:rsidR="00C33EA0" w:rsidRPr="009B417D" w:rsidRDefault="00C33EA0" w:rsidP="00C33EA0">
      <w:r w:rsidRPr="009B417D">
        <w:t xml:space="preserve">The level of facilities and infrastructure provided in the area prior to rezoning for residential / urban purposes was based on rural dwelling densities. Such facilities at worse become redundant and at best reduce the cost base for providing the urban </w:t>
      </w:r>
      <w:r w:rsidR="00BC51A0" w:rsidRPr="009B417D">
        <w:t>standards</w:t>
      </w:r>
      <w:r w:rsidRPr="009B417D">
        <w:t xml:space="preserve"> of </w:t>
      </w:r>
      <w:r w:rsidR="006320A7" w:rsidRPr="006320A7">
        <w:t>public amenities and public services</w:t>
      </w:r>
      <w:r w:rsidRPr="009B417D">
        <w:t xml:space="preserve">. </w:t>
      </w:r>
    </w:p>
    <w:p w:rsidR="00C33EA0" w:rsidRPr="009B417D" w:rsidRDefault="00C33EA0" w:rsidP="00C33EA0"/>
    <w:p w:rsidR="00C33EA0" w:rsidRPr="009B417D" w:rsidRDefault="00C33EA0" w:rsidP="00C33EA0">
      <w:r w:rsidRPr="009B417D">
        <w:t xml:space="preserve">The concept of an exemption or credit for the underlying property is incongruous with contributions based on the NDA, which is essentially about apportioning the cost of </w:t>
      </w:r>
      <w:r w:rsidR="006320A7" w:rsidRPr="006320A7">
        <w:t xml:space="preserve">public amenities and public services </w:t>
      </w:r>
      <w:r w:rsidRPr="009B417D">
        <w:t xml:space="preserve">between different developments as a ratio of the total NDA. </w:t>
      </w:r>
    </w:p>
    <w:p w:rsidR="00C33EA0" w:rsidRPr="009B417D" w:rsidRDefault="00C33EA0" w:rsidP="00C33EA0"/>
    <w:p w:rsidR="00C33EA0" w:rsidRDefault="00C33EA0" w:rsidP="007D0C86">
      <w:pPr>
        <w:pStyle w:val="Heading2"/>
      </w:pPr>
      <w:bookmarkStart w:id="180" w:name="_Toc348356813"/>
      <w:bookmarkStart w:id="181" w:name="_Toc415472725"/>
      <w:r>
        <w:t>2.</w:t>
      </w:r>
      <w:r w:rsidR="00E77FA4">
        <w:t>22</w:t>
      </w:r>
      <w:r>
        <w:tab/>
        <w:t>Pooling of Funds</w:t>
      </w:r>
      <w:bookmarkEnd w:id="172"/>
      <w:bookmarkEnd w:id="173"/>
      <w:bookmarkEnd w:id="174"/>
      <w:bookmarkEnd w:id="180"/>
      <w:bookmarkEnd w:id="181"/>
    </w:p>
    <w:p w:rsidR="00C33EA0" w:rsidRDefault="00C33EA0" w:rsidP="00C33EA0"/>
    <w:p w:rsidR="00C33EA0" w:rsidRDefault="00C33EA0" w:rsidP="00C33EA0">
      <w:r>
        <w:t xml:space="preserve">To provide a strategy for the orderly delivery of the </w:t>
      </w:r>
      <w:r w:rsidR="006320A7" w:rsidRPr="006320A7">
        <w:t>public amenities and public services</w:t>
      </w:r>
      <w:r w:rsidR="00A94F26">
        <w:t>,</w:t>
      </w:r>
      <w:r>
        <w:t xml:space="preserve"> this </w:t>
      </w:r>
      <w:r w:rsidR="00CC4EEB">
        <w:t xml:space="preserve">Plan </w:t>
      </w:r>
      <w:r>
        <w:t>authorises monetary contributions paid:</w:t>
      </w:r>
      <w:r w:rsidRPr="00272D9F">
        <w:t xml:space="preserve"> </w:t>
      </w:r>
    </w:p>
    <w:p w:rsidR="00C33EA0" w:rsidRDefault="00C33EA0" w:rsidP="00C33EA0"/>
    <w:p w:rsidR="00C33EA0" w:rsidRDefault="001C7EA9" w:rsidP="001C7EA9">
      <w:pPr>
        <w:numPr>
          <w:ilvl w:val="0"/>
          <w:numId w:val="59"/>
        </w:numPr>
        <w:spacing w:after="240"/>
      </w:pPr>
      <w:r>
        <w:t>f</w:t>
      </w:r>
      <w:r w:rsidR="00C33EA0" w:rsidRPr="00272D9F">
        <w:t xml:space="preserve">or different purposes in accordance with the conditions of </w:t>
      </w:r>
      <w:r w:rsidR="00C33EA0">
        <w:t xml:space="preserve">various </w:t>
      </w:r>
      <w:r w:rsidR="00C33EA0" w:rsidRPr="00272D9F">
        <w:t xml:space="preserve">development consents </w:t>
      </w:r>
      <w:r w:rsidR="00A94F26">
        <w:t xml:space="preserve">authorised by this </w:t>
      </w:r>
      <w:r w:rsidR="00CC4EEB">
        <w:t>Plan</w:t>
      </w:r>
      <w:r w:rsidR="00A94F26">
        <w:t>; and</w:t>
      </w:r>
    </w:p>
    <w:p w:rsidR="00C33EA0" w:rsidRDefault="001C7EA9" w:rsidP="00C33EA0">
      <w:pPr>
        <w:numPr>
          <w:ilvl w:val="0"/>
          <w:numId w:val="59"/>
        </w:numPr>
      </w:pPr>
      <w:r>
        <w:t>f</w:t>
      </w:r>
      <w:r w:rsidR="00C33EA0">
        <w:t xml:space="preserve">or different purposes under any other contributions plan approved by the Council </w:t>
      </w:r>
    </w:p>
    <w:p w:rsidR="00C33EA0" w:rsidRDefault="00C33EA0" w:rsidP="00C33EA0"/>
    <w:p w:rsidR="00C33EA0" w:rsidRDefault="00C33EA0" w:rsidP="00C33EA0">
      <w:r>
        <w:t xml:space="preserve">to </w:t>
      </w:r>
      <w:r w:rsidRPr="00272D9F">
        <w:t>be pooled and applied progressively for those purposes</w:t>
      </w:r>
      <w:r>
        <w:t xml:space="preserve">. </w:t>
      </w:r>
    </w:p>
    <w:p w:rsidR="00C33EA0" w:rsidRDefault="00C33EA0" w:rsidP="00C33EA0"/>
    <w:p w:rsidR="00C33EA0" w:rsidRDefault="00C33EA0" w:rsidP="00C33EA0">
      <w:r w:rsidRPr="00C603A1">
        <w:t xml:space="preserve">The priorities for the expenditure of pooled monetary contributions under this </w:t>
      </w:r>
      <w:r>
        <w:t>plan</w:t>
      </w:r>
      <w:r w:rsidRPr="00C603A1">
        <w:t xml:space="preserve"> are the priorities for works as set out in the </w:t>
      </w:r>
      <w:r>
        <w:t xml:space="preserve">relevant </w:t>
      </w:r>
      <w:r w:rsidRPr="00C603A1">
        <w:t xml:space="preserve">works </w:t>
      </w:r>
      <w:r>
        <w:t>schedules (</w:t>
      </w:r>
      <w:r w:rsidR="005E13F2" w:rsidRPr="009A61A6">
        <w:rPr>
          <w:b/>
          <w:i/>
        </w:rPr>
        <w:t>Section 6</w:t>
      </w:r>
      <w:r>
        <w:t>)</w:t>
      </w:r>
      <w:r w:rsidR="003872CE">
        <w:t xml:space="preserve"> or as outlined in the relevant sections of this Plan.</w:t>
      </w:r>
    </w:p>
    <w:p w:rsidR="00C33EA0" w:rsidRDefault="00C33EA0" w:rsidP="00C33EA0">
      <w:pPr>
        <w:rPr>
          <w:b/>
        </w:rPr>
      </w:pPr>
    </w:p>
    <w:p w:rsidR="00C33EA0" w:rsidRDefault="00C33EA0" w:rsidP="00C33EA0">
      <w:r>
        <w:t>In deciding whether to pool and progressively apply contributions funds</w:t>
      </w:r>
      <w:r w:rsidRPr="00761535">
        <w:t xml:space="preserve">, </w:t>
      </w:r>
      <w:r>
        <w:t xml:space="preserve">Council </w:t>
      </w:r>
      <w:r w:rsidR="00A94F26">
        <w:t>must be</w:t>
      </w:r>
      <w:r>
        <w:t xml:space="preserve"> satisfied that this action will not unreasonably prejudice the carrying into effect, within a reasonable time, the purposes for whic</w:t>
      </w:r>
      <w:r w:rsidR="00B2109B">
        <w:t xml:space="preserve">h the money was originally paid i.e. The infrastructure to be delivered in the </w:t>
      </w:r>
      <w:r w:rsidR="00CC4EEB">
        <w:t xml:space="preserve">Plan </w:t>
      </w:r>
      <w:r w:rsidR="00B2109B">
        <w:t>for which mon</w:t>
      </w:r>
      <w:r w:rsidR="00257AD0">
        <w:t>e</w:t>
      </w:r>
      <w:r w:rsidR="00B2109B">
        <w:t>y ha</w:t>
      </w:r>
      <w:r w:rsidR="00AF15D1">
        <w:t>s</w:t>
      </w:r>
      <w:r w:rsidR="00B2109B">
        <w:t xml:space="preserve"> been borrowed.</w:t>
      </w:r>
    </w:p>
    <w:p w:rsidR="009F5FD2" w:rsidRDefault="009F5FD2" w:rsidP="00C33EA0"/>
    <w:p w:rsidR="00C33EA0" w:rsidRDefault="00C33EA0" w:rsidP="00C33EA0">
      <w:pPr>
        <w:pStyle w:val="Heading2"/>
      </w:pPr>
      <w:bookmarkStart w:id="182" w:name="_Toc184197968"/>
      <w:bookmarkStart w:id="183" w:name="_Toc212876808"/>
      <w:bookmarkStart w:id="184" w:name="_Toc348356814"/>
      <w:bookmarkStart w:id="185" w:name="_Toc415472726"/>
      <w:r>
        <w:t>2.2</w:t>
      </w:r>
      <w:r w:rsidR="00E77FA4">
        <w:t>3</w:t>
      </w:r>
      <w:r>
        <w:tab/>
        <w:t>A</w:t>
      </w:r>
      <w:r w:rsidRPr="00BF48C8">
        <w:t xml:space="preserve">ccountability and </w:t>
      </w:r>
      <w:r>
        <w:t xml:space="preserve">Access to </w:t>
      </w:r>
      <w:r w:rsidRPr="00BF48C8">
        <w:t>Information</w:t>
      </w:r>
      <w:bookmarkEnd w:id="175"/>
      <w:bookmarkEnd w:id="176"/>
      <w:bookmarkEnd w:id="182"/>
      <w:bookmarkEnd w:id="183"/>
      <w:bookmarkEnd w:id="184"/>
      <w:bookmarkEnd w:id="185"/>
    </w:p>
    <w:p w:rsidR="00C33EA0" w:rsidRDefault="00C33EA0" w:rsidP="00C33EA0"/>
    <w:p w:rsidR="00C33EA0" w:rsidRDefault="00C33EA0" w:rsidP="00C33EA0">
      <w:r>
        <w:t>Council is required to comply with a range of financial accountability and public access to information requirements in relation to contributions. These are addressed in Divisions 5 and 6 of Part 4 of the EP&amp;A Regulation and include:</w:t>
      </w:r>
    </w:p>
    <w:p w:rsidR="00C33EA0" w:rsidRDefault="00C33EA0" w:rsidP="00C33EA0"/>
    <w:p w:rsidR="00C33EA0" w:rsidRDefault="001C7EA9" w:rsidP="001C7EA9">
      <w:pPr>
        <w:numPr>
          <w:ilvl w:val="0"/>
          <w:numId w:val="60"/>
        </w:numPr>
        <w:spacing w:after="240"/>
      </w:pPr>
      <w:r>
        <w:t>m</w:t>
      </w:r>
      <w:r w:rsidR="00C33EA0" w:rsidRPr="00BF4321">
        <w:t>aintenance of, and public access to, a contributions register;</w:t>
      </w:r>
    </w:p>
    <w:p w:rsidR="00C33EA0" w:rsidRDefault="001C7EA9" w:rsidP="001C7EA9">
      <w:pPr>
        <w:numPr>
          <w:ilvl w:val="0"/>
          <w:numId w:val="60"/>
        </w:numPr>
        <w:spacing w:after="240"/>
      </w:pPr>
      <w:r>
        <w:t>m</w:t>
      </w:r>
      <w:r w:rsidR="00C33EA0" w:rsidRPr="00BF4321">
        <w:t xml:space="preserve">aintenance of, and public access to, accounting records for contributions </w:t>
      </w:r>
      <w:r w:rsidR="00C33EA0">
        <w:t>receipts and expenditure</w:t>
      </w:r>
      <w:r w:rsidR="00C33EA0" w:rsidRPr="00BF4321">
        <w:t>;</w:t>
      </w:r>
    </w:p>
    <w:p w:rsidR="00C33EA0" w:rsidRDefault="001C7EA9" w:rsidP="001C7EA9">
      <w:pPr>
        <w:numPr>
          <w:ilvl w:val="0"/>
          <w:numId w:val="60"/>
        </w:numPr>
        <w:spacing w:after="240"/>
      </w:pPr>
      <w:r>
        <w:t>a</w:t>
      </w:r>
      <w:r w:rsidR="00C33EA0" w:rsidRPr="00BF4321">
        <w:t>nnual financial reporting of contributions; and</w:t>
      </w:r>
    </w:p>
    <w:p w:rsidR="00C33EA0" w:rsidRDefault="001C7EA9" w:rsidP="00C33EA0">
      <w:pPr>
        <w:numPr>
          <w:ilvl w:val="0"/>
          <w:numId w:val="60"/>
        </w:numPr>
      </w:pPr>
      <w:r>
        <w:t>p</w:t>
      </w:r>
      <w:r w:rsidR="00C33EA0" w:rsidRPr="00BF4321">
        <w:t>ublic access to contributions plans and supporting documents.</w:t>
      </w:r>
    </w:p>
    <w:p w:rsidR="00C33EA0" w:rsidRDefault="00C33EA0" w:rsidP="00C33EA0">
      <w:pPr>
        <w:rPr>
          <w:lang w:val="en-US"/>
        </w:rPr>
      </w:pPr>
    </w:p>
    <w:p w:rsidR="00C33EA0" w:rsidRDefault="00C33EA0" w:rsidP="00C33EA0">
      <w:pPr>
        <w:rPr>
          <w:lang w:val="en-US"/>
        </w:rPr>
      </w:pPr>
      <w:r>
        <w:rPr>
          <w:lang w:val="en-US"/>
        </w:rPr>
        <w:t>These records are available for inspection free of charge at the Council’s administration office.</w:t>
      </w:r>
    </w:p>
    <w:p w:rsidR="00B2109B" w:rsidRPr="001C7EA9" w:rsidRDefault="00B2109B" w:rsidP="001C7EA9">
      <w:bookmarkStart w:id="186" w:name="_Toc112138981"/>
      <w:bookmarkStart w:id="187" w:name="_Toc136240306"/>
      <w:bookmarkStart w:id="188" w:name="_Toc144722920"/>
      <w:bookmarkStart w:id="189" w:name="_Toc184197969"/>
      <w:bookmarkStart w:id="190" w:name="_Toc212876809"/>
      <w:bookmarkStart w:id="191" w:name="_Toc348356815"/>
    </w:p>
    <w:p w:rsidR="00C33EA0" w:rsidRDefault="001C7EA9" w:rsidP="00C33EA0">
      <w:pPr>
        <w:pStyle w:val="Heading2"/>
      </w:pPr>
      <w:r>
        <w:br w:type="page"/>
      </w:r>
      <w:bookmarkStart w:id="192" w:name="_Toc415472727"/>
      <w:r w:rsidR="00C33EA0">
        <w:t>2.2</w:t>
      </w:r>
      <w:r w:rsidR="00E77FA4">
        <w:t>4</w:t>
      </w:r>
      <w:r w:rsidR="00C33EA0">
        <w:tab/>
      </w:r>
      <w:r w:rsidR="00C33EA0" w:rsidRPr="00834427">
        <w:t xml:space="preserve">Review of </w:t>
      </w:r>
      <w:bookmarkEnd w:id="186"/>
      <w:bookmarkEnd w:id="187"/>
      <w:bookmarkEnd w:id="188"/>
      <w:bookmarkEnd w:id="189"/>
      <w:r w:rsidR="00C33EA0">
        <w:t>Contributions Plan</w:t>
      </w:r>
      <w:bookmarkEnd w:id="190"/>
      <w:bookmarkEnd w:id="191"/>
      <w:bookmarkEnd w:id="192"/>
      <w:r w:rsidR="00C33EA0">
        <w:t xml:space="preserve"> </w:t>
      </w:r>
    </w:p>
    <w:p w:rsidR="00C33EA0" w:rsidRDefault="00C33EA0" w:rsidP="00C33EA0"/>
    <w:p w:rsidR="00C33EA0" w:rsidRDefault="00C33EA0" w:rsidP="00C33EA0">
      <w:r>
        <w:t xml:space="preserve">This </w:t>
      </w:r>
      <w:r w:rsidR="00CC4EEB">
        <w:t xml:space="preserve">Plan </w:t>
      </w:r>
      <w:r>
        <w:t xml:space="preserve">will be reviewed at regular intervals and may be revised if the extent or nature of the proposed development varies and these variations lead to a change in the demand for </w:t>
      </w:r>
      <w:r w:rsidR="006320A7" w:rsidRPr="006320A7">
        <w:t>public amenities and public services</w:t>
      </w:r>
      <w:r>
        <w:t xml:space="preserve">.  </w:t>
      </w:r>
    </w:p>
    <w:p w:rsidR="00C33EA0" w:rsidRDefault="00C33EA0" w:rsidP="00C33EA0"/>
    <w:p w:rsidR="00C33EA0" w:rsidRDefault="00C33EA0" w:rsidP="00C33EA0">
      <w:r>
        <w:t xml:space="preserve">Review/revision of this </w:t>
      </w:r>
      <w:r w:rsidR="00CC4EEB">
        <w:t xml:space="preserve">Plan </w:t>
      </w:r>
      <w:r>
        <w:t xml:space="preserve">is to ensure that: </w:t>
      </w:r>
    </w:p>
    <w:p w:rsidR="00C33EA0" w:rsidRDefault="00C33EA0" w:rsidP="00C33EA0"/>
    <w:p w:rsidR="00C33EA0" w:rsidRDefault="007D0C86" w:rsidP="001C7EA9">
      <w:pPr>
        <w:numPr>
          <w:ilvl w:val="0"/>
          <w:numId w:val="61"/>
        </w:numPr>
        <w:spacing w:after="240"/>
      </w:pPr>
      <w:r>
        <w:t>t</w:t>
      </w:r>
      <w:r w:rsidR="00C33EA0">
        <w:t xml:space="preserve">he </w:t>
      </w:r>
      <w:r w:rsidR="00CC4EEB">
        <w:t xml:space="preserve">Plan </w:t>
      </w:r>
      <w:r w:rsidR="00C33EA0">
        <w:t xml:space="preserve">remains financially sustainable; </w:t>
      </w:r>
    </w:p>
    <w:p w:rsidR="00C33EA0" w:rsidRDefault="007D0C86" w:rsidP="001C7EA9">
      <w:pPr>
        <w:numPr>
          <w:ilvl w:val="0"/>
          <w:numId w:val="61"/>
        </w:numPr>
        <w:spacing w:after="240"/>
      </w:pPr>
      <w:r>
        <w:t>t</w:t>
      </w:r>
      <w:r w:rsidR="00C33EA0">
        <w:t xml:space="preserve">he </w:t>
      </w:r>
      <w:r w:rsidR="00CC4EEB">
        <w:t xml:space="preserve">Plan </w:t>
      </w:r>
      <w:r w:rsidR="00A94F26">
        <w:t xml:space="preserve">continues to address the other </w:t>
      </w:r>
      <w:r w:rsidR="006320A7" w:rsidRPr="006320A7">
        <w:t xml:space="preserve">public amenities and public services </w:t>
      </w:r>
      <w:r w:rsidR="00C33EA0">
        <w:t>needs generated by new development;</w:t>
      </w:r>
    </w:p>
    <w:p w:rsidR="00C33EA0" w:rsidRDefault="007D0C86" w:rsidP="001C7EA9">
      <w:pPr>
        <w:numPr>
          <w:ilvl w:val="0"/>
          <w:numId w:val="61"/>
        </w:numPr>
        <w:spacing w:after="240"/>
      </w:pPr>
      <w:r>
        <w:t>t</w:t>
      </w:r>
      <w:r w:rsidR="00C33EA0">
        <w:t xml:space="preserve">he </w:t>
      </w:r>
      <w:r w:rsidR="006320A7" w:rsidRPr="006320A7">
        <w:t xml:space="preserve">public amenities and public services </w:t>
      </w:r>
      <w:r w:rsidR="00C33EA0">
        <w:t>will be delivered in a reasonable time; and</w:t>
      </w:r>
    </w:p>
    <w:p w:rsidR="00C33EA0" w:rsidRDefault="00C33EA0" w:rsidP="00C33EA0">
      <w:pPr>
        <w:numPr>
          <w:ilvl w:val="0"/>
          <w:numId w:val="61"/>
        </w:numPr>
      </w:pPr>
      <w:r>
        <w:t>contribution</w:t>
      </w:r>
      <w:r w:rsidR="00CC4EEB">
        <w:t>s</w:t>
      </w:r>
      <w:r>
        <w:t xml:space="preserve"> rates </w:t>
      </w:r>
      <w:r w:rsidR="00CC4EEB">
        <w:t>are</w:t>
      </w:r>
      <w:r>
        <w:t xml:space="preserve"> reasonable</w:t>
      </w:r>
      <w:r w:rsidR="00CC4EEB">
        <w:t xml:space="preserve"> and are not an impediment to development.</w:t>
      </w:r>
    </w:p>
    <w:p w:rsidR="00C33EA0" w:rsidRDefault="00C33EA0" w:rsidP="00C33EA0"/>
    <w:p w:rsidR="00C33EA0" w:rsidRDefault="00C33EA0" w:rsidP="00C33EA0">
      <w:r>
        <w:t>Matters to be addressed may include (but not necessarily be limited to) the following:</w:t>
      </w:r>
    </w:p>
    <w:p w:rsidR="00C33EA0" w:rsidRDefault="00C33EA0" w:rsidP="00C33EA0"/>
    <w:p w:rsidR="00C33EA0" w:rsidRDefault="007D0C86" w:rsidP="001C7EA9">
      <w:pPr>
        <w:numPr>
          <w:ilvl w:val="0"/>
          <w:numId w:val="62"/>
        </w:numPr>
        <w:spacing w:after="240"/>
      </w:pPr>
      <w:r>
        <w:t>c</w:t>
      </w:r>
      <w:r w:rsidR="00C33EA0">
        <w:t xml:space="preserve">hanging estimates of the costs of the </w:t>
      </w:r>
      <w:r w:rsidR="006320A7" w:rsidRPr="006320A7">
        <w:t xml:space="preserve">public amenities and public services </w:t>
      </w:r>
      <w:r w:rsidR="00C33EA0">
        <w:t>items;</w:t>
      </w:r>
    </w:p>
    <w:p w:rsidR="00C33EA0" w:rsidRDefault="007D0C86" w:rsidP="001C7EA9">
      <w:pPr>
        <w:numPr>
          <w:ilvl w:val="0"/>
          <w:numId w:val="62"/>
        </w:numPr>
        <w:spacing w:after="240"/>
      </w:pPr>
      <w:r>
        <w:t>a</w:t>
      </w:r>
      <w:r w:rsidR="00C33EA0">
        <w:t xml:space="preserve">djusting estimated costs to completed costs for completed </w:t>
      </w:r>
      <w:r w:rsidR="006320A7" w:rsidRPr="006320A7">
        <w:t>public amenities and public services</w:t>
      </w:r>
      <w:r w:rsidR="00C33EA0">
        <w:t xml:space="preserve">; </w:t>
      </w:r>
    </w:p>
    <w:p w:rsidR="00C33EA0" w:rsidRDefault="00C33EA0" w:rsidP="001C7EA9">
      <w:pPr>
        <w:numPr>
          <w:ilvl w:val="0"/>
          <w:numId w:val="62"/>
        </w:numPr>
        <w:spacing w:after="240"/>
      </w:pPr>
      <w:r>
        <w:t xml:space="preserve">the need for </w:t>
      </w:r>
      <w:r w:rsidR="006320A7" w:rsidRPr="006320A7">
        <w:t xml:space="preserve">public amenities and public services </w:t>
      </w:r>
      <w:r w:rsidR="00BA52A0">
        <w:t>demanded by development; and</w:t>
      </w:r>
    </w:p>
    <w:p w:rsidR="00B2109B" w:rsidRDefault="00BA52A0" w:rsidP="006320A7">
      <w:pPr>
        <w:numPr>
          <w:ilvl w:val="0"/>
          <w:numId w:val="62"/>
        </w:numPr>
      </w:pPr>
      <w:r>
        <w:t>r</w:t>
      </w:r>
      <w:r w:rsidR="00B2109B">
        <w:t>eview of land values</w:t>
      </w:r>
      <w:r>
        <w:t>.</w:t>
      </w:r>
    </w:p>
    <w:p w:rsidR="00C33EA0" w:rsidRDefault="00C33EA0" w:rsidP="00C33EA0"/>
    <w:p w:rsidR="00C33EA0" w:rsidRDefault="00C33EA0" w:rsidP="00C33EA0">
      <w:r>
        <w:t xml:space="preserve">Review, amendment and updating of the </w:t>
      </w:r>
      <w:r w:rsidR="00CC4EEB">
        <w:t xml:space="preserve">Plan </w:t>
      </w:r>
      <w:r>
        <w:t xml:space="preserve">(except for the types of amendments specified in clause 32(3) of the EP&amp;A Regulation) will require preparation and public exhibition of a new contributions </w:t>
      </w:r>
      <w:r w:rsidR="00CC4EEB">
        <w:t>Plan</w:t>
      </w:r>
      <w:r>
        <w:t>.</w:t>
      </w:r>
    </w:p>
    <w:p w:rsidR="00C33EA0" w:rsidRDefault="00C33EA0" w:rsidP="00C33EA0"/>
    <w:p w:rsidR="003863CA" w:rsidRDefault="003863CA" w:rsidP="003863CA">
      <w:pPr>
        <w:pStyle w:val="Heading2"/>
      </w:pPr>
      <w:bookmarkStart w:id="193" w:name="_Toc415472728"/>
      <w:r>
        <w:t>2.25</w:t>
      </w:r>
      <w:r>
        <w:tab/>
      </w:r>
      <w:r w:rsidR="001C6F49">
        <w:t>Repeal of Existing Plans</w:t>
      </w:r>
      <w:bookmarkEnd w:id="193"/>
    </w:p>
    <w:p w:rsidR="003863CA" w:rsidRDefault="003863CA" w:rsidP="00C33EA0"/>
    <w:p w:rsidR="003863CA" w:rsidRDefault="003863CA" w:rsidP="00C33EA0">
      <w:r>
        <w:t>This Plan repeals the following plans upon coming into effect:</w:t>
      </w:r>
    </w:p>
    <w:p w:rsidR="003863CA" w:rsidRDefault="003863CA" w:rsidP="00C33EA0"/>
    <w:p w:rsidR="003863CA" w:rsidRDefault="003863CA" w:rsidP="003863CA">
      <w:pPr>
        <w:pStyle w:val="ListParagraph"/>
        <w:numPr>
          <w:ilvl w:val="0"/>
          <w:numId w:val="92"/>
        </w:numPr>
      </w:pPr>
      <w:r>
        <w:t>Contributions Plan No. 7A – Drainage, Water Quality, Open Space, Community Facilities &amp; Roads – Warnervale District – September 2005.</w:t>
      </w:r>
    </w:p>
    <w:p w:rsidR="003863CA" w:rsidRDefault="003863CA" w:rsidP="003863CA">
      <w:pPr>
        <w:pStyle w:val="ListParagraph"/>
        <w:numPr>
          <w:ilvl w:val="0"/>
          <w:numId w:val="92"/>
        </w:numPr>
      </w:pPr>
      <w:r>
        <w:t>Warnervale Town Centre Development Contributions Plan 2012.</w:t>
      </w:r>
    </w:p>
    <w:p w:rsidR="003863CA" w:rsidRDefault="003863CA" w:rsidP="003863CA">
      <w:pPr>
        <w:pStyle w:val="ListParagraph"/>
        <w:numPr>
          <w:ilvl w:val="0"/>
          <w:numId w:val="92"/>
        </w:numPr>
      </w:pPr>
      <w:r>
        <w:t>Wadalba, Woongarrah &amp; Hamlyn Terrace Development Contributions Plan 2013.</w:t>
      </w:r>
    </w:p>
    <w:p w:rsidR="003863CA" w:rsidRDefault="003863CA" w:rsidP="00C33EA0"/>
    <w:p w:rsidR="003863CA" w:rsidRDefault="003863CA" w:rsidP="00C33EA0"/>
    <w:p w:rsidR="00C33EA0" w:rsidRDefault="00C33EA0" w:rsidP="00C33EA0">
      <w:pPr>
        <w:pStyle w:val="Heading2"/>
      </w:pPr>
      <w:bookmarkStart w:id="194" w:name="_Toc184197971"/>
      <w:bookmarkStart w:id="195" w:name="_Toc212876810"/>
      <w:bookmarkStart w:id="196" w:name="_Toc348356816"/>
      <w:bookmarkStart w:id="197" w:name="_Toc415472729"/>
      <w:r>
        <w:t>2.2</w:t>
      </w:r>
      <w:r w:rsidR="003863CA">
        <w:t>6</w:t>
      </w:r>
      <w:r>
        <w:tab/>
        <w:t>Savings and Transitional Arrangements</w:t>
      </w:r>
      <w:bookmarkEnd w:id="194"/>
      <w:bookmarkEnd w:id="195"/>
      <w:bookmarkEnd w:id="196"/>
      <w:bookmarkEnd w:id="197"/>
    </w:p>
    <w:p w:rsidR="00C33EA0" w:rsidRDefault="00C33EA0" w:rsidP="00C33EA0"/>
    <w:p w:rsidR="00C33EA0" w:rsidRDefault="00C33EA0" w:rsidP="00C33EA0">
      <w:r>
        <w:t>A development application</w:t>
      </w:r>
      <w:r w:rsidR="00B2109B">
        <w:t>,</w:t>
      </w:r>
      <w:r>
        <w:t xml:space="preserve"> which has been submitted prior to the adoption of this </w:t>
      </w:r>
      <w:r w:rsidR="00CC4EEB">
        <w:t>Plan</w:t>
      </w:r>
      <w:r w:rsidR="00B2109B">
        <w:t>,</w:t>
      </w:r>
      <w:r>
        <w:t xml:space="preserve"> </w:t>
      </w:r>
      <w:r w:rsidR="00B2109B">
        <w:t>will</w:t>
      </w:r>
      <w:r>
        <w:t xml:space="preserve"> be determined in accordance with the provisions of the plan </w:t>
      </w:r>
      <w:r w:rsidR="00B2109B">
        <w:t xml:space="preserve">that </w:t>
      </w:r>
      <w:r>
        <w:t>applie</w:t>
      </w:r>
      <w:r w:rsidR="00B2109B">
        <w:t>s</w:t>
      </w:r>
      <w:r>
        <w:t xml:space="preserve"> at the date of determination</w:t>
      </w:r>
      <w:r w:rsidR="00B2109B">
        <w:t>.</w:t>
      </w:r>
    </w:p>
    <w:p w:rsidR="00E77FA4" w:rsidRDefault="00E77FA4" w:rsidP="00C33EA0"/>
    <w:p w:rsidR="00A94F26" w:rsidRDefault="00A94F26" w:rsidP="00C33EA0">
      <w:r>
        <w:t xml:space="preserve">Where contributions have </w:t>
      </w:r>
      <w:r w:rsidR="006772ED">
        <w:t>been i</w:t>
      </w:r>
      <w:r>
        <w:t xml:space="preserve">mposed </w:t>
      </w:r>
      <w:r w:rsidR="001C6F49">
        <w:t xml:space="preserve">in a </w:t>
      </w:r>
      <w:r>
        <w:t xml:space="preserve">development consent under </w:t>
      </w:r>
      <w:r w:rsidR="003872CE">
        <w:t>a previous contributions</w:t>
      </w:r>
      <w:r>
        <w:t xml:space="preserve"> </w:t>
      </w:r>
      <w:r w:rsidR="00CC4EEB">
        <w:t>Plan</w:t>
      </w:r>
      <w:r w:rsidR="001C6F49">
        <w:t xml:space="preserve">, that Plan shall continue </w:t>
      </w:r>
      <w:r>
        <w:t xml:space="preserve">to apply </w:t>
      </w:r>
      <w:r w:rsidR="006772ED">
        <w:t xml:space="preserve">in respect </w:t>
      </w:r>
      <w:r w:rsidR="001C6F49">
        <w:t>to</w:t>
      </w:r>
      <w:r w:rsidR="006772ED">
        <w:t xml:space="preserve"> </w:t>
      </w:r>
      <w:r w:rsidR="001C6F49">
        <w:t>that consent</w:t>
      </w:r>
      <w:r w:rsidR="006772ED">
        <w:t xml:space="preserve">. </w:t>
      </w:r>
    </w:p>
    <w:p w:rsidR="006772ED" w:rsidRDefault="006772ED" w:rsidP="00C33EA0">
      <w:pPr>
        <w:sectPr w:rsidR="006772ED" w:rsidSect="00F73565">
          <w:headerReference w:type="even" r:id="rId57"/>
          <w:headerReference w:type="default" r:id="rId58"/>
          <w:footerReference w:type="default" r:id="rId59"/>
          <w:headerReference w:type="first" r:id="rId60"/>
          <w:pgSz w:w="11907" w:h="16840" w:code="9"/>
          <w:pgMar w:top="1134" w:right="1134" w:bottom="1134" w:left="1134" w:header="680" w:footer="680" w:gutter="0"/>
          <w:cols w:space="720"/>
        </w:sectPr>
      </w:pPr>
    </w:p>
    <w:p w:rsidR="00C33EA0" w:rsidRDefault="00C33EA0" w:rsidP="00C33EA0">
      <w:pPr>
        <w:pStyle w:val="Heading1"/>
      </w:pPr>
      <w:bookmarkStart w:id="198" w:name="_Toc348356817"/>
      <w:bookmarkStart w:id="199" w:name="_Toc415472730"/>
      <w:bookmarkStart w:id="200" w:name="_Toc184197945"/>
      <w:bookmarkStart w:id="201" w:name="_Toc184197970"/>
      <w:r>
        <w:t>3</w:t>
      </w:r>
      <w:r>
        <w:tab/>
        <w:t>Land Budget and Population Projections</w:t>
      </w:r>
      <w:bookmarkEnd w:id="198"/>
      <w:bookmarkEnd w:id="199"/>
    </w:p>
    <w:p w:rsidR="00717A13" w:rsidRDefault="00717A13" w:rsidP="00C33EA0">
      <w:pPr>
        <w:pStyle w:val="Heading2"/>
        <w:rPr>
          <w:noProof/>
        </w:rPr>
      </w:pPr>
      <w:bookmarkStart w:id="202" w:name="_Toc348356818"/>
      <w:bookmarkStart w:id="203" w:name="OLE_LINK15"/>
      <w:bookmarkStart w:id="204" w:name="OLE_LINK16"/>
      <w:bookmarkStart w:id="205" w:name="_Toc184197973"/>
    </w:p>
    <w:p w:rsidR="00C33EA0" w:rsidRDefault="00C33EA0" w:rsidP="00C33EA0">
      <w:pPr>
        <w:pStyle w:val="Heading2"/>
        <w:rPr>
          <w:noProof/>
        </w:rPr>
      </w:pPr>
      <w:bookmarkStart w:id="206" w:name="_Toc415472731"/>
      <w:r>
        <w:rPr>
          <w:noProof/>
        </w:rPr>
        <w:t>3.1</w:t>
      </w:r>
      <w:r>
        <w:rPr>
          <w:noProof/>
        </w:rPr>
        <w:tab/>
        <w:t>Occupancy Rates</w:t>
      </w:r>
      <w:bookmarkEnd w:id="202"/>
      <w:bookmarkEnd w:id="206"/>
    </w:p>
    <w:p w:rsidR="00C33EA0" w:rsidRDefault="00C33EA0" w:rsidP="00C33EA0">
      <w:pPr>
        <w:rPr>
          <w:szCs w:val="20"/>
        </w:rPr>
      </w:pPr>
    </w:p>
    <w:p w:rsidR="00C33EA0" w:rsidRDefault="00C33EA0" w:rsidP="00C33EA0">
      <w:pPr>
        <w:rPr>
          <w:szCs w:val="20"/>
        </w:rPr>
      </w:pPr>
      <w:r>
        <w:rPr>
          <w:szCs w:val="20"/>
        </w:rPr>
        <w:t xml:space="preserve">The Warnervale-Wadalba Statistical Area contains the WWAHT and some adjoining rural areas. The statistical area is highly representative of the WWAHT as the adjoining rural areas contain a very small proportion of dwellings and population, which is not sufficiently large to change the underlying trends and statistics. </w:t>
      </w:r>
    </w:p>
    <w:p w:rsidR="00C33EA0" w:rsidRDefault="00C33EA0" w:rsidP="00C33EA0">
      <w:pPr>
        <w:rPr>
          <w:szCs w:val="20"/>
        </w:rPr>
      </w:pPr>
    </w:p>
    <w:p w:rsidR="00C33EA0" w:rsidRDefault="00C33EA0" w:rsidP="00C33EA0">
      <w:pPr>
        <w:rPr>
          <w:szCs w:val="20"/>
        </w:rPr>
      </w:pPr>
      <w:r>
        <w:rPr>
          <w:szCs w:val="20"/>
        </w:rPr>
        <w:t xml:space="preserve">The following table demonstrates that an occupancy rate of 3 persons per dwelling is reasonable for the purpose of estimating total population for the purpose of quantifying open space and community facility needs, as well as apportioning the cost of district facilities </w:t>
      </w:r>
    </w:p>
    <w:p w:rsidR="009F5FD2" w:rsidRDefault="009F5FD2" w:rsidP="00C33EA0">
      <w:pPr>
        <w:rPr>
          <w:szCs w:val="20"/>
        </w:rPr>
      </w:pPr>
    </w:p>
    <w:p w:rsidR="00E63B15" w:rsidRDefault="00E63B15" w:rsidP="00B960A2">
      <w:pPr>
        <w:pStyle w:val="Tabletitle"/>
      </w:pPr>
      <w:bookmarkStart w:id="207" w:name="_Toc338334853"/>
      <w:bookmarkStart w:id="208" w:name="_Toc348356919"/>
    </w:p>
    <w:p w:rsidR="00C33EA0" w:rsidRDefault="00C33EA0" w:rsidP="00B960A2">
      <w:pPr>
        <w:pStyle w:val="Tabletitle"/>
      </w:pPr>
      <w:bookmarkStart w:id="209" w:name="_Toc413933134"/>
      <w:r w:rsidRPr="00113663">
        <w:t xml:space="preserve">Table </w:t>
      </w:r>
      <w:r w:rsidR="00544CF8">
        <w:t>11</w:t>
      </w:r>
      <w:r w:rsidRPr="00113663">
        <w:tab/>
      </w:r>
      <w:bookmarkEnd w:id="207"/>
      <w:r>
        <w:t xml:space="preserve">2011 Housing </w:t>
      </w:r>
      <w:r w:rsidR="009B4E26">
        <w:t>and</w:t>
      </w:r>
      <w:r>
        <w:t xml:space="preserve"> Population Statistics for Warnervale-Wadalba</w:t>
      </w:r>
      <w:bookmarkEnd w:id="208"/>
      <w:bookmarkEnd w:id="209"/>
    </w:p>
    <w:p w:rsidR="00C33EA0" w:rsidRDefault="00C33EA0" w:rsidP="00C33EA0">
      <w:pPr>
        <w:rPr>
          <w:szCs w:val="20"/>
        </w:rPr>
      </w:pPr>
    </w:p>
    <w:p w:rsidR="00C33EA0" w:rsidRPr="00E717A3" w:rsidRDefault="00361CF2" w:rsidP="00C33EA0">
      <w:pPr>
        <w:rPr>
          <w:szCs w:val="20"/>
        </w:rPr>
      </w:pPr>
      <w:r>
        <w:rPr>
          <w:noProof/>
          <w:szCs w:val="20"/>
        </w:rPr>
        <w:drawing>
          <wp:inline distT="0" distB="0" distL="0" distR="0" wp14:anchorId="34D84B2E" wp14:editId="68C8E7AC">
            <wp:extent cx="5848350" cy="31146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48350" cy="3114675"/>
                    </a:xfrm>
                    <a:prstGeom prst="rect">
                      <a:avLst/>
                    </a:prstGeom>
                    <a:noFill/>
                    <a:ln>
                      <a:noFill/>
                    </a:ln>
                  </pic:spPr>
                </pic:pic>
              </a:graphicData>
            </a:graphic>
          </wp:inline>
        </w:drawing>
      </w:r>
    </w:p>
    <w:p w:rsidR="00C33EA0" w:rsidRDefault="00C33EA0" w:rsidP="00C33EA0">
      <w:pPr>
        <w:rPr>
          <w:szCs w:val="20"/>
        </w:rPr>
      </w:pPr>
    </w:p>
    <w:p w:rsidR="00E63B15" w:rsidRDefault="00E63B15" w:rsidP="00B960A2">
      <w:pPr>
        <w:pStyle w:val="Tabletitle"/>
      </w:pPr>
    </w:p>
    <w:p w:rsidR="00E63B15" w:rsidRDefault="00E63B15" w:rsidP="00B960A2">
      <w:pPr>
        <w:pStyle w:val="Tabletitle"/>
      </w:pPr>
    </w:p>
    <w:p w:rsidR="00E63B15" w:rsidRDefault="00E63B15" w:rsidP="00B960A2">
      <w:pPr>
        <w:pStyle w:val="Tabletitle"/>
      </w:pPr>
    </w:p>
    <w:p w:rsidR="00E63B15" w:rsidRDefault="00E63B15" w:rsidP="00B960A2">
      <w:pPr>
        <w:pStyle w:val="Tabletitle"/>
      </w:pPr>
    </w:p>
    <w:p w:rsidR="00E63B15" w:rsidRDefault="00E63B15" w:rsidP="00B960A2">
      <w:pPr>
        <w:pStyle w:val="Tabletitle"/>
      </w:pPr>
    </w:p>
    <w:p w:rsidR="00E63B15" w:rsidRDefault="00E63B15" w:rsidP="00B960A2">
      <w:pPr>
        <w:pStyle w:val="Tabletitle"/>
      </w:pPr>
    </w:p>
    <w:p w:rsidR="00E63B15" w:rsidRDefault="00E63B15" w:rsidP="00B960A2">
      <w:pPr>
        <w:pStyle w:val="Tabletitle"/>
      </w:pPr>
    </w:p>
    <w:p w:rsidR="00E63B15" w:rsidRDefault="00E63B15" w:rsidP="00B960A2">
      <w:pPr>
        <w:pStyle w:val="Tabletitle"/>
      </w:pPr>
    </w:p>
    <w:p w:rsidR="00E63B15" w:rsidRDefault="00E63B15" w:rsidP="00B960A2">
      <w:pPr>
        <w:pStyle w:val="Tabletitle"/>
      </w:pPr>
    </w:p>
    <w:p w:rsidR="00E63B15" w:rsidRDefault="00E63B15" w:rsidP="00B960A2">
      <w:pPr>
        <w:pStyle w:val="Tabletitle"/>
      </w:pPr>
    </w:p>
    <w:p w:rsidR="00E63B15" w:rsidRDefault="00E63B15" w:rsidP="00B960A2">
      <w:pPr>
        <w:pStyle w:val="Tabletitle"/>
      </w:pPr>
    </w:p>
    <w:p w:rsidR="00E63B15" w:rsidRDefault="00E63B15" w:rsidP="00B960A2">
      <w:pPr>
        <w:pStyle w:val="Tabletitle"/>
      </w:pPr>
    </w:p>
    <w:p w:rsidR="00E63B15" w:rsidRDefault="00E63B15" w:rsidP="00E63B15">
      <w:pPr>
        <w:rPr>
          <w:lang w:eastAsia="en-US"/>
        </w:rPr>
      </w:pPr>
    </w:p>
    <w:p w:rsidR="00E63B15" w:rsidRPr="00E63B15" w:rsidRDefault="00E63B15" w:rsidP="00E63B15">
      <w:pPr>
        <w:rPr>
          <w:lang w:eastAsia="en-US"/>
        </w:rPr>
      </w:pPr>
    </w:p>
    <w:p w:rsidR="00E63B15" w:rsidRDefault="00E63B15" w:rsidP="00B960A2">
      <w:pPr>
        <w:pStyle w:val="Tabletitle"/>
      </w:pPr>
    </w:p>
    <w:p w:rsidR="00E63B15" w:rsidRDefault="00E63B15" w:rsidP="00E63B15">
      <w:r>
        <w:t xml:space="preserve">By way of comparison, the occupancy rates for the Shire are provided as follows: </w:t>
      </w:r>
    </w:p>
    <w:p w:rsidR="00E63B15" w:rsidRDefault="00E63B15" w:rsidP="00E63B15"/>
    <w:p w:rsidR="00E63B15" w:rsidRDefault="00E63B15" w:rsidP="00B960A2">
      <w:pPr>
        <w:pStyle w:val="Tabletitle"/>
      </w:pPr>
    </w:p>
    <w:p w:rsidR="001F6BD1" w:rsidRDefault="001F6BD1" w:rsidP="00B960A2">
      <w:pPr>
        <w:pStyle w:val="Tabletitle"/>
      </w:pPr>
      <w:bookmarkStart w:id="210" w:name="_Toc413933135"/>
      <w:r w:rsidRPr="00113663">
        <w:t xml:space="preserve">Table </w:t>
      </w:r>
      <w:r w:rsidR="00101150">
        <w:t>1</w:t>
      </w:r>
      <w:r w:rsidR="00544CF8">
        <w:t>2</w:t>
      </w:r>
      <w:r w:rsidRPr="00113663">
        <w:tab/>
      </w:r>
      <w:r>
        <w:t xml:space="preserve">2011 Housing </w:t>
      </w:r>
      <w:r w:rsidR="009B4E26">
        <w:t>and</w:t>
      </w:r>
      <w:r>
        <w:t xml:space="preserve"> Population Statistics for Wyong Shire</w:t>
      </w:r>
      <w:bookmarkEnd w:id="210"/>
    </w:p>
    <w:p w:rsidR="001F6BD1" w:rsidRDefault="001F6BD1" w:rsidP="00C33EA0"/>
    <w:p w:rsidR="001F6BD1" w:rsidRDefault="00361CF2" w:rsidP="00C33EA0">
      <w:r>
        <w:rPr>
          <w:noProof/>
        </w:rPr>
        <w:drawing>
          <wp:inline distT="0" distB="0" distL="0" distR="0" wp14:anchorId="7E6C8F4B" wp14:editId="25C219F9">
            <wp:extent cx="6000750" cy="38004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00750" cy="3800475"/>
                    </a:xfrm>
                    <a:prstGeom prst="rect">
                      <a:avLst/>
                    </a:prstGeom>
                    <a:noFill/>
                    <a:ln>
                      <a:noFill/>
                    </a:ln>
                  </pic:spPr>
                </pic:pic>
              </a:graphicData>
            </a:graphic>
          </wp:inline>
        </w:drawing>
      </w:r>
    </w:p>
    <w:p w:rsidR="001F6BD1" w:rsidRDefault="00E717A3" w:rsidP="00C33EA0">
      <w:r>
        <w:br w:type="page"/>
      </w:r>
      <w:r w:rsidR="00AB1743">
        <w:t>Having regard to the 2011 ABS Housing and Population data</w:t>
      </w:r>
      <w:r w:rsidR="000069A2">
        <w:t>,</w:t>
      </w:r>
      <w:r w:rsidR="00AB1743">
        <w:t xml:space="preserve"> the following occupancy rates are adopted for the purpose of this </w:t>
      </w:r>
      <w:r w:rsidR="00CC4EEB">
        <w:t>Plan</w:t>
      </w:r>
      <w:r w:rsidR="00AB1743">
        <w:t xml:space="preserve">. </w:t>
      </w:r>
    </w:p>
    <w:p w:rsidR="00AB1743" w:rsidRDefault="00AB1743" w:rsidP="00C33EA0"/>
    <w:p w:rsidR="00AB1743" w:rsidRDefault="00AB1743" w:rsidP="00B960A2">
      <w:pPr>
        <w:pStyle w:val="Tabletitle"/>
      </w:pPr>
      <w:bookmarkStart w:id="211" w:name="_Toc413933136"/>
      <w:r w:rsidRPr="00113663">
        <w:t xml:space="preserve">Table </w:t>
      </w:r>
      <w:r w:rsidR="00F26B8A">
        <w:t>1</w:t>
      </w:r>
      <w:r w:rsidR="00544CF8">
        <w:t>3</w:t>
      </w:r>
      <w:r w:rsidRPr="00113663">
        <w:tab/>
      </w:r>
      <w:r>
        <w:t>Adopted Occupancy Rates</w:t>
      </w:r>
      <w:bookmarkEnd w:id="211"/>
    </w:p>
    <w:p w:rsidR="00AB1743" w:rsidRDefault="00AB1743" w:rsidP="00C33EA0"/>
    <w:p w:rsidR="00AB1743" w:rsidRPr="003E4BC1" w:rsidRDefault="00134284" w:rsidP="00C33EA0">
      <w:r w:rsidRPr="00134284">
        <w:rPr>
          <w:noProof/>
        </w:rPr>
        <w:drawing>
          <wp:inline distT="0" distB="0" distL="0" distR="0" wp14:anchorId="226B2453" wp14:editId="035D46D8">
            <wp:extent cx="6120765" cy="4532170"/>
            <wp:effectExtent l="0" t="0" r="0" b="190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20765" cy="4532170"/>
                    </a:xfrm>
                    <a:prstGeom prst="rect">
                      <a:avLst/>
                    </a:prstGeom>
                    <a:noFill/>
                    <a:ln>
                      <a:noFill/>
                    </a:ln>
                  </pic:spPr>
                </pic:pic>
              </a:graphicData>
            </a:graphic>
          </wp:inline>
        </w:drawing>
      </w:r>
    </w:p>
    <w:p w:rsidR="001F6BD1" w:rsidRDefault="001F6BD1" w:rsidP="00C33EA0"/>
    <w:p w:rsidR="00717A13" w:rsidRDefault="00717A13" w:rsidP="007D0C86">
      <w:pPr>
        <w:pStyle w:val="Heading2"/>
      </w:pPr>
      <w:bookmarkStart w:id="212" w:name="_Toc348356819"/>
    </w:p>
    <w:p w:rsidR="00AA072C" w:rsidRDefault="00AA072C" w:rsidP="00AA072C">
      <w:pPr>
        <w:rPr>
          <w:lang w:eastAsia="en-US"/>
        </w:rPr>
      </w:pPr>
    </w:p>
    <w:p w:rsidR="00AA072C" w:rsidRDefault="00AA072C" w:rsidP="00AA072C">
      <w:pPr>
        <w:rPr>
          <w:lang w:eastAsia="en-US"/>
        </w:rPr>
      </w:pPr>
    </w:p>
    <w:p w:rsidR="00AA072C" w:rsidRDefault="00AA072C" w:rsidP="00AA072C">
      <w:pPr>
        <w:rPr>
          <w:lang w:eastAsia="en-US"/>
        </w:rPr>
      </w:pPr>
    </w:p>
    <w:p w:rsidR="00AA072C" w:rsidRDefault="00AA072C" w:rsidP="00AA072C">
      <w:pPr>
        <w:rPr>
          <w:lang w:eastAsia="en-US"/>
        </w:rPr>
      </w:pPr>
    </w:p>
    <w:p w:rsidR="00AA072C" w:rsidRDefault="00AA072C" w:rsidP="00AA072C">
      <w:pPr>
        <w:rPr>
          <w:lang w:eastAsia="en-US"/>
        </w:rPr>
      </w:pPr>
    </w:p>
    <w:p w:rsidR="00AA072C" w:rsidRDefault="00AA072C" w:rsidP="00AA072C">
      <w:pPr>
        <w:rPr>
          <w:lang w:eastAsia="en-US"/>
        </w:rPr>
      </w:pPr>
    </w:p>
    <w:p w:rsidR="00AA072C" w:rsidRDefault="00AA072C" w:rsidP="00AA072C">
      <w:pPr>
        <w:rPr>
          <w:lang w:eastAsia="en-US"/>
        </w:rPr>
      </w:pPr>
    </w:p>
    <w:p w:rsidR="00AA072C" w:rsidRDefault="00AA072C" w:rsidP="00AA072C">
      <w:pPr>
        <w:rPr>
          <w:lang w:eastAsia="en-US"/>
        </w:rPr>
      </w:pPr>
    </w:p>
    <w:p w:rsidR="00AA072C" w:rsidRDefault="00AA072C" w:rsidP="00AA072C">
      <w:pPr>
        <w:rPr>
          <w:lang w:eastAsia="en-US"/>
        </w:rPr>
      </w:pPr>
    </w:p>
    <w:p w:rsidR="00AA072C" w:rsidRDefault="00AA072C" w:rsidP="00AA072C">
      <w:pPr>
        <w:rPr>
          <w:lang w:eastAsia="en-US"/>
        </w:rPr>
      </w:pPr>
    </w:p>
    <w:p w:rsidR="00AA072C" w:rsidRDefault="00AA072C" w:rsidP="00AA072C">
      <w:pPr>
        <w:rPr>
          <w:lang w:eastAsia="en-US"/>
        </w:rPr>
      </w:pPr>
    </w:p>
    <w:p w:rsidR="00AA072C" w:rsidRDefault="00AA072C" w:rsidP="00AA072C">
      <w:pPr>
        <w:rPr>
          <w:lang w:eastAsia="en-US"/>
        </w:rPr>
      </w:pPr>
    </w:p>
    <w:p w:rsidR="00AA072C" w:rsidRDefault="00AA072C" w:rsidP="00AA072C">
      <w:pPr>
        <w:rPr>
          <w:lang w:eastAsia="en-US"/>
        </w:rPr>
      </w:pPr>
    </w:p>
    <w:p w:rsidR="00AA072C" w:rsidRDefault="00AA072C" w:rsidP="00AA072C">
      <w:pPr>
        <w:rPr>
          <w:lang w:eastAsia="en-US"/>
        </w:rPr>
      </w:pPr>
    </w:p>
    <w:p w:rsidR="00AA072C" w:rsidRDefault="00AA072C" w:rsidP="00AA072C">
      <w:pPr>
        <w:rPr>
          <w:lang w:eastAsia="en-US"/>
        </w:rPr>
      </w:pPr>
    </w:p>
    <w:p w:rsidR="00AA072C" w:rsidRPr="00AA072C" w:rsidRDefault="00AA072C" w:rsidP="00AA072C">
      <w:pPr>
        <w:rPr>
          <w:lang w:eastAsia="en-US"/>
        </w:rPr>
      </w:pPr>
    </w:p>
    <w:p w:rsidR="00C33EA0" w:rsidRDefault="00C33EA0" w:rsidP="007D0C86">
      <w:pPr>
        <w:pStyle w:val="Heading2"/>
      </w:pPr>
      <w:bookmarkStart w:id="213" w:name="_Toc415472732"/>
      <w:r>
        <w:t>3.</w:t>
      </w:r>
      <w:r w:rsidR="007D0C86">
        <w:t>2</w:t>
      </w:r>
      <w:r>
        <w:tab/>
        <w:t>Current and Expected Development</w:t>
      </w:r>
      <w:bookmarkEnd w:id="212"/>
      <w:bookmarkEnd w:id="213"/>
    </w:p>
    <w:bookmarkEnd w:id="203"/>
    <w:bookmarkEnd w:id="204"/>
    <w:p w:rsidR="004A574C" w:rsidRDefault="004A574C" w:rsidP="00C33EA0">
      <w:pPr>
        <w:rPr>
          <w:lang w:eastAsia="en-US"/>
        </w:rPr>
      </w:pPr>
    </w:p>
    <w:p w:rsidR="00123DEC" w:rsidRDefault="00123DEC" w:rsidP="00123DEC">
      <w:pPr>
        <w:rPr>
          <w:rStyle w:val="StyleBoldItalicCustomColorRGB128151204"/>
        </w:rPr>
      </w:pPr>
      <w:r>
        <w:rPr>
          <w:rStyle w:val="StyleBoldItalicCustomColorRGB128151204"/>
        </w:rPr>
        <w:t>Population Projections</w:t>
      </w:r>
    </w:p>
    <w:p w:rsidR="00123DEC" w:rsidRDefault="00123DEC" w:rsidP="00C33EA0">
      <w:pPr>
        <w:rPr>
          <w:lang w:eastAsia="en-US"/>
        </w:rPr>
      </w:pPr>
    </w:p>
    <w:p w:rsidR="00123DEC" w:rsidRDefault="00123DEC" w:rsidP="00123DEC">
      <w:pPr>
        <w:rPr>
          <w:szCs w:val="20"/>
        </w:rPr>
      </w:pPr>
      <w:r>
        <w:rPr>
          <w:szCs w:val="20"/>
        </w:rPr>
        <w:t xml:space="preserve">Population projections have been made in respect of the areas within the District that are zoned for development and it has been assumed that development of these areas will be completed within 20 years, which is generally considered to be the upper limit of the life of a Section 94 Plan. </w:t>
      </w:r>
    </w:p>
    <w:p w:rsidR="00123DEC" w:rsidRDefault="00123DEC" w:rsidP="00123DEC">
      <w:pPr>
        <w:rPr>
          <w:szCs w:val="20"/>
        </w:rPr>
      </w:pPr>
    </w:p>
    <w:p w:rsidR="00123DEC" w:rsidRDefault="00123DEC" w:rsidP="00123DEC">
      <w:pPr>
        <w:rPr>
          <w:szCs w:val="20"/>
        </w:rPr>
      </w:pPr>
      <w:r>
        <w:rPr>
          <w:szCs w:val="20"/>
        </w:rPr>
        <w:t>More conservative projections have been made in respect to the balance of the District that is unzoned for development and for which significant investigations are required to be undertake</w:t>
      </w:r>
      <w:r w:rsidR="00594BE8">
        <w:rPr>
          <w:szCs w:val="20"/>
        </w:rPr>
        <w:t>n</w:t>
      </w:r>
      <w:r>
        <w:rPr>
          <w:szCs w:val="20"/>
        </w:rPr>
        <w:t xml:space="preserve"> to demonstrate the areas suitable for development. It is likely that not all areas with future development potential within the Warnervale District will be developed within a 20 year time frame. </w:t>
      </w:r>
    </w:p>
    <w:p w:rsidR="00123DEC" w:rsidRDefault="00123DEC" w:rsidP="00C33EA0">
      <w:pPr>
        <w:rPr>
          <w:lang w:eastAsia="en-US"/>
        </w:rPr>
      </w:pPr>
    </w:p>
    <w:p w:rsidR="00123DEC" w:rsidRDefault="00123DEC" w:rsidP="00C33EA0">
      <w:pPr>
        <w:rPr>
          <w:lang w:eastAsia="en-US"/>
        </w:rPr>
      </w:pPr>
    </w:p>
    <w:p w:rsidR="00123DEC" w:rsidRDefault="00123DEC" w:rsidP="00C33EA0">
      <w:pPr>
        <w:rPr>
          <w:lang w:eastAsia="en-US"/>
        </w:rPr>
      </w:pPr>
    </w:p>
    <w:p w:rsidR="00717A13" w:rsidRDefault="00717A13" w:rsidP="00717A13">
      <w:pPr>
        <w:rPr>
          <w:rStyle w:val="StyleBoldItalicCustomColorRGB128151204"/>
        </w:rPr>
      </w:pPr>
      <w:r>
        <w:rPr>
          <w:rStyle w:val="StyleBoldItalicCustomColorRGB128151204"/>
        </w:rPr>
        <w:t>WWAHT</w:t>
      </w:r>
    </w:p>
    <w:p w:rsidR="00717A13" w:rsidRPr="00A91F06" w:rsidRDefault="00717A13" w:rsidP="00717A13">
      <w:pPr>
        <w:rPr>
          <w:rStyle w:val="StyleBoldItalicCustomColorRGB128151204"/>
        </w:rPr>
      </w:pPr>
    </w:p>
    <w:p w:rsidR="00C33EA0" w:rsidRDefault="00867AF7" w:rsidP="00C33EA0">
      <w:pPr>
        <w:rPr>
          <w:noProof/>
        </w:rPr>
      </w:pPr>
      <w:r w:rsidRPr="00867AF7">
        <w:rPr>
          <w:b/>
          <w:i/>
        </w:rPr>
        <w:t>Table 1</w:t>
      </w:r>
      <w:r w:rsidR="007432AD">
        <w:rPr>
          <w:b/>
          <w:i/>
        </w:rPr>
        <w:t>4</w:t>
      </w:r>
      <w:r>
        <w:t xml:space="preserve"> </w:t>
      </w:r>
      <w:r w:rsidR="006772ED" w:rsidRPr="009B417D">
        <w:rPr>
          <w:noProof/>
        </w:rPr>
        <w:t xml:space="preserve">shows the </w:t>
      </w:r>
      <w:r w:rsidR="00E717A3" w:rsidRPr="009B417D">
        <w:rPr>
          <w:noProof/>
        </w:rPr>
        <w:t xml:space="preserve">developed and undeveloped </w:t>
      </w:r>
      <w:r w:rsidR="006772ED" w:rsidRPr="009B417D">
        <w:rPr>
          <w:noProof/>
        </w:rPr>
        <w:t xml:space="preserve">NDA within the WWAHT. The NDA can be used in conjunction with </w:t>
      </w:r>
      <w:r w:rsidRPr="009B417D">
        <w:rPr>
          <w:noProof/>
        </w:rPr>
        <w:t xml:space="preserve">existing and </w:t>
      </w:r>
      <w:r w:rsidR="006772ED" w:rsidRPr="009B417D">
        <w:rPr>
          <w:noProof/>
        </w:rPr>
        <w:t>project</w:t>
      </w:r>
      <w:r w:rsidR="003C0141">
        <w:rPr>
          <w:noProof/>
        </w:rPr>
        <w:t>ed</w:t>
      </w:r>
      <w:r w:rsidR="006772ED" w:rsidRPr="009B417D">
        <w:rPr>
          <w:noProof/>
        </w:rPr>
        <w:t xml:space="preserve"> dwelling densit</w:t>
      </w:r>
      <w:r w:rsidRPr="009B417D">
        <w:rPr>
          <w:noProof/>
        </w:rPr>
        <w:t>ies</w:t>
      </w:r>
      <w:r w:rsidR="006772ED" w:rsidRPr="009B417D">
        <w:rPr>
          <w:noProof/>
        </w:rPr>
        <w:t xml:space="preserve"> and occupancy rates to estimate the projected population for the WWAHT.  </w:t>
      </w:r>
    </w:p>
    <w:p w:rsidR="00C33EA0" w:rsidRDefault="00C33EA0" w:rsidP="00C33EA0">
      <w:pPr>
        <w:rPr>
          <w:noProof/>
        </w:rPr>
      </w:pPr>
    </w:p>
    <w:p w:rsidR="004A574C" w:rsidRDefault="00867AF7" w:rsidP="00867AF7">
      <w:r>
        <w:t xml:space="preserve">The total projected </w:t>
      </w:r>
      <w:r w:rsidR="004A574C">
        <w:t xml:space="preserve">population under this </w:t>
      </w:r>
      <w:r w:rsidR="00CC4EEB">
        <w:t xml:space="preserve">Plan </w:t>
      </w:r>
      <w:r w:rsidR="004A574C">
        <w:t>is</w:t>
      </w:r>
      <w:r>
        <w:t xml:space="preserve"> 1</w:t>
      </w:r>
      <w:r w:rsidR="002102E8">
        <w:t>8</w:t>
      </w:r>
      <w:r>
        <w:t>,</w:t>
      </w:r>
      <w:r w:rsidR="00EB5236">
        <w:t>1</w:t>
      </w:r>
      <w:r>
        <w:t>00</w:t>
      </w:r>
      <w:r w:rsidR="004A574C">
        <w:t>, which is less than the 20,387 projected under the former plan. The low</w:t>
      </w:r>
      <w:r w:rsidR="00E56586">
        <w:t>er</w:t>
      </w:r>
      <w:r w:rsidR="004A574C">
        <w:t xml:space="preserve"> population projection is the result of lower occupancy rates, lower dwelling densities and a slight reduction in the assessed net developable area. </w:t>
      </w:r>
    </w:p>
    <w:p w:rsidR="002102E8" w:rsidRDefault="002102E8" w:rsidP="00867AF7"/>
    <w:p w:rsidR="00867AF7" w:rsidRDefault="00867AF7" w:rsidP="00867AF7">
      <w:r>
        <w:t>The table indicates that 7</w:t>
      </w:r>
      <w:r w:rsidR="00F82FFB">
        <w:t>3</w:t>
      </w:r>
      <w:r w:rsidRPr="003C77BD">
        <w:t xml:space="preserve"> </w:t>
      </w:r>
      <w:r w:rsidR="002D7DFC" w:rsidRPr="003C77BD">
        <w:t>per cent</w:t>
      </w:r>
      <w:r>
        <w:t xml:space="preserve"> of the projected net developable area within WWAHT had been developed as of January 2013.</w:t>
      </w:r>
    </w:p>
    <w:p w:rsidR="00885F25" w:rsidRDefault="00885F25" w:rsidP="00867AF7"/>
    <w:p w:rsidR="00BD4703" w:rsidRDefault="00BD4703" w:rsidP="00717A13"/>
    <w:p w:rsidR="00BD4703" w:rsidRPr="00BD4703" w:rsidRDefault="00BD4703" w:rsidP="00717A13">
      <w:pPr>
        <w:rPr>
          <w:b/>
          <w:bCs/>
          <w:iCs/>
          <w:color w:val="8097CC"/>
        </w:rPr>
        <w:sectPr w:rsidR="00BD4703" w:rsidRPr="00BD4703" w:rsidSect="00EC6CE2">
          <w:headerReference w:type="even" r:id="rId64"/>
          <w:headerReference w:type="default" r:id="rId65"/>
          <w:headerReference w:type="first" r:id="rId66"/>
          <w:pgSz w:w="11907" w:h="16840" w:code="9"/>
          <w:pgMar w:top="1134" w:right="1134" w:bottom="1134" w:left="1134" w:header="680" w:footer="680" w:gutter="0"/>
          <w:cols w:space="720"/>
        </w:sectPr>
      </w:pPr>
    </w:p>
    <w:p w:rsidR="00867AF7" w:rsidRDefault="00867AF7" w:rsidP="00B960A2">
      <w:pPr>
        <w:pStyle w:val="Tabletitle"/>
      </w:pPr>
      <w:bookmarkStart w:id="214" w:name="_Toc413933137"/>
      <w:r>
        <w:t>T</w:t>
      </w:r>
      <w:r w:rsidRPr="000A318D">
        <w:t xml:space="preserve">able </w:t>
      </w:r>
      <w:r>
        <w:t>1</w:t>
      </w:r>
      <w:r w:rsidR="00544CF8">
        <w:t>4</w:t>
      </w:r>
      <w:r w:rsidRPr="000A318D">
        <w:tab/>
      </w:r>
      <w:r w:rsidR="00BD4703">
        <w:t xml:space="preserve">Land Budget, </w:t>
      </w:r>
      <w:r w:rsidRPr="000A318D">
        <w:t xml:space="preserve">Dwelling </w:t>
      </w:r>
      <w:r w:rsidR="00101150">
        <w:t>Unit</w:t>
      </w:r>
      <w:r w:rsidR="00BD4703">
        <w:t>s</w:t>
      </w:r>
      <w:r w:rsidR="00101150">
        <w:t xml:space="preserve"> </w:t>
      </w:r>
      <w:r>
        <w:t>and</w:t>
      </w:r>
      <w:r w:rsidRPr="000A318D">
        <w:t xml:space="preserve"> Population Projections for W</w:t>
      </w:r>
      <w:r w:rsidR="00BD4703">
        <w:t>adalba, Woongarrah &amp; Hamlyn Terrace</w:t>
      </w:r>
      <w:bookmarkEnd w:id="214"/>
      <w:r>
        <w:t xml:space="preserve"> </w:t>
      </w:r>
    </w:p>
    <w:p w:rsidR="00BA52A0" w:rsidRPr="00BA52A0" w:rsidRDefault="00BA52A0" w:rsidP="00BA52A0"/>
    <w:p w:rsidR="00867AF7" w:rsidRPr="00A71258" w:rsidRDefault="00361CF2" w:rsidP="00C33EA0">
      <w:pPr>
        <w:rPr>
          <w:noProof/>
        </w:rPr>
      </w:pPr>
      <w:r>
        <w:rPr>
          <w:noProof/>
        </w:rPr>
        <w:drawing>
          <wp:inline distT="0" distB="0" distL="0" distR="0" wp14:anchorId="2C7372E9" wp14:editId="640C0F16">
            <wp:extent cx="8067675" cy="505777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067675" cy="5057775"/>
                    </a:xfrm>
                    <a:prstGeom prst="rect">
                      <a:avLst/>
                    </a:prstGeom>
                    <a:noFill/>
                    <a:ln>
                      <a:noFill/>
                    </a:ln>
                  </pic:spPr>
                </pic:pic>
              </a:graphicData>
            </a:graphic>
          </wp:inline>
        </w:drawing>
      </w:r>
    </w:p>
    <w:p w:rsidR="00867AF7" w:rsidRDefault="00867AF7" w:rsidP="00B960A2">
      <w:pPr>
        <w:pStyle w:val="Tabletitle"/>
      </w:pPr>
    </w:p>
    <w:p w:rsidR="00BD4703" w:rsidRDefault="00BD4703" w:rsidP="00BD4703">
      <w:pPr>
        <w:rPr>
          <w:rStyle w:val="StyleBoldItalicCustomColorRGB128151204"/>
        </w:rPr>
      </w:pPr>
    </w:p>
    <w:p w:rsidR="00846983" w:rsidRPr="00846983" w:rsidRDefault="00846983" w:rsidP="00846983">
      <w:pPr>
        <w:rPr>
          <w:b/>
          <w:bCs/>
          <w:iCs/>
          <w:color w:val="8097CC"/>
        </w:rPr>
      </w:pPr>
      <w:r w:rsidRPr="00846983">
        <w:rPr>
          <w:b/>
          <w:bCs/>
          <w:iCs/>
          <w:color w:val="8097CC"/>
        </w:rPr>
        <w:t>Precinct 7A</w:t>
      </w:r>
      <w:r w:rsidR="00E96F9C">
        <w:rPr>
          <w:b/>
          <w:bCs/>
          <w:iCs/>
          <w:color w:val="8097CC"/>
        </w:rPr>
        <w:t xml:space="preserve"> &amp; WTC</w:t>
      </w:r>
    </w:p>
    <w:p w:rsidR="00846983" w:rsidRPr="00846983" w:rsidRDefault="00846983" w:rsidP="00846983">
      <w:pPr>
        <w:tabs>
          <w:tab w:val="left" w:pos="1425"/>
        </w:tabs>
        <w:jc w:val="left"/>
        <w:rPr>
          <w:b/>
          <w:noProof/>
          <w:szCs w:val="20"/>
          <w:lang w:eastAsia="en-US"/>
        </w:rPr>
      </w:pPr>
    </w:p>
    <w:p w:rsidR="00E96F9C" w:rsidRPr="00E96F9C" w:rsidRDefault="00E96F9C" w:rsidP="00846983">
      <w:pPr>
        <w:rPr>
          <w:lang w:eastAsia="en-US"/>
        </w:rPr>
      </w:pPr>
      <w:r>
        <w:rPr>
          <w:lang w:eastAsia="en-US"/>
        </w:rPr>
        <w:t>Table 15 provides the development assumptions that have been made for the new release areas</w:t>
      </w:r>
    </w:p>
    <w:p w:rsidR="00E96F9C" w:rsidRDefault="00E96F9C" w:rsidP="00846983">
      <w:pPr>
        <w:rPr>
          <w:b/>
          <w:i/>
          <w:lang w:eastAsia="en-US"/>
        </w:rPr>
      </w:pPr>
    </w:p>
    <w:p w:rsidR="00E96F9C" w:rsidRDefault="00E96F9C" w:rsidP="00B960A2">
      <w:pPr>
        <w:pStyle w:val="Tabletitle"/>
      </w:pPr>
      <w:bookmarkStart w:id="215" w:name="_Toc413933138"/>
      <w:r>
        <w:t>T</w:t>
      </w:r>
      <w:r w:rsidRPr="000A318D">
        <w:t xml:space="preserve">able </w:t>
      </w:r>
      <w:r>
        <w:t>15</w:t>
      </w:r>
      <w:r w:rsidRPr="000A318D">
        <w:tab/>
      </w:r>
      <w:r>
        <w:t>Dwelling Mix and Occupancy Rate Assumptions for Precinct 7A &amp; WTC</w:t>
      </w:r>
      <w:bookmarkEnd w:id="215"/>
    </w:p>
    <w:p w:rsidR="00E96F9C" w:rsidRDefault="00E96F9C" w:rsidP="00846983">
      <w:pPr>
        <w:rPr>
          <w:b/>
          <w:i/>
          <w:lang w:eastAsia="en-US"/>
        </w:rPr>
      </w:pPr>
    </w:p>
    <w:p w:rsidR="00E96F9C" w:rsidRDefault="00134284" w:rsidP="00846983">
      <w:pPr>
        <w:rPr>
          <w:b/>
          <w:i/>
          <w:lang w:eastAsia="en-US"/>
        </w:rPr>
      </w:pPr>
      <w:r w:rsidRPr="00134284">
        <w:rPr>
          <w:noProof/>
        </w:rPr>
        <w:drawing>
          <wp:inline distT="0" distB="0" distL="0" distR="0" wp14:anchorId="3DABB2E8" wp14:editId="7EFB480B">
            <wp:extent cx="7400925" cy="3076575"/>
            <wp:effectExtent l="0" t="0" r="9525" b="952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400925" cy="3076575"/>
                    </a:xfrm>
                    <a:prstGeom prst="rect">
                      <a:avLst/>
                    </a:prstGeom>
                    <a:noFill/>
                    <a:ln>
                      <a:noFill/>
                    </a:ln>
                  </pic:spPr>
                </pic:pic>
              </a:graphicData>
            </a:graphic>
          </wp:inline>
        </w:drawing>
      </w:r>
    </w:p>
    <w:p w:rsidR="00E96F9C" w:rsidRDefault="00E96F9C" w:rsidP="00846983">
      <w:pPr>
        <w:rPr>
          <w:b/>
          <w:i/>
          <w:lang w:eastAsia="en-US"/>
        </w:rPr>
      </w:pPr>
    </w:p>
    <w:p w:rsidR="00E96F9C" w:rsidRDefault="00E96F9C" w:rsidP="00846983">
      <w:pPr>
        <w:rPr>
          <w:b/>
          <w:i/>
          <w:lang w:eastAsia="en-US"/>
        </w:rPr>
      </w:pPr>
    </w:p>
    <w:p w:rsidR="00E96F9C" w:rsidRPr="00E96F9C" w:rsidRDefault="00E96F9C" w:rsidP="00846983">
      <w:pPr>
        <w:rPr>
          <w:lang w:eastAsia="en-US"/>
        </w:rPr>
      </w:pPr>
      <w:r w:rsidRPr="00E96F9C">
        <w:rPr>
          <w:lang w:eastAsia="en-US"/>
        </w:rPr>
        <w:t xml:space="preserve">The average occupancy has been calculated having regard to the application of occupancy rates from Table 13 to a mix of dwelling sizes in accordance with </w:t>
      </w:r>
      <w:r w:rsidRPr="00E96F9C">
        <w:rPr>
          <w:b/>
          <w:i/>
          <w:lang w:eastAsia="en-US"/>
        </w:rPr>
        <w:t>Table 16</w:t>
      </w:r>
      <w:r>
        <w:rPr>
          <w:lang w:eastAsia="en-US"/>
        </w:rPr>
        <w:t>.</w:t>
      </w:r>
    </w:p>
    <w:p w:rsidR="00E96F9C" w:rsidRDefault="00E96F9C" w:rsidP="00846983">
      <w:pPr>
        <w:rPr>
          <w:b/>
          <w:i/>
          <w:lang w:eastAsia="en-US"/>
        </w:rPr>
      </w:pPr>
    </w:p>
    <w:p w:rsidR="00E96F9C" w:rsidRDefault="00E96F9C" w:rsidP="00846983">
      <w:pPr>
        <w:rPr>
          <w:b/>
          <w:i/>
          <w:lang w:eastAsia="en-US"/>
        </w:rPr>
      </w:pPr>
    </w:p>
    <w:p w:rsidR="00E96F9C" w:rsidRDefault="00E96F9C" w:rsidP="00846983">
      <w:pPr>
        <w:rPr>
          <w:b/>
          <w:i/>
          <w:lang w:eastAsia="en-US"/>
        </w:rPr>
      </w:pPr>
    </w:p>
    <w:p w:rsidR="00E96F9C" w:rsidRDefault="00E96F9C" w:rsidP="00B960A2">
      <w:pPr>
        <w:pStyle w:val="Tabletitle"/>
      </w:pPr>
      <w:bookmarkStart w:id="216" w:name="_Toc413933139"/>
      <w:r>
        <w:t>T</w:t>
      </w:r>
      <w:r w:rsidRPr="000A318D">
        <w:t xml:space="preserve">able </w:t>
      </w:r>
      <w:r>
        <w:t>16</w:t>
      </w:r>
      <w:r w:rsidRPr="000A318D">
        <w:tab/>
      </w:r>
      <w:r>
        <w:t>Average Occupancy Rates and DU based on a mix of dwelling sizes</w:t>
      </w:r>
      <w:bookmarkEnd w:id="216"/>
    </w:p>
    <w:p w:rsidR="00E96F9C" w:rsidRDefault="00E96F9C" w:rsidP="00846983">
      <w:pPr>
        <w:rPr>
          <w:b/>
          <w:i/>
          <w:lang w:eastAsia="en-US"/>
        </w:rPr>
      </w:pPr>
    </w:p>
    <w:p w:rsidR="00E96F9C" w:rsidRDefault="00361CF2" w:rsidP="00846983">
      <w:pPr>
        <w:rPr>
          <w:b/>
          <w:i/>
          <w:lang w:eastAsia="en-US"/>
        </w:rPr>
      </w:pPr>
      <w:r>
        <w:rPr>
          <w:noProof/>
        </w:rPr>
        <w:drawing>
          <wp:inline distT="0" distB="0" distL="0" distR="0" wp14:anchorId="0907BF11" wp14:editId="0939A667">
            <wp:extent cx="6591300" cy="50292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591300" cy="5029200"/>
                    </a:xfrm>
                    <a:prstGeom prst="rect">
                      <a:avLst/>
                    </a:prstGeom>
                    <a:noFill/>
                    <a:ln>
                      <a:noFill/>
                    </a:ln>
                  </pic:spPr>
                </pic:pic>
              </a:graphicData>
            </a:graphic>
          </wp:inline>
        </w:drawing>
      </w:r>
    </w:p>
    <w:p w:rsidR="00E96F9C" w:rsidRDefault="00E96F9C" w:rsidP="00846983">
      <w:pPr>
        <w:rPr>
          <w:b/>
          <w:i/>
          <w:lang w:eastAsia="en-US"/>
        </w:rPr>
      </w:pPr>
    </w:p>
    <w:p w:rsidR="00846983" w:rsidRPr="00846983" w:rsidRDefault="00846983" w:rsidP="00846983">
      <w:pPr>
        <w:rPr>
          <w:lang w:eastAsia="en-US"/>
        </w:rPr>
      </w:pPr>
      <w:r w:rsidRPr="00846983">
        <w:rPr>
          <w:b/>
          <w:i/>
          <w:lang w:eastAsia="en-US"/>
        </w:rPr>
        <w:t>Table 1</w:t>
      </w:r>
      <w:r w:rsidR="00E96F9C">
        <w:rPr>
          <w:b/>
          <w:i/>
          <w:lang w:eastAsia="en-US"/>
        </w:rPr>
        <w:t>7</w:t>
      </w:r>
      <w:r w:rsidRPr="00846983">
        <w:rPr>
          <w:lang w:eastAsia="en-US"/>
        </w:rPr>
        <w:t xml:space="preserve"> indicates future development within Precinct 7A will accommodate a population of approximately </w:t>
      </w:r>
      <w:r w:rsidR="00E96F9C">
        <w:rPr>
          <w:lang w:eastAsia="en-US"/>
        </w:rPr>
        <w:t>6</w:t>
      </w:r>
      <w:r w:rsidRPr="00846983">
        <w:rPr>
          <w:lang w:eastAsia="en-US"/>
        </w:rPr>
        <w:t xml:space="preserve">,000 persons in some </w:t>
      </w:r>
      <w:r w:rsidR="00E96F9C">
        <w:rPr>
          <w:lang w:eastAsia="en-US"/>
        </w:rPr>
        <w:t>2</w:t>
      </w:r>
      <w:r w:rsidRPr="00846983">
        <w:rPr>
          <w:lang w:eastAsia="en-US"/>
        </w:rPr>
        <w:t>,</w:t>
      </w:r>
      <w:r w:rsidR="00E96F9C">
        <w:rPr>
          <w:lang w:eastAsia="en-US"/>
        </w:rPr>
        <w:t>3</w:t>
      </w:r>
      <w:r w:rsidRPr="00846983">
        <w:rPr>
          <w:lang w:eastAsia="en-US"/>
        </w:rPr>
        <w:t xml:space="preserve">00 dwellings. </w:t>
      </w:r>
    </w:p>
    <w:p w:rsidR="00846983" w:rsidRPr="00846983" w:rsidRDefault="00846983" w:rsidP="00846983">
      <w:pPr>
        <w:rPr>
          <w:lang w:eastAsia="en-US"/>
        </w:rPr>
      </w:pPr>
    </w:p>
    <w:p w:rsidR="00BD4703" w:rsidRDefault="00BD4703" w:rsidP="00B960A2">
      <w:pPr>
        <w:pStyle w:val="Tabletitle"/>
      </w:pPr>
    </w:p>
    <w:p w:rsidR="00BD4703" w:rsidRDefault="00BD4703" w:rsidP="00B960A2">
      <w:pPr>
        <w:pStyle w:val="Tabletitle"/>
      </w:pPr>
    </w:p>
    <w:p w:rsidR="001E3360" w:rsidRDefault="001E3360" w:rsidP="00B960A2">
      <w:pPr>
        <w:pStyle w:val="Tabletitle"/>
      </w:pPr>
      <w:bookmarkStart w:id="217" w:name="_Toc413933140"/>
      <w:r>
        <w:t>T</w:t>
      </w:r>
      <w:r w:rsidRPr="000A318D">
        <w:t xml:space="preserve">able </w:t>
      </w:r>
      <w:r>
        <w:t>1</w:t>
      </w:r>
      <w:r w:rsidR="00C009A8">
        <w:t>7</w:t>
      </w:r>
      <w:r w:rsidRPr="000A318D">
        <w:tab/>
      </w:r>
      <w:r w:rsidR="00BD4703">
        <w:t xml:space="preserve">Land Budget, </w:t>
      </w:r>
      <w:r w:rsidRPr="000A318D">
        <w:t xml:space="preserve">Dwelling </w:t>
      </w:r>
      <w:r>
        <w:t>Unit and</w:t>
      </w:r>
      <w:r w:rsidRPr="000A318D">
        <w:t xml:space="preserve"> Population Projections for </w:t>
      </w:r>
      <w:r w:rsidR="00747A0C">
        <w:t>Precinct 7A</w:t>
      </w:r>
      <w:bookmarkEnd w:id="217"/>
    </w:p>
    <w:p w:rsidR="001E3360" w:rsidRDefault="001E3360" w:rsidP="001E3360">
      <w:pPr>
        <w:rPr>
          <w:lang w:eastAsia="en-US"/>
        </w:rPr>
      </w:pPr>
    </w:p>
    <w:p w:rsidR="001E3360" w:rsidRDefault="00134284" w:rsidP="001E3360">
      <w:pPr>
        <w:rPr>
          <w:lang w:eastAsia="en-US"/>
        </w:rPr>
      </w:pPr>
      <w:r w:rsidRPr="00134284">
        <w:rPr>
          <w:noProof/>
        </w:rPr>
        <w:drawing>
          <wp:inline distT="0" distB="0" distL="0" distR="0" wp14:anchorId="03B16BE1" wp14:editId="48843B87">
            <wp:extent cx="9253220" cy="2379616"/>
            <wp:effectExtent l="0" t="0" r="5080" b="190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253220" cy="2379616"/>
                    </a:xfrm>
                    <a:prstGeom prst="rect">
                      <a:avLst/>
                    </a:prstGeom>
                    <a:noFill/>
                    <a:ln>
                      <a:noFill/>
                    </a:ln>
                  </pic:spPr>
                </pic:pic>
              </a:graphicData>
            </a:graphic>
          </wp:inline>
        </w:drawing>
      </w:r>
    </w:p>
    <w:p w:rsidR="001E3360" w:rsidRDefault="001E3360" w:rsidP="001E3360"/>
    <w:p w:rsidR="001E3360" w:rsidRDefault="001E3360" w:rsidP="001E3360"/>
    <w:p w:rsidR="001E3360" w:rsidRDefault="001E3360" w:rsidP="001E3360"/>
    <w:p w:rsidR="001E3360" w:rsidRDefault="001E3360" w:rsidP="001E3360"/>
    <w:p w:rsidR="001E3360" w:rsidRDefault="001E3360" w:rsidP="001E3360"/>
    <w:p w:rsidR="00747A0C" w:rsidRDefault="00747A0C" w:rsidP="001E3360"/>
    <w:p w:rsidR="00747A0C" w:rsidRDefault="00747A0C" w:rsidP="001E3360"/>
    <w:p w:rsidR="00BD4703" w:rsidRDefault="00BD4703" w:rsidP="001E3360">
      <w:pPr>
        <w:sectPr w:rsidR="00BD4703" w:rsidSect="00867AF7">
          <w:headerReference w:type="default" r:id="rId71"/>
          <w:footerReference w:type="default" r:id="rId72"/>
          <w:pgSz w:w="16840" w:h="11907" w:orient="landscape" w:code="9"/>
          <w:pgMar w:top="1134" w:right="1134" w:bottom="1134" w:left="1134" w:header="680" w:footer="680" w:gutter="0"/>
          <w:cols w:space="720"/>
        </w:sectPr>
      </w:pPr>
    </w:p>
    <w:p w:rsidR="00BD4703" w:rsidRDefault="00BD4703" w:rsidP="00BD4703">
      <w:pPr>
        <w:rPr>
          <w:rStyle w:val="StyleBoldItalicCustomColorRGB128151204"/>
        </w:rPr>
      </w:pPr>
      <w:r>
        <w:rPr>
          <w:rStyle w:val="StyleBoldItalicCustomColorRGB128151204"/>
        </w:rPr>
        <w:t>Warnervale Town Centre</w:t>
      </w:r>
    </w:p>
    <w:p w:rsidR="00BD4703" w:rsidRDefault="00BD4703" w:rsidP="00BD4703">
      <w:pPr>
        <w:rPr>
          <w:rStyle w:val="StyleBoldItalicCustomColorRGB128151204"/>
        </w:rPr>
      </w:pPr>
    </w:p>
    <w:p w:rsidR="00846983" w:rsidRDefault="00846983" w:rsidP="00846983">
      <w:pPr>
        <w:rPr>
          <w:lang w:eastAsia="en-US"/>
        </w:rPr>
      </w:pPr>
      <w:r w:rsidRPr="000D76BA">
        <w:rPr>
          <w:lang w:eastAsia="en-US"/>
        </w:rPr>
        <w:t>Warnervale Town Centre comprises a mixture of intensive residential and non-residential land uses.</w:t>
      </w:r>
      <w:r>
        <w:rPr>
          <w:lang w:eastAsia="en-US"/>
        </w:rPr>
        <w:t xml:space="preserve"> </w:t>
      </w:r>
    </w:p>
    <w:p w:rsidR="00846983" w:rsidRDefault="00846983" w:rsidP="00846983">
      <w:pPr>
        <w:rPr>
          <w:lang w:eastAsia="en-US"/>
        </w:rPr>
      </w:pPr>
    </w:p>
    <w:p w:rsidR="00846983" w:rsidRDefault="00846983" w:rsidP="00846983">
      <w:pPr>
        <w:rPr>
          <w:lang w:eastAsia="en-US"/>
        </w:rPr>
      </w:pPr>
      <w:r w:rsidRPr="00A37E21">
        <w:rPr>
          <w:b/>
          <w:i/>
          <w:lang w:eastAsia="en-US"/>
        </w:rPr>
        <w:t xml:space="preserve">Table </w:t>
      </w:r>
      <w:r>
        <w:rPr>
          <w:b/>
          <w:i/>
          <w:lang w:eastAsia="en-US"/>
        </w:rPr>
        <w:t>1</w:t>
      </w:r>
      <w:r w:rsidR="00C009A8">
        <w:rPr>
          <w:b/>
          <w:i/>
          <w:lang w:eastAsia="en-US"/>
        </w:rPr>
        <w:t>8</w:t>
      </w:r>
      <w:r>
        <w:rPr>
          <w:b/>
          <w:i/>
          <w:lang w:eastAsia="en-US"/>
        </w:rPr>
        <w:t xml:space="preserve"> </w:t>
      </w:r>
      <w:r>
        <w:rPr>
          <w:lang w:eastAsia="en-US"/>
        </w:rPr>
        <w:t xml:space="preserve">provides the land budget for the WTC. </w:t>
      </w:r>
    </w:p>
    <w:p w:rsidR="00846983" w:rsidRDefault="00846983" w:rsidP="00846983">
      <w:pPr>
        <w:rPr>
          <w:lang w:eastAsia="en-US"/>
        </w:rPr>
      </w:pPr>
    </w:p>
    <w:p w:rsidR="00846983" w:rsidRDefault="00846983" w:rsidP="00846983">
      <w:pPr>
        <w:rPr>
          <w:lang w:eastAsia="en-US"/>
        </w:rPr>
      </w:pPr>
      <w:r w:rsidRPr="000D76BA">
        <w:rPr>
          <w:lang w:eastAsia="en-US"/>
        </w:rPr>
        <w:t xml:space="preserve"> </w:t>
      </w:r>
      <w:r w:rsidRPr="00A37E21">
        <w:rPr>
          <w:b/>
          <w:i/>
          <w:lang w:eastAsia="en-US"/>
        </w:rPr>
        <w:t xml:space="preserve">Table </w:t>
      </w:r>
      <w:r w:rsidR="00C009A8">
        <w:rPr>
          <w:b/>
          <w:i/>
          <w:lang w:eastAsia="en-US"/>
        </w:rPr>
        <w:t>19</w:t>
      </w:r>
      <w:r>
        <w:rPr>
          <w:lang w:eastAsia="en-US"/>
        </w:rPr>
        <w:t xml:space="preserve"> provides the rational for </w:t>
      </w:r>
      <w:r>
        <w:rPr>
          <w:noProof/>
        </w:rPr>
        <w:t>the calculation of the estimated population and Development Units for WTC when it is fully developed.</w:t>
      </w:r>
    </w:p>
    <w:p w:rsidR="00870C12" w:rsidRDefault="00870C12" w:rsidP="00D5539D">
      <w:pPr>
        <w:pStyle w:val="BodyText1"/>
      </w:pPr>
    </w:p>
    <w:p w:rsidR="00BD4703" w:rsidRPr="00CC1275" w:rsidRDefault="00BD4703" w:rsidP="00B960A2">
      <w:pPr>
        <w:pStyle w:val="Tabletitle"/>
      </w:pPr>
      <w:bookmarkStart w:id="218" w:name="_Toc413933141"/>
      <w:r w:rsidRPr="00CC1275">
        <w:t>Table 1</w:t>
      </w:r>
      <w:r w:rsidR="00C009A8">
        <w:t>8</w:t>
      </w:r>
      <w:r w:rsidRPr="00CC1275">
        <w:tab/>
        <w:t xml:space="preserve">Dwelling </w:t>
      </w:r>
      <w:r w:rsidR="009D0751" w:rsidRPr="00CC1275">
        <w:t>Unit &amp;</w:t>
      </w:r>
      <w:r w:rsidRPr="00CC1275">
        <w:t xml:space="preserve"> Population Projections for </w:t>
      </w:r>
      <w:r w:rsidR="009D0751" w:rsidRPr="00CC1275">
        <w:t>WTC</w:t>
      </w:r>
      <w:bookmarkEnd w:id="218"/>
    </w:p>
    <w:p w:rsidR="00747A0C" w:rsidRPr="00D5539D" w:rsidRDefault="00361CF2" w:rsidP="00D5539D">
      <w:pPr>
        <w:pStyle w:val="BodyText1"/>
      </w:pPr>
      <w:r>
        <w:rPr>
          <w:noProof/>
          <w:lang w:eastAsia="en-AU"/>
        </w:rPr>
        <w:drawing>
          <wp:inline distT="0" distB="0" distL="0" distR="0" wp14:anchorId="13EC8B01" wp14:editId="749D5A7C">
            <wp:extent cx="3714750" cy="32670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714750" cy="3267075"/>
                    </a:xfrm>
                    <a:prstGeom prst="rect">
                      <a:avLst/>
                    </a:prstGeom>
                    <a:noFill/>
                    <a:ln>
                      <a:noFill/>
                    </a:ln>
                  </pic:spPr>
                </pic:pic>
              </a:graphicData>
            </a:graphic>
          </wp:inline>
        </w:drawing>
      </w:r>
    </w:p>
    <w:p w:rsidR="00747A0C" w:rsidRPr="009872A8" w:rsidRDefault="00747A0C" w:rsidP="00B960A2">
      <w:pPr>
        <w:pStyle w:val="Tabletitle"/>
      </w:pPr>
    </w:p>
    <w:p w:rsidR="00747A0C" w:rsidRPr="009872A8" w:rsidRDefault="00747A0C" w:rsidP="00D5539D">
      <w:pPr>
        <w:pStyle w:val="BodyText1"/>
        <w:rPr>
          <w:b/>
          <w:szCs w:val="22"/>
        </w:rPr>
      </w:pPr>
    </w:p>
    <w:p w:rsidR="00870C12" w:rsidRDefault="00870C12" w:rsidP="00D5539D">
      <w:pPr>
        <w:pStyle w:val="BodyText1"/>
      </w:pPr>
    </w:p>
    <w:p w:rsidR="00870C12" w:rsidRDefault="00870C12" w:rsidP="00D5539D">
      <w:pPr>
        <w:pStyle w:val="BodyText1"/>
      </w:pPr>
    </w:p>
    <w:p w:rsidR="00870C12" w:rsidRDefault="00870C12" w:rsidP="00D5539D">
      <w:pPr>
        <w:pStyle w:val="BodyText1"/>
      </w:pPr>
    </w:p>
    <w:p w:rsidR="00870C12" w:rsidRPr="00870C12" w:rsidRDefault="00870C12" w:rsidP="00D5539D">
      <w:pPr>
        <w:pStyle w:val="BodyText1"/>
      </w:pPr>
    </w:p>
    <w:p w:rsidR="00870C12" w:rsidRPr="00870C12" w:rsidRDefault="00870C12" w:rsidP="00D5539D">
      <w:pPr>
        <w:pStyle w:val="BodyText1"/>
      </w:pPr>
    </w:p>
    <w:p w:rsidR="00870C12" w:rsidRDefault="00870C12" w:rsidP="00D5539D">
      <w:pPr>
        <w:pStyle w:val="BodyText1"/>
        <w:sectPr w:rsidR="00870C12" w:rsidSect="00BD4703">
          <w:headerReference w:type="even" r:id="rId74"/>
          <w:headerReference w:type="default" r:id="rId75"/>
          <w:headerReference w:type="first" r:id="rId76"/>
          <w:pgSz w:w="11907" w:h="16840" w:code="9"/>
          <w:pgMar w:top="1134" w:right="1134" w:bottom="1134" w:left="1134" w:header="680" w:footer="680" w:gutter="0"/>
          <w:cols w:space="720"/>
          <w:docGrid w:linePitch="272"/>
        </w:sectPr>
      </w:pPr>
    </w:p>
    <w:p w:rsidR="00BD4703" w:rsidRPr="00CC1275" w:rsidRDefault="00BD4703" w:rsidP="00B960A2">
      <w:pPr>
        <w:pStyle w:val="Tabletitle"/>
      </w:pPr>
      <w:bookmarkStart w:id="219" w:name="_Toc413933142"/>
      <w:r w:rsidRPr="00CC1275">
        <w:t>Table 1</w:t>
      </w:r>
      <w:r w:rsidR="001978CB" w:rsidRPr="00CC1275">
        <w:t>9</w:t>
      </w:r>
      <w:r w:rsidRPr="00CC1275">
        <w:tab/>
        <w:t>Population Projections for WTC</w:t>
      </w:r>
      <w:bookmarkEnd w:id="219"/>
    </w:p>
    <w:p w:rsidR="00BD4703" w:rsidRDefault="00134284" w:rsidP="00C009A8">
      <w:pPr>
        <w:pStyle w:val="BodyText1"/>
        <w:ind w:left="-284"/>
      </w:pPr>
      <w:r w:rsidRPr="00134284">
        <w:rPr>
          <w:noProof/>
          <w:lang w:eastAsia="en-AU"/>
        </w:rPr>
        <w:drawing>
          <wp:inline distT="0" distB="0" distL="0" distR="0" wp14:anchorId="53A53EEE" wp14:editId="056C2248">
            <wp:extent cx="9591675" cy="4970609"/>
            <wp:effectExtent l="0" t="0" r="0" b="190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604803" cy="4977412"/>
                    </a:xfrm>
                    <a:prstGeom prst="rect">
                      <a:avLst/>
                    </a:prstGeom>
                    <a:noFill/>
                    <a:ln>
                      <a:noFill/>
                    </a:ln>
                  </pic:spPr>
                </pic:pic>
              </a:graphicData>
            </a:graphic>
          </wp:inline>
        </w:drawing>
      </w:r>
    </w:p>
    <w:p w:rsidR="00717A13" w:rsidRDefault="00717A13" w:rsidP="00D5539D">
      <w:pPr>
        <w:pStyle w:val="BodyText1"/>
      </w:pPr>
    </w:p>
    <w:p w:rsidR="00717A13" w:rsidRPr="001E3360" w:rsidRDefault="00717A13" w:rsidP="00D5539D">
      <w:pPr>
        <w:pStyle w:val="BodyText1"/>
        <w:sectPr w:rsidR="00717A13" w:rsidRPr="001E3360" w:rsidSect="00867AF7">
          <w:pgSz w:w="16840" w:h="11907" w:orient="landscape" w:code="9"/>
          <w:pgMar w:top="1134" w:right="1134" w:bottom="1134" w:left="1134" w:header="680" w:footer="680" w:gutter="0"/>
          <w:cols w:space="720"/>
        </w:sectPr>
      </w:pPr>
    </w:p>
    <w:p w:rsidR="001978CB" w:rsidRDefault="001978CB" w:rsidP="001978CB">
      <w:pPr>
        <w:rPr>
          <w:rStyle w:val="StyleBoldItalicCustomColorRGB128151204"/>
        </w:rPr>
      </w:pPr>
      <w:r>
        <w:rPr>
          <w:rStyle w:val="StyleBoldItalicCustomColorRGB128151204"/>
        </w:rPr>
        <w:t>Balance of Warnervale District</w:t>
      </w:r>
    </w:p>
    <w:p w:rsidR="001978CB" w:rsidRDefault="001978CB" w:rsidP="001978CB">
      <w:pPr>
        <w:rPr>
          <w:rStyle w:val="StyleBoldItalicCustomColorRGB128151204"/>
        </w:rPr>
      </w:pPr>
    </w:p>
    <w:p w:rsidR="001978CB" w:rsidRDefault="001978CB" w:rsidP="001978CB">
      <w:pPr>
        <w:rPr>
          <w:noProof/>
        </w:rPr>
      </w:pPr>
      <w:r w:rsidRPr="00867AF7">
        <w:rPr>
          <w:b/>
          <w:i/>
        </w:rPr>
        <w:t xml:space="preserve">Table </w:t>
      </w:r>
      <w:r>
        <w:rPr>
          <w:b/>
          <w:i/>
        </w:rPr>
        <w:t>2</w:t>
      </w:r>
      <w:r w:rsidR="00C009A8">
        <w:rPr>
          <w:b/>
          <w:i/>
        </w:rPr>
        <w:t>0</w:t>
      </w:r>
      <w:r>
        <w:rPr>
          <w:b/>
          <w:i/>
        </w:rPr>
        <w:t xml:space="preserve"> </w:t>
      </w:r>
      <w:r>
        <w:rPr>
          <w:noProof/>
        </w:rPr>
        <w:t>provides land budget and the rationale for the estimated population projections an</w:t>
      </w:r>
      <w:r w:rsidR="00C009A8">
        <w:rPr>
          <w:noProof/>
        </w:rPr>
        <w:t>d Development Units for WTC.  The population projections are conserative as there has been no constraints mapping or detailed planning. The</w:t>
      </w:r>
      <w:r w:rsidR="00AA072C">
        <w:rPr>
          <w:noProof/>
        </w:rPr>
        <w:t xml:space="preserve"> full</w:t>
      </w:r>
      <w:r w:rsidR="00C009A8">
        <w:rPr>
          <w:noProof/>
        </w:rPr>
        <w:t xml:space="preserve"> development of these areas is likely </w:t>
      </w:r>
      <w:r w:rsidR="00AA072C">
        <w:rPr>
          <w:noProof/>
        </w:rPr>
        <w:t xml:space="preserve">to occur within the life of this plan. </w:t>
      </w:r>
    </w:p>
    <w:p w:rsidR="001978CB" w:rsidRDefault="001978CB" w:rsidP="00BA52A0">
      <w:pPr>
        <w:rPr>
          <w:rStyle w:val="StyleBoldItalicCustomColorRGB128151204"/>
        </w:rPr>
      </w:pPr>
    </w:p>
    <w:p w:rsidR="001978CB" w:rsidRDefault="001978CB" w:rsidP="00B960A2">
      <w:pPr>
        <w:pStyle w:val="Tabletitle"/>
      </w:pPr>
      <w:bookmarkStart w:id="220" w:name="_Toc413933143"/>
      <w:r>
        <w:t>T</w:t>
      </w:r>
      <w:r w:rsidRPr="000A318D">
        <w:t xml:space="preserve">able </w:t>
      </w:r>
      <w:r>
        <w:t>2</w:t>
      </w:r>
      <w:r w:rsidR="00C009A8">
        <w:t>0</w:t>
      </w:r>
      <w:r w:rsidRPr="000A318D">
        <w:tab/>
      </w:r>
      <w:r w:rsidR="009D0751">
        <w:t>Population &amp;</w:t>
      </w:r>
      <w:r>
        <w:t xml:space="preserve"> </w:t>
      </w:r>
      <w:r w:rsidRPr="000A318D">
        <w:t xml:space="preserve">Dwelling </w:t>
      </w:r>
      <w:r>
        <w:t xml:space="preserve">Unit </w:t>
      </w:r>
      <w:r w:rsidRPr="000A318D">
        <w:t xml:space="preserve">Projections for </w:t>
      </w:r>
      <w:r>
        <w:t>Balance of Warnervale District</w:t>
      </w:r>
      <w:bookmarkEnd w:id="220"/>
    </w:p>
    <w:p w:rsidR="001978CB" w:rsidRDefault="001978CB" w:rsidP="00BA52A0">
      <w:pPr>
        <w:rPr>
          <w:rStyle w:val="StyleBoldItalicCustomColorRGB128151204"/>
        </w:rPr>
      </w:pPr>
    </w:p>
    <w:p w:rsidR="001978CB" w:rsidRDefault="00361CF2" w:rsidP="00BA52A0">
      <w:pPr>
        <w:rPr>
          <w:rStyle w:val="StyleBoldItalicCustomColorRGB128151204"/>
        </w:rPr>
      </w:pPr>
      <w:r>
        <w:rPr>
          <w:noProof/>
        </w:rPr>
        <w:drawing>
          <wp:inline distT="0" distB="0" distL="0" distR="0" wp14:anchorId="206BD443" wp14:editId="63BAD957">
            <wp:extent cx="5067300" cy="13906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067300" cy="1390650"/>
                    </a:xfrm>
                    <a:prstGeom prst="rect">
                      <a:avLst/>
                    </a:prstGeom>
                    <a:noFill/>
                    <a:ln>
                      <a:noFill/>
                    </a:ln>
                  </pic:spPr>
                </pic:pic>
              </a:graphicData>
            </a:graphic>
          </wp:inline>
        </w:drawing>
      </w:r>
    </w:p>
    <w:p w:rsidR="001978CB" w:rsidRDefault="001978CB" w:rsidP="00BA52A0">
      <w:pPr>
        <w:rPr>
          <w:rStyle w:val="StyleBoldItalicCustomColorRGB128151204"/>
        </w:rPr>
      </w:pPr>
    </w:p>
    <w:p w:rsidR="001978CB" w:rsidRDefault="001978CB" w:rsidP="00BA52A0">
      <w:pPr>
        <w:rPr>
          <w:rStyle w:val="StyleBoldItalicCustomColorRGB128151204"/>
        </w:rPr>
      </w:pPr>
    </w:p>
    <w:p w:rsidR="00BA52A0" w:rsidRPr="00A91F06" w:rsidRDefault="001978CB" w:rsidP="00AD2E3F">
      <w:pPr>
        <w:pStyle w:val="Heading2"/>
        <w:rPr>
          <w:rStyle w:val="StyleBoldItalicCustomColorRGB128151204"/>
        </w:rPr>
      </w:pPr>
      <w:r>
        <w:rPr>
          <w:rStyle w:val="StyleBoldItalicCustomColorRGB128151204"/>
        </w:rPr>
        <w:br w:type="page"/>
      </w:r>
      <w:bookmarkStart w:id="221" w:name="_Toc415472733"/>
      <w:r w:rsidR="00AD2E3F">
        <w:t>3.3 S</w:t>
      </w:r>
      <w:r w:rsidRPr="00AD2E3F">
        <w:t xml:space="preserve">ummary of </w:t>
      </w:r>
      <w:r w:rsidR="00BA52A0" w:rsidRPr="00AD2E3F">
        <w:t>District Population</w:t>
      </w:r>
      <w:bookmarkEnd w:id="221"/>
    </w:p>
    <w:p w:rsidR="00890913" w:rsidRDefault="00890913" w:rsidP="00890913"/>
    <w:p w:rsidR="003952C4" w:rsidRDefault="00890913" w:rsidP="00890913">
      <w:r>
        <w:t xml:space="preserve">The following </w:t>
      </w:r>
      <w:r w:rsidR="00BA52A0">
        <w:t>t</w:t>
      </w:r>
      <w:r>
        <w:t>able provide</w:t>
      </w:r>
      <w:r w:rsidR="00525346">
        <w:t>s</w:t>
      </w:r>
      <w:r>
        <w:t xml:space="preserve"> the </w:t>
      </w:r>
      <w:r w:rsidR="003952C4">
        <w:t>“</w:t>
      </w:r>
      <w:r w:rsidR="003952C4" w:rsidRPr="009F5640">
        <w:rPr>
          <w:i/>
        </w:rPr>
        <w:t>committed projected population</w:t>
      </w:r>
      <w:r w:rsidR="003952C4">
        <w:t xml:space="preserve">” and the </w:t>
      </w:r>
      <w:r>
        <w:t>“</w:t>
      </w:r>
      <w:r w:rsidRPr="009F5640">
        <w:rPr>
          <w:i/>
        </w:rPr>
        <w:t>potential projected population</w:t>
      </w:r>
      <w:r w:rsidR="003952C4">
        <w:rPr>
          <w:i/>
        </w:rPr>
        <w:t>s</w:t>
      </w:r>
      <w:r>
        <w:t>” for the Greater Warnervale District</w:t>
      </w:r>
      <w:r w:rsidR="003952C4">
        <w:t xml:space="preserve"> and beyond on which contribution works are apportioned.</w:t>
      </w:r>
      <w:r>
        <w:t xml:space="preserve"> </w:t>
      </w:r>
      <w:r w:rsidR="003952C4">
        <w:t>The</w:t>
      </w:r>
      <w:r>
        <w:t xml:space="preserve"> </w:t>
      </w:r>
      <w:r w:rsidR="003952C4" w:rsidRPr="003952C4">
        <w:t>“</w:t>
      </w:r>
      <w:r w:rsidR="003952C4" w:rsidRPr="003952C4">
        <w:rPr>
          <w:i/>
        </w:rPr>
        <w:t>committed projected population</w:t>
      </w:r>
      <w:r w:rsidR="003952C4" w:rsidRPr="003952C4">
        <w:t xml:space="preserve">” </w:t>
      </w:r>
      <w:r w:rsidR="003952C4">
        <w:t>comprises</w:t>
      </w:r>
      <w:r>
        <w:t xml:space="preserve"> the projected populations for the WWAHT, the Warnervale Town Centre</w:t>
      </w:r>
      <w:r w:rsidR="003952C4">
        <w:t xml:space="preserve"> and</w:t>
      </w:r>
      <w:r>
        <w:t xml:space="preserve"> Precinct 7A</w:t>
      </w:r>
      <w:r w:rsidR="003952C4">
        <w:t xml:space="preserve">. The </w:t>
      </w:r>
      <w:r w:rsidR="003952C4" w:rsidRPr="003952C4">
        <w:rPr>
          <w:i/>
        </w:rPr>
        <w:t>“potential projected populations</w:t>
      </w:r>
      <w:r w:rsidR="003952C4" w:rsidRPr="003952C4">
        <w:t xml:space="preserve">” </w:t>
      </w:r>
      <w:r w:rsidR="003952C4">
        <w:t>comprise:</w:t>
      </w:r>
      <w:r w:rsidR="003952C4" w:rsidRPr="003952C4">
        <w:t xml:space="preserve"> </w:t>
      </w:r>
    </w:p>
    <w:p w:rsidR="003952C4" w:rsidRDefault="003952C4" w:rsidP="00890913"/>
    <w:p w:rsidR="003952C4" w:rsidRPr="00BA52A0" w:rsidRDefault="003952C4" w:rsidP="000C101D">
      <w:pPr>
        <w:numPr>
          <w:ilvl w:val="0"/>
          <w:numId w:val="81"/>
        </w:numPr>
        <w:spacing w:after="240"/>
        <w:ind w:left="1418" w:hanging="567"/>
      </w:pPr>
      <w:r w:rsidRPr="00BA52A0">
        <w:t xml:space="preserve">the likely potential for additional populations in other areas of the Greater Warnervale </w:t>
      </w:r>
      <w:r w:rsidR="00890913" w:rsidRPr="00BA52A0">
        <w:t>District that are yet to be investigated and confirmed as suitable for development</w:t>
      </w:r>
      <w:r w:rsidR="00BA52A0">
        <w:t>;</w:t>
      </w:r>
    </w:p>
    <w:p w:rsidR="00890913" w:rsidRPr="00BA52A0" w:rsidRDefault="00BA52A0" w:rsidP="000C101D">
      <w:pPr>
        <w:numPr>
          <w:ilvl w:val="0"/>
          <w:numId w:val="81"/>
        </w:numPr>
        <w:ind w:left="1418" w:hanging="567"/>
      </w:pPr>
      <w:r>
        <w:t>t</w:t>
      </w:r>
      <w:r w:rsidR="003952C4" w:rsidRPr="00BA52A0">
        <w:t xml:space="preserve">he projected population in the identified residential release areas to the north of the Greater Warnervale District outlined in the North Wyong </w:t>
      </w:r>
      <w:r w:rsidR="001274A4" w:rsidRPr="00BA52A0">
        <w:t xml:space="preserve">Shire </w:t>
      </w:r>
      <w:r w:rsidR="003952C4" w:rsidRPr="00BA52A0">
        <w:t xml:space="preserve">Structure Plan. </w:t>
      </w:r>
      <w:r w:rsidR="00B852F9" w:rsidRPr="00BA52A0">
        <w:t>This projected population is relevant only for the apportionment of the estimated cost of the indoor recreation centre.</w:t>
      </w:r>
    </w:p>
    <w:p w:rsidR="00257AD0" w:rsidRDefault="00257AD0" w:rsidP="00890913"/>
    <w:p w:rsidR="00B852F9" w:rsidRDefault="00B852F9" w:rsidP="00B852F9">
      <w:r>
        <w:t>The “</w:t>
      </w:r>
      <w:r w:rsidRPr="009F5640">
        <w:rPr>
          <w:i/>
        </w:rPr>
        <w:t>committed projected population</w:t>
      </w:r>
      <w:r>
        <w:rPr>
          <w:i/>
        </w:rPr>
        <w:t>s</w:t>
      </w:r>
      <w:r>
        <w:t xml:space="preserve">” has been utilised </w:t>
      </w:r>
      <w:r w:rsidR="00525346">
        <w:t xml:space="preserve">in </w:t>
      </w:r>
      <w:r>
        <w:t xml:space="preserve">the sizing </w:t>
      </w:r>
      <w:r w:rsidR="00525346">
        <w:t xml:space="preserve">of </w:t>
      </w:r>
      <w:r>
        <w:t>local open space and community facilit</w:t>
      </w:r>
      <w:r w:rsidR="00525346">
        <w:t>ies</w:t>
      </w:r>
      <w:r>
        <w:t xml:space="preserve"> within the WWAHT. </w:t>
      </w:r>
    </w:p>
    <w:p w:rsidR="00B852F9" w:rsidRDefault="00B852F9" w:rsidP="00B960A2">
      <w:pPr>
        <w:pStyle w:val="Tabletitle"/>
      </w:pPr>
    </w:p>
    <w:p w:rsidR="00890913" w:rsidRDefault="00890913" w:rsidP="00890913">
      <w:r>
        <w:t>The “</w:t>
      </w:r>
      <w:r w:rsidRPr="009F5640">
        <w:rPr>
          <w:i/>
        </w:rPr>
        <w:t>potential projected population</w:t>
      </w:r>
      <w:r w:rsidR="00B852F9">
        <w:rPr>
          <w:i/>
        </w:rPr>
        <w:t>s</w:t>
      </w:r>
      <w:r>
        <w:t xml:space="preserve">” are utilised for road network planning and </w:t>
      </w:r>
      <w:r w:rsidR="00B852F9">
        <w:t xml:space="preserve">the provision of higher order recreation and community facilities. </w:t>
      </w:r>
    </w:p>
    <w:p w:rsidR="00F324DF" w:rsidRPr="00BA52A0" w:rsidRDefault="00F324DF" w:rsidP="00BA52A0"/>
    <w:p w:rsidR="00C33EA0" w:rsidRDefault="00C33EA0" w:rsidP="00B960A2">
      <w:pPr>
        <w:pStyle w:val="Tabletitle"/>
      </w:pPr>
      <w:bookmarkStart w:id="222" w:name="_Toc413933144"/>
      <w:r w:rsidRPr="00CB2BCA">
        <w:t xml:space="preserve">Table </w:t>
      </w:r>
      <w:r w:rsidR="001978CB">
        <w:t>2</w:t>
      </w:r>
      <w:r w:rsidR="00D55269">
        <w:t>1</w:t>
      </w:r>
      <w:r w:rsidR="00E77FA4">
        <w:tab/>
      </w:r>
      <w:r w:rsidRPr="00CB2BCA">
        <w:t xml:space="preserve">Population Projections for </w:t>
      </w:r>
      <w:r>
        <w:t>Greater Warnervale District</w:t>
      </w:r>
      <w:bookmarkEnd w:id="222"/>
    </w:p>
    <w:p w:rsidR="00C33EA0" w:rsidRPr="00A71258" w:rsidRDefault="00C33EA0" w:rsidP="000069A2">
      <w:pPr>
        <w:jc w:val="left"/>
      </w:pPr>
    </w:p>
    <w:p w:rsidR="00EC6CE2" w:rsidRPr="00AA6903" w:rsidRDefault="007475C9" w:rsidP="00AA6903">
      <w:pPr>
        <w:jc w:val="left"/>
        <w:sectPr w:rsidR="00EC6CE2" w:rsidRPr="00AA6903" w:rsidSect="00EC6CE2">
          <w:headerReference w:type="default" r:id="rId79"/>
          <w:footerReference w:type="default" r:id="rId80"/>
          <w:pgSz w:w="11907" w:h="16840" w:code="9"/>
          <w:pgMar w:top="1134" w:right="1134" w:bottom="1134" w:left="1134" w:header="680" w:footer="680" w:gutter="0"/>
          <w:cols w:space="720"/>
        </w:sectPr>
      </w:pPr>
      <w:r w:rsidRPr="00AA6903">
        <w:rPr>
          <w:noProof/>
        </w:rPr>
        <w:drawing>
          <wp:inline distT="0" distB="0" distL="0" distR="0" wp14:anchorId="1230D7FE" wp14:editId="76DAE8A3">
            <wp:extent cx="6120765" cy="3469901"/>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20765" cy="3469901"/>
                    </a:xfrm>
                    <a:prstGeom prst="rect">
                      <a:avLst/>
                    </a:prstGeom>
                    <a:noFill/>
                    <a:ln>
                      <a:noFill/>
                    </a:ln>
                  </pic:spPr>
                </pic:pic>
              </a:graphicData>
            </a:graphic>
          </wp:inline>
        </w:drawing>
      </w:r>
    </w:p>
    <w:p w:rsidR="00C33EA0" w:rsidRDefault="00C33EA0" w:rsidP="00C33EA0">
      <w:pPr>
        <w:pStyle w:val="Heading1"/>
      </w:pPr>
      <w:bookmarkStart w:id="223" w:name="_Toc175969831"/>
      <w:bookmarkStart w:id="224" w:name="_Toc176315206"/>
      <w:bookmarkStart w:id="225" w:name="_Toc348356820"/>
      <w:bookmarkStart w:id="226" w:name="_Toc415472734"/>
      <w:bookmarkStart w:id="227" w:name="_Toc112138995"/>
      <w:bookmarkEnd w:id="205"/>
      <w:bookmarkEnd w:id="223"/>
      <w:bookmarkEnd w:id="224"/>
      <w:r>
        <w:t>4</w:t>
      </w:r>
      <w:r>
        <w:tab/>
      </w:r>
      <w:bookmarkEnd w:id="225"/>
      <w:r w:rsidR="006320A7" w:rsidRPr="006320A7">
        <w:t>Public Amenities and Public Services</w:t>
      </w:r>
      <w:bookmarkEnd w:id="226"/>
    </w:p>
    <w:p w:rsidR="00C33EA0" w:rsidRPr="00E77FA4" w:rsidRDefault="00C33EA0" w:rsidP="00E77FA4"/>
    <w:p w:rsidR="00C33EA0" w:rsidRPr="00680E57" w:rsidRDefault="00680E57" w:rsidP="00680E57">
      <w:pPr>
        <w:pStyle w:val="Heading2"/>
      </w:pPr>
      <w:bookmarkStart w:id="228" w:name="_Toc348356821"/>
      <w:bookmarkStart w:id="229" w:name="_Toc348442134"/>
      <w:bookmarkStart w:id="230" w:name="_Toc415472735"/>
      <w:r w:rsidRPr="00680E57">
        <w:t>4.1</w:t>
      </w:r>
      <w:r w:rsidRPr="00680E57">
        <w:tab/>
      </w:r>
      <w:r w:rsidR="006320A7" w:rsidRPr="006320A7">
        <w:t xml:space="preserve">Public Amenities and Public Services </w:t>
      </w:r>
      <w:r w:rsidR="00C33EA0" w:rsidRPr="00680E57">
        <w:t xml:space="preserve">that will be required as a </w:t>
      </w:r>
      <w:r w:rsidR="009F5FD2" w:rsidRPr="00680E57">
        <w:t xml:space="preserve">Result </w:t>
      </w:r>
      <w:r w:rsidR="00C33EA0" w:rsidRPr="00680E57">
        <w:t>of the Expected Development</w:t>
      </w:r>
      <w:bookmarkEnd w:id="228"/>
      <w:bookmarkEnd w:id="229"/>
      <w:bookmarkEnd w:id="230"/>
    </w:p>
    <w:bookmarkEnd w:id="227"/>
    <w:p w:rsidR="00C33EA0" w:rsidRDefault="00C33EA0" w:rsidP="00C33EA0"/>
    <w:p w:rsidR="00C33EA0" w:rsidRDefault="00C33EA0" w:rsidP="00C33EA0">
      <w:r>
        <w:t xml:space="preserve">The WWAHT is expected to receive further urban development in the future, consistent with the urban zoning of the area under </w:t>
      </w:r>
      <w:r w:rsidRPr="008A3473">
        <w:rPr>
          <w:i/>
        </w:rPr>
        <w:t>Wyong Local Environmental Plan 1991</w:t>
      </w:r>
      <w:r>
        <w:t xml:space="preserve"> and Wyong Local Environmental Plan 201</w:t>
      </w:r>
      <w:r w:rsidR="00525346">
        <w:t>3</w:t>
      </w:r>
      <w:r>
        <w:t xml:space="preserve">.  </w:t>
      </w:r>
      <w:r w:rsidRPr="0067095C">
        <w:t xml:space="preserve">Development of existing and </w:t>
      </w:r>
      <w:r>
        <w:t>proposed</w:t>
      </w:r>
      <w:r w:rsidRPr="0067095C">
        <w:t xml:space="preserve"> urban development areas will result in </w:t>
      </w:r>
      <w:r>
        <w:t>approximately 3</w:t>
      </w:r>
      <w:r w:rsidR="004E2675">
        <w:t>4</w:t>
      </w:r>
      <w:r>
        <w:t>,</w:t>
      </w:r>
      <w:r w:rsidR="00D55269">
        <w:t>2</w:t>
      </w:r>
      <w:r>
        <w:t>00 in the Warnervale District</w:t>
      </w:r>
      <w:r w:rsidR="00B852F9">
        <w:t xml:space="preserve"> and 4</w:t>
      </w:r>
      <w:r w:rsidR="00D55269">
        <w:t>6</w:t>
      </w:r>
      <w:r w:rsidR="00B852F9">
        <w:t>,</w:t>
      </w:r>
      <w:r w:rsidR="00D55269">
        <w:t>6</w:t>
      </w:r>
      <w:r w:rsidR="00B852F9">
        <w:t>00</w:t>
      </w:r>
      <w:r w:rsidR="00525346">
        <w:t xml:space="preserve"> in the Warnervale District and North Wyong Shire Release Areas.</w:t>
      </w:r>
    </w:p>
    <w:p w:rsidR="00C33EA0" w:rsidRDefault="00C33EA0" w:rsidP="00C33EA0"/>
    <w:p w:rsidR="00C33EA0" w:rsidRDefault="00C33EA0" w:rsidP="00C33EA0">
      <w:r>
        <w:t xml:space="preserve">The development of WWAHT for primarily residential purposes has impacted upon, and will continue </w:t>
      </w:r>
      <w:r w:rsidR="0063291C">
        <w:t>to</w:t>
      </w:r>
      <w:r w:rsidR="00066C82">
        <w:t xml:space="preserve"> </w:t>
      </w:r>
      <w:r>
        <w:t xml:space="preserve">impact on, the demand for and the provision of </w:t>
      </w:r>
      <w:r w:rsidR="006320A7" w:rsidRPr="006320A7">
        <w:rPr>
          <w:rFonts w:cs="Arial"/>
          <w:szCs w:val="20"/>
        </w:rPr>
        <w:t>public amenities and public services</w:t>
      </w:r>
      <w:r>
        <w:t>.</w:t>
      </w:r>
    </w:p>
    <w:p w:rsidR="00C33EA0" w:rsidRDefault="00C33EA0" w:rsidP="00C33EA0"/>
    <w:p w:rsidR="00C33EA0" w:rsidRDefault="00C33EA0" w:rsidP="00C33EA0">
      <w:r>
        <w:t xml:space="preserve">Prior to the commencement of the development of the release areas, the </w:t>
      </w:r>
      <w:r w:rsidR="006320A7" w:rsidRPr="006320A7">
        <w:rPr>
          <w:rFonts w:cs="Arial"/>
          <w:szCs w:val="20"/>
        </w:rPr>
        <w:t xml:space="preserve">public amenities and public services </w:t>
      </w:r>
      <w:r>
        <w:t xml:space="preserve">that existed at that time was minimal and in keeping with the area’s historic role as a rural area. </w:t>
      </w:r>
    </w:p>
    <w:p w:rsidR="00C33EA0" w:rsidRDefault="00C33EA0" w:rsidP="00C33EA0"/>
    <w:p w:rsidR="00C33EA0" w:rsidRDefault="00B77496" w:rsidP="00C33EA0">
      <w:r>
        <w:t xml:space="preserve">The incoming populations in </w:t>
      </w:r>
      <w:r w:rsidR="002D7DFC">
        <w:t>Greenfield</w:t>
      </w:r>
      <w:r>
        <w:t xml:space="preserve"> release areas </w:t>
      </w:r>
      <w:r w:rsidR="00C33EA0" w:rsidRPr="00376D0A">
        <w:t xml:space="preserve">can only be sustained by a significant investment in </w:t>
      </w:r>
      <w:r w:rsidR="00C33EA0">
        <w:t xml:space="preserve">the provision, extension and augmentation of </w:t>
      </w:r>
      <w:r w:rsidR="006320A7" w:rsidRPr="006320A7">
        <w:rPr>
          <w:rFonts w:cs="Arial"/>
          <w:szCs w:val="20"/>
        </w:rPr>
        <w:t>public amenities and public services</w:t>
      </w:r>
      <w:r w:rsidR="00C33EA0" w:rsidRPr="00376D0A">
        <w:t xml:space="preserve">. </w:t>
      </w:r>
    </w:p>
    <w:p w:rsidR="00C33EA0" w:rsidRDefault="00C33EA0" w:rsidP="00C33EA0"/>
    <w:p w:rsidR="00C33EA0" w:rsidRDefault="00C33EA0" w:rsidP="00C33EA0">
      <w:r>
        <w:t xml:space="preserve">Council has identified that the expected development will generate increased demands for the types of </w:t>
      </w:r>
      <w:r w:rsidR="006320A7" w:rsidRPr="006320A7">
        <w:rPr>
          <w:rFonts w:cs="Arial"/>
          <w:szCs w:val="20"/>
        </w:rPr>
        <w:t xml:space="preserve">public amenities and public services </w:t>
      </w:r>
      <w:r w:rsidR="00A01074">
        <w:t>listed in the following t</w:t>
      </w:r>
      <w:r>
        <w:t>able.</w:t>
      </w:r>
    </w:p>
    <w:p w:rsidR="009F5FD2" w:rsidRDefault="009F5FD2" w:rsidP="00C33EA0"/>
    <w:p w:rsidR="00C33EA0" w:rsidRPr="00C36B59" w:rsidRDefault="00C33EA0" w:rsidP="00B960A2">
      <w:pPr>
        <w:pStyle w:val="Tabletitle"/>
      </w:pPr>
      <w:bookmarkStart w:id="231" w:name="_Toc348356920"/>
      <w:bookmarkStart w:id="232" w:name="_Toc413933145"/>
      <w:r w:rsidRPr="00C36B59">
        <w:t xml:space="preserve">Table </w:t>
      </w:r>
      <w:r w:rsidR="007432AD">
        <w:t>2</w:t>
      </w:r>
      <w:r w:rsidR="00D55269">
        <w:t>2</w:t>
      </w:r>
      <w:r w:rsidRPr="00C36B59">
        <w:tab/>
        <w:t>Community Infrastructure Demanded</w:t>
      </w:r>
      <w:bookmarkEnd w:id="231"/>
      <w:bookmarkEnd w:id="232"/>
    </w:p>
    <w:p w:rsidR="00C33EA0" w:rsidRDefault="00C33EA0" w:rsidP="00C33EA0"/>
    <w:tbl>
      <w:tblPr>
        <w:tblW w:w="9781" w:type="dxa"/>
        <w:tblInd w:w="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78"/>
        <w:gridCol w:w="3969"/>
        <w:gridCol w:w="3034"/>
      </w:tblGrid>
      <w:tr w:rsidR="00C33EA0" w:rsidRPr="008C3E18" w:rsidTr="00B2109B">
        <w:trPr>
          <w:tblHeader/>
        </w:trPr>
        <w:tc>
          <w:tcPr>
            <w:tcW w:w="2778" w:type="dxa"/>
            <w:shd w:val="clear" w:color="auto" w:fill="C4CCE6"/>
          </w:tcPr>
          <w:p w:rsidR="00C33EA0" w:rsidRDefault="00C33EA0" w:rsidP="00C33EA0">
            <w:pPr>
              <w:jc w:val="center"/>
              <w:rPr>
                <w:b/>
                <w:sz w:val="18"/>
                <w:szCs w:val="18"/>
              </w:rPr>
            </w:pPr>
            <w:r w:rsidRPr="00AC4F4E">
              <w:rPr>
                <w:b/>
                <w:sz w:val="18"/>
                <w:szCs w:val="18"/>
              </w:rPr>
              <w:t>Community Infrastructure Category</w:t>
            </w:r>
          </w:p>
          <w:p w:rsidR="009F5FD2" w:rsidRPr="00AC4F4E" w:rsidRDefault="009F5FD2" w:rsidP="00C33EA0">
            <w:pPr>
              <w:jc w:val="center"/>
              <w:rPr>
                <w:b/>
                <w:sz w:val="18"/>
                <w:szCs w:val="18"/>
              </w:rPr>
            </w:pPr>
          </w:p>
        </w:tc>
        <w:tc>
          <w:tcPr>
            <w:tcW w:w="3969" w:type="dxa"/>
            <w:shd w:val="clear" w:color="auto" w:fill="C4CCE6"/>
          </w:tcPr>
          <w:p w:rsidR="00C33EA0" w:rsidRPr="00AC4F4E" w:rsidRDefault="00C33EA0" w:rsidP="00C33EA0">
            <w:pPr>
              <w:jc w:val="center"/>
              <w:rPr>
                <w:b/>
                <w:sz w:val="18"/>
                <w:szCs w:val="18"/>
              </w:rPr>
            </w:pPr>
            <w:r w:rsidRPr="00AC4F4E">
              <w:rPr>
                <w:b/>
                <w:sz w:val="18"/>
                <w:szCs w:val="18"/>
              </w:rPr>
              <w:t>Community Infrastructure Required</w:t>
            </w:r>
          </w:p>
        </w:tc>
        <w:tc>
          <w:tcPr>
            <w:tcW w:w="3034" w:type="dxa"/>
            <w:shd w:val="clear" w:color="auto" w:fill="C4CCE6"/>
          </w:tcPr>
          <w:p w:rsidR="00C33EA0" w:rsidRPr="00AC4F4E" w:rsidRDefault="00C33EA0" w:rsidP="00C33EA0">
            <w:pPr>
              <w:jc w:val="center"/>
              <w:rPr>
                <w:b/>
                <w:sz w:val="18"/>
                <w:szCs w:val="18"/>
              </w:rPr>
            </w:pPr>
            <w:r>
              <w:rPr>
                <w:b/>
                <w:sz w:val="18"/>
                <w:szCs w:val="18"/>
              </w:rPr>
              <w:t>Application Area</w:t>
            </w:r>
          </w:p>
        </w:tc>
      </w:tr>
      <w:tr w:rsidR="00C33EA0" w:rsidTr="00B2109B">
        <w:tc>
          <w:tcPr>
            <w:tcW w:w="2778" w:type="dxa"/>
          </w:tcPr>
          <w:p w:rsidR="00C33EA0" w:rsidRPr="00AC4F4E" w:rsidRDefault="00C33EA0" w:rsidP="00C33EA0">
            <w:pPr>
              <w:spacing w:before="60" w:after="60"/>
              <w:jc w:val="left"/>
              <w:rPr>
                <w:sz w:val="18"/>
                <w:szCs w:val="18"/>
              </w:rPr>
            </w:pPr>
            <w:r w:rsidRPr="00AC4F4E">
              <w:rPr>
                <w:sz w:val="18"/>
                <w:szCs w:val="18"/>
              </w:rPr>
              <w:t>Open space and recreation</w:t>
            </w:r>
          </w:p>
        </w:tc>
        <w:tc>
          <w:tcPr>
            <w:tcW w:w="3969" w:type="dxa"/>
          </w:tcPr>
          <w:p w:rsidR="00302AEF" w:rsidRDefault="00C33EA0" w:rsidP="007924AA">
            <w:pPr>
              <w:spacing w:before="60" w:after="60"/>
              <w:jc w:val="left"/>
              <w:rPr>
                <w:sz w:val="18"/>
                <w:szCs w:val="18"/>
              </w:rPr>
            </w:pPr>
            <w:r w:rsidRPr="00B2109B">
              <w:rPr>
                <w:sz w:val="18"/>
                <w:szCs w:val="18"/>
                <w:u w:val="single"/>
              </w:rPr>
              <w:t xml:space="preserve">Land for open space </w:t>
            </w:r>
            <w:r w:rsidR="007924AA">
              <w:rPr>
                <w:sz w:val="18"/>
                <w:szCs w:val="18"/>
                <w:u w:val="single"/>
              </w:rPr>
              <w:t>&amp;</w:t>
            </w:r>
            <w:r w:rsidRPr="00B2109B">
              <w:rPr>
                <w:sz w:val="18"/>
                <w:szCs w:val="18"/>
                <w:u w:val="single"/>
              </w:rPr>
              <w:t xml:space="preserve"> recreation facilities</w:t>
            </w:r>
            <w:r w:rsidRPr="00AC4F4E">
              <w:rPr>
                <w:sz w:val="18"/>
                <w:szCs w:val="18"/>
              </w:rPr>
              <w:br/>
              <w:t>Small local parks.</w:t>
            </w:r>
            <w:r w:rsidRPr="00AC4F4E">
              <w:rPr>
                <w:sz w:val="18"/>
                <w:szCs w:val="18"/>
              </w:rPr>
              <w:br/>
              <w:t>Large local parks.</w:t>
            </w:r>
          </w:p>
          <w:p w:rsidR="00C33EA0" w:rsidRPr="00AC4F4E" w:rsidRDefault="00302AEF" w:rsidP="007924AA">
            <w:pPr>
              <w:spacing w:before="60" w:after="60"/>
              <w:jc w:val="left"/>
              <w:rPr>
                <w:sz w:val="18"/>
                <w:szCs w:val="18"/>
              </w:rPr>
            </w:pPr>
            <w:r>
              <w:rPr>
                <w:sz w:val="18"/>
                <w:szCs w:val="18"/>
              </w:rPr>
              <w:t>A District Park</w:t>
            </w:r>
            <w:r w:rsidR="00C33EA0" w:rsidRPr="00AC4F4E">
              <w:rPr>
                <w:sz w:val="18"/>
                <w:szCs w:val="18"/>
              </w:rPr>
              <w:br/>
              <w:t>Local and district sports fields and sports courts.</w:t>
            </w:r>
            <w:r w:rsidR="00C33EA0" w:rsidRPr="00AC4F4E">
              <w:rPr>
                <w:sz w:val="18"/>
                <w:szCs w:val="18"/>
              </w:rPr>
              <w:br/>
              <w:t>Semi-natural passive open space areas.</w:t>
            </w:r>
            <w:r w:rsidR="00C33EA0" w:rsidRPr="00AC4F4E">
              <w:rPr>
                <w:sz w:val="18"/>
                <w:szCs w:val="18"/>
              </w:rPr>
              <w:br/>
              <w:t>Cycleways and pedestrian access ways.</w:t>
            </w:r>
            <w:r w:rsidR="00C33EA0" w:rsidRPr="00AC4F4E">
              <w:rPr>
                <w:sz w:val="18"/>
                <w:szCs w:val="18"/>
              </w:rPr>
              <w:br/>
            </w:r>
          </w:p>
        </w:tc>
        <w:tc>
          <w:tcPr>
            <w:tcW w:w="3034" w:type="dxa"/>
          </w:tcPr>
          <w:p w:rsidR="00C33EA0" w:rsidRPr="00AC4F4E" w:rsidRDefault="00846983" w:rsidP="00C33EA0">
            <w:pPr>
              <w:spacing w:before="60" w:after="60"/>
              <w:jc w:val="left"/>
              <w:rPr>
                <w:sz w:val="18"/>
                <w:szCs w:val="18"/>
              </w:rPr>
            </w:pPr>
            <w:r>
              <w:rPr>
                <w:sz w:val="18"/>
                <w:szCs w:val="18"/>
              </w:rPr>
              <w:t>The District</w:t>
            </w:r>
          </w:p>
        </w:tc>
      </w:tr>
      <w:tr w:rsidR="00C33EA0" w:rsidTr="00B2109B">
        <w:tc>
          <w:tcPr>
            <w:tcW w:w="2778" w:type="dxa"/>
          </w:tcPr>
          <w:p w:rsidR="00C33EA0" w:rsidRPr="00AC4F4E" w:rsidRDefault="00C33EA0" w:rsidP="00C33EA0">
            <w:pPr>
              <w:spacing w:before="60" w:after="60"/>
              <w:jc w:val="left"/>
              <w:rPr>
                <w:sz w:val="18"/>
                <w:szCs w:val="18"/>
              </w:rPr>
            </w:pPr>
            <w:r w:rsidRPr="00AC4F4E">
              <w:rPr>
                <w:sz w:val="18"/>
                <w:szCs w:val="18"/>
              </w:rPr>
              <w:t>Community, cultural and social</w:t>
            </w:r>
          </w:p>
        </w:tc>
        <w:tc>
          <w:tcPr>
            <w:tcW w:w="3969" w:type="dxa"/>
          </w:tcPr>
          <w:p w:rsidR="00C33EA0" w:rsidRPr="00AC4F4E" w:rsidRDefault="00C33EA0" w:rsidP="0002272A">
            <w:pPr>
              <w:spacing w:before="60" w:after="60"/>
              <w:jc w:val="left"/>
              <w:rPr>
                <w:sz w:val="18"/>
                <w:szCs w:val="18"/>
              </w:rPr>
            </w:pPr>
            <w:r w:rsidRPr="007924AA">
              <w:rPr>
                <w:sz w:val="18"/>
                <w:szCs w:val="18"/>
                <w:u w:val="single"/>
              </w:rPr>
              <w:t xml:space="preserve">Land for community, cultural, library </w:t>
            </w:r>
            <w:r w:rsidR="007924AA" w:rsidRPr="007924AA">
              <w:rPr>
                <w:sz w:val="18"/>
                <w:szCs w:val="18"/>
                <w:u w:val="single"/>
              </w:rPr>
              <w:t>&amp;</w:t>
            </w:r>
            <w:r w:rsidRPr="007924AA">
              <w:rPr>
                <w:sz w:val="18"/>
                <w:szCs w:val="18"/>
                <w:u w:val="single"/>
              </w:rPr>
              <w:t xml:space="preserve"> social facilities</w:t>
            </w:r>
            <w:r w:rsidRPr="00AC4F4E">
              <w:rPr>
                <w:sz w:val="18"/>
                <w:szCs w:val="18"/>
              </w:rPr>
              <w:br/>
              <w:t>Multi-purpose community centres (local).</w:t>
            </w:r>
            <w:r w:rsidRPr="00AC4F4E">
              <w:rPr>
                <w:sz w:val="18"/>
                <w:szCs w:val="18"/>
              </w:rPr>
              <w:br/>
            </w:r>
            <w:r w:rsidR="0002272A">
              <w:rPr>
                <w:sz w:val="18"/>
                <w:szCs w:val="18"/>
              </w:rPr>
              <w:t>Smart</w:t>
            </w:r>
            <w:r w:rsidR="001E0A48">
              <w:rPr>
                <w:sz w:val="18"/>
                <w:szCs w:val="18"/>
              </w:rPr>
              <w:t xml:space="preserve"> Hub</w:t>
            </w:r>
            <w:r w:rsidRPr="00AC4F4E">
              <w:rPr>
                <w:sz w:val="18"/>
                <w:szCs w:val="18"/>
              </w:rPr>
              <w:t>/library (district).</w:t>
            </w:r>
            <w:r w:rsidRPr="00AC4F4E">
              <w:rPr>
                <w:sz w:val="18"/>
                <w:szCs w:val="18"/>
              </w:rPr>
              <w:br/>
            </w:r>
            <w:r>
              <w:rPr>
                <w:sz w:val="18"/>
                <w:szCs w:val="18"/>
              </w:rPr>
              <w:t>Indoor Recreation Centre (Aquatic)</w:t>
            </w:r>
            <w:r w:rsidRPr="00AC4F4E">
              <w:rPr>
                <w:sz w:val="18"/>
                <w:szCs w:val="18"/>
              </w:rPr>
              <w:t xml:space="preserve"> (district).</w:t>
            </w:r>
            <w:r w:rsidRPr="00AC4F4E">
              <w:rPr>
                <w:sz w:val="18"/>
                <w:szCs w:val="18"/>
              </w:rPr>
              <w:br/>
            </w:r>
          </w:p>
        </w:tc>
        <w:tc>
          <w:tcPr>
            <w:tcW w:w="3034" w:type="dxa"/>
          </w:tcPr>
          <w:p w:rsidR="00C33EA0" w:rsidRPr="00AC4F4E" w:rsidRDefault="00846983" w:rsidP="00C33EA0">
            <w:pPr>
              <w:spacing w:before="60" w:after="60"/>
              <w:jc w:val="left"/>
              <w:rPr>
                <w:sz w:val="18"/>
                <w:szCs w:val="18"/>
              </w:rPr>
            </w:pPr>
            <w:r>
              <w:rPr>
                <w:sz w:val="18"/>
                <w:szCs w:val="18"/>
              </w:rPr>
              <w:t>The District</w:t>
            </w:r>
          </w:p>
        </w:tc>
      </w:tr>
      <w:tr w:rsidR="00C33EA0" w:rsidTr="00B2109B">
        <w:tc>
          <w:tcPr>
            <w:tcW w:w="2778" w:type="dxa"/>
          </w:tcPr>
          <w:p w:rsidR="00C33EA0" w:rsidRPr="00AC4F4E" w:rsidRDefault="00C33EA0" w:rsidP="00C33EA0">
            <w:pPr>
              <w:spacing w:before="60" w:after="60"/>
              <w:jc w:val="left"/>
              <w:rPr>
                <w:sz w:val="18"/>
                <w:szCs w:val="18"/>
              </w:rPr>
            </w:pPr>
            <w:r w:rsidRPr="00AC4F4E">
              <w:rPr>
                <w:sz w:val="18"/>
                <w:szCs w:val="18"/>
              </w:rPr>
              <w:t xml:space="preserve">Roads, traffic management, bus </w:t>
            </w:r>
          </w:p>
        </w:tc>
        <w:tc>
          <w:tcPr>
            <w:tcW w:w="3969" w:type="dxa"/>
          </w:tcPr>
          <w:p w:rsidR="007924AA" w:rsidRDefault="00C33EA0" w:rsidP="007924AA">
            <w:pPr>
              <w:spacing w:before="60" w:after="60"/>
              <w:jc w:val="left"/>
              <w:rPr>
                <w:sz w:val="18"/>
                <w:szCs w:val="18"/>
              </w:rPr>
            </w:pPr>
            <w:r w:rsidRPr="007924AA">
              <w:rPr>
                <w:sz w:val="18"/>
                <w:szCs w:val="18"/>
                <w:u w:val="single"/>
              </w:rPr>
              <w:t xml:space="preserve">Land for roads </w:t>
            </w:r>
            <w:r w:rsidR="007924AA" w:rsidRPr="007924AA">
              <w:rPr>
                <w:sz w:val="18"/>
                <w:szCs w:val="18"/>
                <w:u w:val="single"/>
              </w:rPr>
              <w:t>&amp;</w:t>
            </w:r>
            <w:r w:rsidRPr="007924AA">
              <w:rPr>
                <w:sz w:val="18"/>
                <w:szCs w:val="18"/>
                <w:u w:val="single"/>
              </w:rPr>
              <w:t xml:space="preserve"> traffic management facilities</w:t>
            </w:r>
            <w:r w:rsidRPr="00AC4F4E">
              <w:rPr>
                <w:sz w:val="18"/>
                <w:szCs w:val="18"/>
              </w:rPr>
              <w:br/>
            </w:r>
            <w:r w:rsidR="007924AA">
              <w:rPr>
                <w:sz w:val="18"/>
                <w:szCs w:val="18"/>
              </w:rPr>
              <w:t>Rec</w:t>
            </w:r>
            <w:r w:rsidRPr="00AC4F4E">
              <w:rPr>
                <w:sz w:val="18"/>
                <w:szCs w:val="18"/>
              </w:rPr>
              <w:t xml:space="preserve">onstruction of </w:t>
            </w:r>
            <w:r w:rsidR="007924AA">
              <w:rPr>
                <w:sz w:val="18"/>
                <w:szCs w:val="18"/>
              </w:rPr>
              <w:t xml:space="preserve">local </w:t>
            </w:r>
            <w:r w:rsidRPr="00AC4F4E">
              <w:rPr>
                <w:sz w:val="18"/>
                <w:szCs w:val="18"/>
              </w:rPr>
              <w:t xml:space="preserve">roads </w:t>
            </w:r>
          </w:p>
          <w:p w:rsidR="00C33EA0" w:rsidRPr="00AC4F4E" w:rsidRDefault="00C33EA0" w:rsidP="007924AA">
            <w:pPr>
              <w:spacing w:before="60" w:after="60"/>
              <w:jc w:val="left"/>
              <w:rPr>
                <w:sz w:val="18"/>
                <w:szCs w:val="18"/>
              </w:rPr>
            </w:pPr>
            <w:r w:rsidRPr="00AC4F4E">
              <w:rPr>
                <w:sz w:val="18"/>
                <w:szCs w:val="18"/>
              </w:rPr>
              <w:t>Intersection treatments including roundabouts and traffic signals.</w:t>
            </w:r>
            <w:r w:rsidRPr="00AC4F4E">
              <w:rPr>
                <w:sz w:val="18"/>
                <w:szCs w:val="18"/>
              </w:rPr>
              <w:br/>
              <w:t>Bus shelters</w:t>
            </w:r>
          </w:p>
        </w:tc>
        <w:tc>
          <w:tcPr>
            <w:tcW w:w="3034" w:type="dxa"/>
          </w:tcPr>
          <w:p w:rsidR="00C33EA0" w:rsidRPr="00AC4F4E" w:rsidRDefault="00846983" w:rsidP="004E2675">
            <w:pPr>
              <w:spacing w:before="60" w:after="60"/>
              <w:jc w:val="left"/>
              <w:rPr>
                <w:sz w:val="18"/>
                <w:szCs w:val="18"/>
              </w:rPr>
            </w:pPr>
            <w:r>
              <w:rPr>
                <w:sz w:val="18"/>
                <w:szCs w:val="18"/>
              </w:rPr>
              <w:t>The District</w:t>
            </w:r>
          </w:p>
        </w:tc>
      </w:tr>
      <w:tr w:rsidR="00C33EA0" w:rsidTr="00B2109B">
        <w:tc>
          <w:tcPr>
            <w:tcW w:w="2778" w:type="dxa"/>
          </w:tcPr>
          <w:p w:rsidR="00C33EA0" w:rsidRPr="00AC4F4E" w:rsidRDefault="00C33EA0" w:rsidP="00C33EA0">
            <w:pPr>
              <w:spacing w:before="60" w:after="60"/>
              <w:jc w:val="left"/>
              <w:rPr>
                <w:sz w:val="18"/>
                <w:szCs w:val="18"/>
              </w:rPr>
            </w:pPr>
            <w:r w:rsidRPr="00AC4F4E">
              <w:rPr>
                <w:sz w:val="18"/>
                <w:szCs w:val="18"/>
              </w:rPr>
              <w:t xml:space="preserve">Drainage and </w:t>
            </w:r>
            <w:r w:rsidR="00B77496">
              <w:rPr>
                <w:sz w:val="18"/>
                <w:szCs w:val="18"/>
              </w:rPr>
              <w:t>water quality</w:t>
            </w:r>
          </w:p>
        </w:tc>
        <w:tc>
          <w:tcPr>
            <w:tcW w:w="3969" w:type="dxa"/>
          </w:tcPr>
          <w:p w:rsidR="00C33EA0" w:rsidRPr="00AC4F4E" w:rsidRDefault="00C33EA0" w:rsidP="00C33EA0">
            <w:pPr>
              <w:spacing w:before="60" w:after="60"/>
              <w:jc w:val="left"/>
              <w:rPr>
                <w:sz w:val="18"/>
                <w:szCs w:val="18"/>
              </w:rPr>
            </w:pPr>
            <w:r w:rsidRPr="00AC4F4E">
              <w:rPr>
                <w:sz w:val="18"/>
                <w:szCs w:val="18"/>
              </w:rPr>
              <w:t>Land for drainage and stormwater management facilities.</w:t>
            </w:r>
            <w:r w:rsidRPr="00AC4F4E">
              <w:rPr>
                <w:sz w:val="18"/>
                <w:szCs w:val="18"/>
              </w:rPr>
              <w:br/>
              <w:t>Road culverts.</w:t>
            </w:r>
            <w:r w:rsidRPr="00AC4F4E">
              <w:rPr>
                <w:sz w:val="18"/>
                <w:szCs w:val="18"/>
              </w:rPr>
              <w:br/>
              <w:t>Channel construction and landscaping.</w:t>
            </w:r>
            <w:r w:rsidRPr="00AC4F4E">
              <w:rPr>
                <w:sz w:val="18"/>
                <w:szCs w:val="18"/>
              </w:rPr>
              <w:br/>
              <w:t>Detention basins and wetlands</w:t>
            </w:r>
          </w:p>
        </w:tc>
        <w:tc>
          <w:tcPr>
            <w:tcW w:w="3034" w:type="dxa"/>
          </w:tcPr>
          <w:p w:rsidR="00C33EA0" w:rsidRPr="00AC4F4E" w:rsidRDefault="00C33EA0" w:rsidP="00D55269">
            <w:pPr>
              <w:spacing w:before="60" w:after="60"/>
              <w:jc w:val="left"/>
              <w:rPr>
                <w:sz w:val="18"/>
                <w:szCs w:val="18"/>
              </w:rPr>
            </w:pPr>
            <w:r>
              <w:rPr>
                <w:sz w:val="18"/>
                <w:szCs w:val="18"/>
              </w:rPr>
              <w:t>WWHAT,</w:t>
            </w:r>
            <w:r w:rsidR="00D55269">
              <w:rPr>
                <w:sz w:val="18"/>
                <w:szCs w:val="18"/>
              </w:rPr>
              <w:t xml:space="preserve"> Precinct 7A, WTC, Education Site, North Wyong Industrial Estate, Education Site and WEZ </w:t>
            </w:r>
          </w:p>
        </w:tc>
      </w:tr>
      <w:tr w:rsidR="00C33EA0" w:rsidTr="00B2109B">
        <w:tc>
          <w:tcPr>
            <w:tcW w:w="2778" w:type="dxa"/>
          </w:tcPr>
          <w:p w:rsidR="00C33EA0" w:rsidRPr="00AC4F4E" w:rsidRDefault="00C33EA0" w:rsidP="00C33EA0">
            <w:pPr>
              <w:spacing w:before="60" w:after="60"/>
              <w:jc w:val="left"/>
              <w:rPr>
                <w:sz w:val="18"/>
                <w:szCs w:val="18"/>
              </w:rPr>
            </w:pPr>
            <w:r>
              <w:rPr>
                <w:sz w:val="18"/>
                <w:szCs w:val="18"/>
              </w:rPr>
              <w:t xml:space="preserve">Environmental Protection </w:t>
            </w:r>
          </w:p>
        </w:tc>
        <w:tc>
          <w:tcPr>
            <w:tcW w:w="3969" w:type="dxa"/>
          </w:tcPr>
          <w:p w:rsidR="00C33EA0" w:rsidRPr="00AC4F4E" w:rsidRDefault="00C33EA0" w:rsidP="00C33EA0">
            <w:pPr>
              <w:spacing w:before="60" w:after="60"/>
              <w:jc w:val="left"/>
              <w:rPr>
                <w:sz w:val="18"/>
                <w:szCs w:val="18"/>
              </w:rPr>
            </w:pPr>
            <w:r>
              <w:rPr>
                <w:sz w:val="18"/>
                <w:szCs w:val="18"/>
              </w:rPr>
              <w:t>Wadalba E</w:t>
            </w:r>
            <w:r w:rsidRPr="00AC4F4E">
              <w:rPr>
                <w:sz w:val="18"/>
                <w:szCs w:val="18"/>
              </w:rPr>
              <w:t xml:space="preserve">nvironmental </w:t>
            </w:r>
            <w:r>
              <w:rPr>
                <w:sz w:val="18"/>
                <w:szCs w:val="18"/>
              </w:rPr>
              <w:t xml:space="preserve">Corridors &amp; Addition to Wadalba Environmental Corridor </w:t>
            </w:r>
            <w:r w:rsidRPr="00AC4F4E">
              <w:rPr>
                <w:sz w:val="18"/>
                <w:szCs w:val="18"/>
              </w:rPr>
              <w:t>areas</w:t>
            </w:r>
          </w:p>
        </w:tc>
        <w:tc>
          <w:tcPr>
            <w:tcW w:w="3034" w:type="dxa"/>
          </w:tcPr>
          <w:p w:rsidR="00C33EA0" w:rsidRPr="00AC4F4E" w:rsidRDefault="00C33EA0" w:rsidP="00C33EA0">
            <w:pPr>
              <w:spacing w:before="60" w:after="60"/>
              <w:jc w:val="left"/>
              <w:rPr>
                <w:sz w:val="18"/>
                <w:szCs w:val="18"/>
              </w:rPr>
            </w:pPr>
            <w:r>
              <w:rPr>
                <w:sz w:val="18"/>
                <w:szCs w:val="18"/>
              </w:rPr>
              <w:t>Wadalba Area</w:t>
            </w:r>
          </w:p>
        </w:tc>
      </w:tr>
      <w:tr w:rsidR="00C33EA0" w:rsidTr="00B2109B">
        <w:tc>
          <w:tcPr>
            <w:tcW w:w="2778" w:type="dxa"/>
          </w:tcPr>
          <w:p w:rsidR="00C33EA0" w:rsidRPr="00AC4F4E" w:rsidRDefault="00C33EA0" w:rsidP="00C33EA0">
            <w:pPr>
              <w:spacing w:before="60" w:after="60"/>
              <w:jc w:val="left"/>
              <w:rPr>
                <w:sz w:val="18"/>
                <w:szCs w:val="18"/>
              </w:rPr>
            </w:pPr>
            <w:r w:rsidRPr="00AC4F4E">
              <w:rPr>
                <w:sz w:val="18"/>
                <w:szCs w:val="18"/>
              </w:rPr>
              <w:t>Contributions plan administration</w:t>
            </w:r>
          </w:p>
        </w:tc>
        <w:tc>
          <w:tcPr>
            <w:tcW w:w="3969" w:type="dxa"/>
          </w:tcPr>
          <w:p w:rsidR="00C33EA0" w:rsidRPr="00AC4F4E" w:rsidRDefault="00C33EA0" w:rsidP="00C33EA0">
            <w:pPr>
              <w:spacing w:before="60" w:after="60"/>
              <w:jc w:val="left"/>
              <w:rPr>
                <w:sz w:val="18"/>
                <w:szCs w:val="18"/>
              </w:rPr>
            </w:pPr>
            <w:r w:rsidRPr="00AC4F4E">
              <w:rPr>
                <w:sz w:val="18"/>
                <w:szCs w:val="18"/>
              </w:rPr>
              <w:t>Resources to administer the contributions plan.</w:t>
            </w:r>
            <w:r w:rsidRPr="00AC4F4E">
              <w:rPr>
                <w:sz w:val="18"/>
                <w:szCs w:val="18"/>
              </w:rPr>
              <w:br/>
              <w:t>Studies and reviews</w:t>
            </w:r>
          </w:p>
        </w:tc>
        <w:tc>
          <w:tcPr>
            <w:tcW w:w="3034" w:type="dxa"/>
          </w:tcPr>
          <w:p w:rsidR="00C33EA0" w:rsidRPr="00AC4F4E" w:rsidRDefault="00846983" w:rsidP="00C33EA0">
            <w:pPr>
              <w:spacing w:before="60" w:after="60"/>
              <w:jc w:val="left"/>
              <w:rPr>
                <w:sz w:val="18"/>
                <w:szCs w:val="18"/>
              </w:rPr>
            </w:pPr>
            <w:r>
              <w:rPr>
                <w:sz w:val="18"/>
                <w:szCs w:val="18"/>
              </w:rPr>
              <w:t>The District</w:t>
            </w:r>
          </w:p>
        </w:tc>
      </w:tr>
    </w:tbl>
    <w:p w:rsidR="00C33EA0" w:rsidRDefault="00C33EA0" w:rsidP="00C33EA0"/>
    <w:p w:rsidR="00C33EA0" w:rsidRDefault="00C33EA0" w:rsidP="00C33EA0">
      <w:r>
        <w:t>Council has, since the commencement of development in the area, considered it appropriate that the development requiring th</w:t>
      </w:r>
      <w:r w:rsidR="00525346">
        <w:t>ese</w:t>
      </w:r>
      <w:r>
        <w:t xml:space="preserve"> </w:t>
      </w:r>
      <w:r w:rsidR="006320A7" w:rsidRPr="006320A7">
        <w:rPr>
          <w:rFonts w:cs="Arial"/>
          <w:szCs w:val="20"/>
        </w:rPr>
        <w:t xml:space="preserve">public amenities and public services </w:t>
      </w:r>
      <w:r>
        <w:t xml:space="preserve">make a reasonable contribution toward the provision of </w:t>
      </w:r>
      <w:r w:rsidR="00B77496">
        <w:t>such</w:t>
      </w:r>
      <w:r>
        <w:t xml:space="preserve">. </w:t>
      </w:r>
    </w:p>
    <w:p w:rsidR="00C33EA0" w:rsidRDefault="00C33EA0" w:rsidP="00C33EA0"/>
    <w:p w:rsidR="00C33EA0" w:rsidRDefault="00C33EA0" w:rsidP="00C33EA0">
      <w:r w:rsidRPr="00834427">
        <w:t xml:space="preserve">The </w:t>
      </w:r>
      <w:r>
        <w:t>costs and programs of works relating</w:t>
      </w:r>
      <w:r w:rsidRPr="00834427">
        <w:t xml:space="preserve"> to </w:t>
      </w:r>
      <w:r>
        <w:t>th</w:t>
      </w:r>
      <w:r w:rsidR="00525346">
        <w:t>ese</w:t>
      </w:r>
      <w:r>
        <w:t xml:space="preserve"> </w:t>
      </w:r>
      <w:r w:rsidR="006320A7" w:rsidRPr="006320A7">
        <w:rPr>
          <w:rFonts w:cs="Arial"/>
          <w:szCs w:val="20"/>
        </w:rPr>
        <w:t xml:space="preserve">public amenities and public services </w:t>
      </w:r>
      <w:r>
        <w:t xml:space="preserve">were informed by a range of studies, strategies, plans and adopted standards. </w:t>
      </w:r>
      <w:r w:rsidR="00525346">
        <w:t xml:space="preserve"> </w:t>
      </w:r>
      <w:r>
        <w:t xml:space="preserve">The real cost associated with works that have </w:t>
      </w:r>
      <w:r w:rsidRPr="009A61A6">
        <w:t xml:space="preserve">been delivered and the estimated costs of future works is provided in </w:t>
      </w:r>
      <w:r w:rsidRPr="009A61A6">
        <w:rPr>
          <w:iCs/>
        </w:rPr>
        <w:t xml:space="preserve">works schedules contained in </w:t>
      </w:r>
      <w:r w:rsidR="005E13F2" w:rsidRPr="009A61A6">
        <w:rPr>
          <w:b/>
          <w:i/>
          <w:iCs/>
        </w:rPr>
        <w:t>Section 6</w:t>
      </w:r>
      <w:r>
        <w:rPr>
          <w:iCs/>
        </w:rPr>
        <w:t xml:space="preserve"> of this plan</w:t>
      </w:r>
      <w:r w:rsidRPr="00834427">
        <w:t>.</w:t>
      </w:r>
      <w:r>
        <w:t xml:space="preserve"> </w:t>
      </w:r>
    </w:p>
    <w:p w:rsidR="00C33EA0" w:rsidRDefault="00C33EA0" w:rsidP="00C33EA0"/>
    <w:p w:rsidR="00C33EA0" w:rsidRDefault="009A61A6" w:rsidP="00C33EA0">
      <w:r>
        <w:t>This s</w:t>
      </w:r>
      <w:r w:rsidR="00C33EA0">
        <w:t>ection provides more details on:</w:t>
      </w:r>
      <w:r w:rsidR="00C33EA0" w:rsidRPr="00376D0A">
        <w:t xml:space="preserve"> </w:t>
      </w:r>
    </w:p>
    <w:p w:rsidR="00C33EA0" w:rsidRDefault="00C33EA0" w:rsidP="00C33EA0"/>
    <w:p w:rsidR="00C33EA0" w:rsidRDefault="009F5FD2" w:rsidP="00BA52A0">
      <w:pPr>
        <w:numPr>
          <w:ilvl w:val="0"/>
          <w:numId w:val="63"/>
        </w:numPr>
        <w:spacing w:after="240"/>
      </w:pPr>
      <w:r>
        <w:t>t</w:t>
      </w:r>
      <w:r w:rsidR="00C33EA0">
        <w:t xml:space="preserve">he future </w:t>
      </w:r>
      <w:r w:rsidR="00C33EA0" w:rsidRPr="00376D0A">
        <w:t xml:space="preserve">demand for </w:t>
      </w:r>
      <w:r w:rsidR="006320A7" w:rsidRPr="006320A7">
        <w:t>public amenities and public services</w:t>
      </w:r>
      <w:r w:rsidR="00C33EA0">
        <w:t xml:space="preserve">; </w:t>
      </w:r>
    </w:p>
    <w:p w:rsidR="00C33EA0" w:rsidRDefault="009F5FD2" w:rsidP="00BA52A0">
      <w:pPr>
        <w:numPr>
          <w:ilvl w:val="0"/>
          <w:numId w:val="63"/>
        </w:numPr>
        <w:spacing w:after="240"/>
      </w:pPr>
      <w:r>
        <w:t>t</w:t>
      </w:r>
      <w:r w:rsidR="00C33EA0" w:rsidRPr="00376D0A">
        <w:t xml:space="preserve">he relationship </w:t>
      </w:r>
      <w:r w:rsidR="00C33EA0">
        <w:t xml:space="preserve">of </w:t>
      </w:r>
      <w:r w:rsidR="006320A7" w:rsidRPr="006320A7">
        <w:t>public amenities and public services</w:t>
      </w:r>
      <w:r w:rsidR="00C33EA0">
        <w:t xml:space="preserve"> </w:t>
      </w:r>
      <w:r w:rsidR="00525346">
        <w:t>to</w:t>
      </w:r>
      <w:r w:rsidR="00C33EA0" w:rsidRPr="00376D0A">
        <w:t xml:space="preserve"> the expected development</w:t>
      </w:r>
      <w:r w:rsidR="00C33EA0">
        <w:t xml:space="preserve">; </w:t>
      </w:r>
    </w:p>
    <w:p w:rsidR="00C33EA0" w:rsidRDefault="009F5FD2" w:rsidP="00BA52A0">
      <w:pPr>
        <w:numPr>
          <w:ilvl w:val="0"/>
          <w:numId w:val="63"/>
        </w:numPr>
        <w:spacing w:after="240"/>
      </w:pPr>
      <w:r>
        <w:t>t</w:t>
      </w:r>
      <w:r w:rsidR="00C33EA0">
        <w:t xml:space="preserve">he strategies for the delivery of </w:t>
      </w:r>
      <w:r w:rsidR="006320A7" w:rsidRPr="006320A7">
        <w:t>public amenities and public services</w:t>
      </w:r>
      <w:r w:rsidR="00C33EA0">
        <w:t xml:space="preserve">; and </w:t>
      </w:r>
    </w:p>
    <w:p w:rsidR="00C33EA0" w:rsidRDefault="009F5FD2" w:rsidP="00C33EA0">
      <w:pPr>
        <w:numPr>
          <w:ilvl w:val="0"/>
          <w:numId w:val="63"/>
        </w:numPr>
      </w:pPr>
      <w:r>
        <w:t>t</w:t>
      </w:r>
      <w:r w:rsidR="00C33EA0">
        <w:t>he calculation of reasonable dev</w:t>
      </w:r>
      <w:r>
        <w:t>elopment contributions.</w:t>
      </w:r>
    </w:p>
    <w:p w:rsidR="00C33EA0" w:rsidRDefault="00C33EA0" w:rsidP="00C33EA0"/>
    <w:p w:rsidR="00C33EA0" w:rsidRDefault="00C33EA0" w:rsidP="00BA1B03">
      <w:pPr>
        <w:pStyle w:val="Heading2"/>
      </w:pPr>
      <w:r>
        <w:br w:type="page"/>
      </w:r>
      <w:bookmarkStart w:id="233" w:name="_Toc348356822"/>
      <w:bookmarkStart w:id="234" w:name="_Toc415472736"/>
      <w:r w:rsidR="005940FF">
        <w:t>4.</w:t>
      </w:r>
      <w:r w:rsidR="00BA1B03">
        <w:t>2</w:t>
      </w:r>
      <w:r w:rsidR="00B77496">
        <w:tab/>
      </w:r>
      <w:r>
        <w:t>Open Space and Community Facilities</w:t>
      </w:r>
      <w:bookmarkEnd w:id="233"/>
      <w:bookmarkEnd w:id="234"/>
    </w:p>
    <w:p w:rsidR="00C33EA0" w:rsidRPr="004B145A" w:rsidRDefault="00C33EA0" w:rsidP="00C33EA0">
      <w:pPr>
        <w:rPr>
          <w:lang w:eastAsia="en-US"/>
        </w:rPr>
      </w:pPr>
    </w:p>
    <w:p w:rsidR="00C33EA0" w:rsidRPr="008C3E18" w:rsidRDefault="00C33EA0" w:rsidP="008612B9">
      <w:pPr>
        <w:pStyle w:val="Heading3"/>
      </w:pPr>
      <w:bookmarkStart w:id="235" w:name="_Toc348356823"/>
      <w:bookmarkStart w:id="236" w:name="_Toc415472737"/>
      <w:r>
        <w:t>4.</w:t>
      </w:r>
      <w:r w:rsidR="000069A2">
        <w:t>2</w:t>
      </w:r>
      <w:r>
        <w:t>.1</w:t>
      </w:r>
      <w:r>
        <w:tab/>
        <w:t>Open Space</w:t>
      </w:r>
      <w:bookmarkEnd w:id="235"/>
      <w:bookmarkEnd w:id="236"/>
    </w:p>
    <w:p w:rsidR="00C33EA0" w:rsidRPr="008C3E18" w:rsidRDefault="00C33EA0" w:rsidP="00C33EA0">
      <w:pPr>
        <w:rPr>
          <w:lang w:val="en-US" w:eastAsia="en-US"/>
        </w:rPr>
      </w:pPr>
    </w:p>
    <w:p w:rsidR="00C33EA0" w:rsidRDefault="00C33EA0" w:rsidP="00C33EA0">
      <w:pPr>
        <w:rPr>
          <w:lang w:val="en-US"/>
        </w:rPr>
      </w:pPr>
      <w:r>
        <w:rPr>
          <w:lang w:val="en-US"/>
        </w:rPr>
        <w:t xml:space="preserve">Open space and recreation facility needs for </w:t>
      </w:r>
      <w:r w:rsidR="006011FA">
        <w:rPr>
          <w:lang w:val="en-US"/>
        </w:rPr>
        <w:t>Warnervale District</w:t>
      </w:r>
      <w:r>
        <w:t xml:space="preserve"> were identified in the </w:t>
      </w:r>
      <w:r w:rsidRPr="00762920">
        <w:rPr>
          <w:i/>
          <w:lang w:val="en-US"/>
        </w:rPr>
        <w:t>Wyong Open Space Plan</w:t>
      </w:r>
      <w:r>
        <w:rPr>
          <w:lang w:val="en-US"/>
        </w:rPr>
        <w:t xml:space="preserve">, the </w:t>
      </w:r>
      <w:r w:rsidRPr="00762920">
        <w:rPr>
          <w:i/>
          <w:lang w:val="en-US"/>
        </w:rPr>
        <w:t>Warnervale</w:t>
      </w:r>
      <w:r>
        <w:rPr>
          <w:i/>
          <w:lang w:val="en-US"/>
        </w:rPr>
        <w:t>/</w:t>
      </w:r>
      <w:r w:rsidRPr="00762920">
        <w:rPr>
          <w:i/>
          <w:lang w:val="en-US"/>
        </w:rPr>
        <w:t>Wadalba Open Space Plan</w:t>
      </w:r>
      <w:r>
        <w:rPr>
          <w:lang w:val="en-US"/>
        </w:rPr>
        <w:t xml:space="preserve"> and a report prepared by Council’s Landscape Planner in September 1991</w:t>
      </w:r>
      <w:r w:rsidR="00C510BA">
        <w:rPr>
          <w:lang w:val="en-US"/>
        </w:rPr>
        <w:t xml:space="preserve"> and supplemented by the more recent Wyong Open Space Principals Plan (2005) </w:t>
      </w:r>
      <w:r w:rsidR="0002272A">
        <w:rPr>
          <w:lang w:val="en-US"/>
        </w:rPr>
        <w:t xml:space="preserve">(D024531988) </w:t>
      </w:r>
      <w:r w:rsidR="00C510BA">
        <w:rPr>
          <w:lang w:val="en-US"/>
        </w:rPr>
        <w:t>and the Wyong Recreation Facilities Strategy (2009).</w:t>
      </w:r>
      <w:r>
        <w:rPr>
          <w:lang w:val="en-US"/>
        </w:rPr>
        <w:t xml:space="preserve">  </w:t>
      </w:r>
    </w:p>
    <w:p w:rsidR="00C33EA0" w:rsidRDefault="00C33EA0" w:rsidP="00C33EA0">
      <w:pPr>
        <w:rPr>
          <w:lang w:val="en-US"/>
        </w:rPr>
      </w:pPr>
    </w:p>
    <w:p w:rsidR="00C33EA0" w:rsidRDefault="00C33EA0" w:rsidP="00C33EA0">
      <w:pPr>
        <w:rPr>
          <w:lang w:val="en-US"/>
        </w:rPr>
      </w:pPr>
      <w:r>
        <w:rPr>
          <w:lang w:val="en-US"/>
        </w:rPr>
        <w:t>The approach to establishing requirements for this area has been to:</w:t>
      </w:r>
    </w:p>
    <w:p w:rsidR="00C33EA0" w:rsidRDefault="00C33EA0" w:rsidP="00C33EA0">
      <w:pPr>
        <w:rPr>
          <w:lang w:val="en-US"/>
        </w:rPr>
      </w:pPr>
    </w:p>
    <w:p w:rsidR="00C33EA0" w:rsidRDefault="00BA1B03" w:rsidP="00BA52A0">
      <w:pPr>
        <w:numPr>
          <w:ilvl w:val="0"/>
          <w:numId w:val="64"/>
        </w:numPr>
        <w:spacing w:after="240"/>
      </w:pPr>
      <w:r>
        <w:t>i</w:t>
      </w:r>
      <w:r w:rsidR="00C33EA0" w:rsidRPr="00C804CB">
        <w:t>dentify any existing open space land and improvements</w:t>
      </w:r>
      <w:r w:rsidR="00C33EA0">
        <w:t xml:space="preserve"> prior to urban development occurring</w:t>
      </w:r>
      <w:r w:rsidR="00C33EA0" w:rsidRPr="00C804CB">
        <w:t>;</w:t>
      </w:r>
    </w:p>
    <w:p w:rsidR="00C33EA0" w:rsidRDefault="00BA1B03" w:rsidP="00BA52A0">
      <w:pPr>
        <w:numPr>
          <w:ilvl w:val="0"/>
          <w:numId w:val="64"/>
        </w:numPr>
        <w:spacing w:after="240"/>
      </w:pPr>
      <w:r>
        <w:t>id</w:t>
      </w:r>
      <w:r w:rsidR="00C33EA0" w:rsidRPr="00C804CB">
        <w:t>entify requirements to service existing population and developments for which consent has already been issued;</w:t>
      </w:r>
    </w:p>
    <w:p w:rsidR="00C33EA0" w:rsidRDefault="00BA1B03" w:rsidP="00BA52A0">
      <w:pPr>
        <w:numPr>
          <w:ilvl w:val="0"/>
          <w:numId w:val="64"/>
        </w:numPr>
        <w:spacing w:after="240"/>
      </w:pPr>
      <w:r>
        <w:t>d</w:t>
      </w:r>
      <w:r w:rsidR="00C33EA0">
        <w:t>etermine any spar</w:t>
      </w:r>
      <w:r w:rsidR="00C33EA0" w:rsidRPr="00C804CB">
        <w:t>e capacity for future development; and</w:t>
      </w:r>
    </w:p>
    <w:p w:rsidR="00C33EA0" w:rsidRDefault="00BA1B03" w:rsidP="00C33EA0">
      <w:pPr>
        <w:numPr>
          <w:ilvl w:val="0"/>
          <w:numId w:val="64"/>
        </w:numPr>
      </w:pPr>
      <w:r>
        <w:t>d</w:t>
      </w:r>
      <w:r w:rsidR="00C33EA0" w:rsidRPr="00C804CB">
        <w:t xml:space="preserve">etermine the additional open space requirements needed to service </w:t>
      </w:r>
      <w:r w:rsidR="00C33EA0">
        <w:t>the urban residential development.</w:t>
      </w:r>
    </w:p>
    <w:p w:rsidR="00C33EA0" w:rsidRDefault="00C33EA0" w:rsidP="00C33EA0"/>
    <w:p w:rsidR="00C33EA0" w:rsidRDefault="00C33EA0" w:rsidP="00C33EA0">
      <w:r>
        <w:t xml:space="preserve">The </w:t>
      </w:r>
      <w:r w:rsidRPr="00762920">
        <w:rPr>
          <w:i/>
        </w:rPr>
        <w:t>Wyong Open Space Plan</w:t>
      </w:r>
      <w:r>
        <w:t xml:space="preserve"> identified a minimum open space standard of 3 hectares per 1,000 residents</w:t>
      </w:r>
      <w:r w:rsidR="00C510BA">
        <w:t>.</w:t>
      </w:r>
      <w:r>
        <w:t xml:space="preserve">  This standard is primarily focus</w:t>
      </w:r>
      <w:r w:rsidR="0063291C">
        <w:t>ed</w:t>
      </w:r>
      <w:r>
        <w:t xml:space="preserve"> on areas that provide informal and formal active open space areas and is generally exclusive of environmental areas that may provide some residual passive recreational opportunities.</w:t>
      </w:r>
    </w:p>
    <w:p w:rsidR="00C33EA0" w:rsidRDefault="00C33EA0" w:rsidP="00C33EA0"/>
    <w:p w:rsidR="00C33EA0" w:rsidRDefault="00C33EA0" w:rsidP="00C33EA0">
      <w:r>
        <w:t xml:space="preserve">On this basis </w:t>
      </w:r>
      <w:r w:rsidR="00D55269">
        <w:t>81.0</w:t>
      </w:r>
      <w:r>
        <w:t xml:space="preserve"> ha of open space is required to be provided for the projected population of the </w:t>
      </w:r>
      <w:r w:rsidR="003872CE">
        <w:t>current release areas.</w:t>
      </w:r>
      <w:r>
        <w:t xml:space="preserve"> </w:t>
      </w:r>
    </w:p>
    <w:p w:rsidR="00C33EA0" w:rsidRDefault="00C33EA0" w:rsidP="00C33EA0"/>
    <w:p w:rsidR="00C33EA0" w:rsidRPr="00EA6AB8" w:rsidRDefault="00C33EA0" w:rsidP="00B960A2">
      <w:pPr>
        <w:pStyle w:val="Tabletitle"/>
      </w:pPr>
      <w:bookmarkStart w:id="237" w:name="_Toc348356921"/>
      <w:bookmarkStart w:id="238" w:name="_Toc413933146"/>
      <w:r w:rsidRPr="00EA6AB8">
        <w:t xml:space="preserve">Table </w:t>
      </w:r>
      <w:r w:rsidR="007432AD">
        <w:t>2</w:t>
      </w:r>
      <w:r w:rsidR="00D55269">
        <w:t>3</w:t>
      </w:r>
      <w:r>
        <w:tab/>
        <w:t xml:space="preserve">Application of Open Space Standard to </w:t>
      </w:r>
      <w:bookmarkEnd w:id="237"/>
      <w:r w:rsidR="00CC1275">
        <w:t>Release Areas</w:t>
      </w:r>
      <w:bookmarkEnd w:id="238"/>
      <w:r w:rsidR="00CC1275">
        <w:t xml:space="preserve"> </w:t>
      </w:r>
    </w:p>
    <w:p w:rsidR="00D55269" w:rsidRDefault="00D55269" w:rsidP="00C33EA0"/>
    <w:p w:rsidR="00D55269" w:rsidRDefault="00D24D1B" w:rsidP="00C33EA0">
      <w:r w:rsidRPr="00D24D1B">
        <w:rPr>
          <w:noProof/>
        </w:rPr>
        <w:drawing>
          <wp:inline distT="0" distB="0" distL="0" distR="0" wp14:anchorId="471BAC5A" wp14:editId="0BAFCB32">
            <wp:extent cx="4438650" cy="26098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438650" cy="2609850"/>
                    </a:xfrm>
                    <a:prstGeom prst="rect">
                      <a:avLst/>
                    </a:prstGeom>
                    <a:noFill/>
                    <a:ln>
                      <a:noFill/>
                    </a:ln>
                  </pic:spPr>
                </pic:pic>
              </a:graphicData>
            </a:graphic>
          </wp:inline>
        </w:drawing>
      </w:r>
    </w:p>
    <w:p w:rsidR="00D55269" w:rsidRDefault="00D55269" w:rsidP="00C33EA0"/>
    <w:p w:rsidR="00C33EA0" w:rsidRDefault="00C33EA0" w:rsidP="00C33EA0">
      <w:r>
        <w:t xml:space="preserve">The level of open space provision within </w:t>
      </w:r>
      <w:r w:rsidR="006011FA">
        <w:t>Warnervale District</w:t>
      </w:r>
      <w:r>
        <w:t xml:space="preserve"> </w:t>
      </w:r>
      <w:r w:rsidR="007924AA">
        <w:t>is below Council’s required</w:t>
      </w:r>
      <w:r>
        <w:t xml:space="preserve"> standard</w:t>
      </w:r>
      <w:r w:rsidR="007924AA">
        <w:t>, although</w:t>
      </w:r>
      <w:r>
        <w:t xml:space="preserve"> a significant portion</w:t>
      </w:r>
      <w:r w:rsidR="007924AA">
        <w:t xml:space="preserve"> </w:t>
      </w:r>
      <w:r w:rsidR="006011FA">
        <w:t>of</w:t>
      </w:r>
      <w:r>
        <w:t xml:space="preserve"> </w:t>
      </w:r>
      <w:r w:rsidR="007924AA">
        <w:t xml:space="preserve">the open space provided to date is </w:t>
      </w:r>
      <w:r>
        <w:t>of a high quality</w:t>
      </w:r>
      <w:r w:rsidR="00CC4EEB">
        <w:t>,</w:t>
      </w:r>
      <w:r>
        <w:t xml:space="preserve"> in terms of its usability and potential for recreational development.  </w:t>
      </w:r>
    </w:p>
    <w:p w:rsidR="00C33EA0" w:rsidRDefault="00C33EA0" w:rsidP="00C33EA0">
      <w:pPr>
        <w:sectPr w:rsidR="00C33EA0" w:rsidSect="00EC6CE2">
          <w:headerReference w:type="even" r:id="rId83"/>
          <w:headerReference w:type="default" r:id="rId84"/>
          <w:footerReference w:type="default" r:id="rId85"/>
          <w:headerReference w:type="first" r:id="rId86"/>
          <w:pgSz w:w="11907" w:h="16840" w:code="9"/>
          <w:pgMar w:top="1134" w:right="1134" w:bottom="1134" w:left="1134" w:header="680" w:footer="680" w:gutter="0"/>
          <w:cols w:space="720"/>
        </w:sectPr>
      </w:pPr>
    </w:p>
    <w:p w:rsidR="00C33EA0" w:rsidRDefault="00C33EA0" w:rsidP="00B960A2">
      <w:pPr>
        <w:pStyle w:val="Tabletitle"/>
      </w:pPr>
      <w:bookmarkStart w:id="239" w:name="_Toc348356922"/>
      <w:bookmarkStart w:id="240" w:name="_Toc413933147"/>
      <w:r>
        <w:t xml:space="preserve">Table </w:t>
      </w:r>
      <w:r w:rsidR="007432AD">
        <w:t>2</w:t>
      </w:r>
      <w:r w:rsidR="00D55269">
        <w:t>4</w:t>
      </w:r>
      <w:r>
        <w:tab/>
        <w:t>Planned Open Space Provision for WWAHT</w:t>
      </w:r>
      <w:bookmarkEnd w:id="239"/>
      <w:r w:rsidR="0008740C">
        <w:t>, WTC &amp; Precinct 7A</w:t>
      </w:r>
      <w:bookmarkEnd w:id="240"/>
    </w:p>
    <w:p w:rsidR="00C33EA0" w:rsidRDefault="00D24D1B" w:rsidP="00C33EA0">
      <w:r w:rsidRPr="00D24D1B">
        <w:rPr>
          <w:noProof/>
        </w:rPr>
        <w:drawing>
          <wp:inline distT="0" distB="0" distL="0" distR="0" wp14:anchorId="7212F01D" wp14:editId="5B927627">
            <wp:extent cx="8686800" cy="44862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686800" cy="4486275"/>
                    </a:xfrm>
                    <a:prstGeom prst="rect">
                      <a:avLst/>
                    </a:prstGeom>
                    <a:noFill/>
                    <a:ln>
                      <a:noFill/>
                    </a:ln>
                  </pic:spPr>
                </pic:pic>
              </a:graphicData>
            </a:graphic>
          </wp:inline>
        </w:drawing>
      </w:r>
    </w:p>
    <w:p w:rsidR="00C33EA0" w:rsidRPr="00A71258" w:rsidRDefault="00C33EA0" w:rsidP="00C33EA0"/>
    <w:p w:rsidR="00C33EA0" w:rsidRDefault="00C33EA0" w:rsidP="00C33EA0"/>
    <w:p w:rsidR="00C33EA0" w:rsidRDefault="00C33EA0" w:rsidP="00C33EA0">
      <w:pPr>
        <w:rPr>
          <w:b/>
          <w:i/>
        </w:rPr>
        <w:sectPr w:rsidR="00C33EA0" w:rsidSect="00C47BF2">
          <w:headerReference w:type="even" r:id="rId88"/>
          <w:headerReference w:type="default" r:id="rId89"/>
          <w:footerReference w:type="default" r:id="rId90"/>
          <w:headerReference w:type="first" r:id="rId91"/>
          <w:pgSz w:w="16840" w:h="11907" w:orient="landscape" w:code="9"/>
          <w:pgMar w:top="1134" w:right="1134" w:bottom="1134" w:left="1134" w:header="680" w:footer="680" w:gutter="0"/>
          <w:cols w:space="720"/>
        </w:sectPr>
      </w:pPr>
    </w:p>
    <w:p w:rsidR="00FB7605" w:rsidRDefault="00FB7605" w:rsidP="00A91F06">
      <w:pPr>
        <w:rPr>
          <w:rStyle w:val="StyleBoldItalicCustomColorRGB128151204"/>
        </w:rPr>
      </w:pPr>
    </w:p>
    <w:p w:rsidR="00C33EA0" w:rsidRPr="00A91F06" w:rsidRDefault="00C33EA0" w:rsidP="00A91F06">
      <w:pPr>
        <w:rPr>
          <w:rStyle w:val="StyleBoldItalicCustomColorRGB128151204"/>
        </w:rPr>
      </w:pPr>
      <w:r w:rsidRPr="00A91F06">
        <w:rPr>
          <w:rStyle w:val="StyleBoldItalicCustomColorRGB128151204"/>
        </w:rPr>
        <w:t>Local Open Space</w:t>
      </w:r>
    </w:p>
    <w:p w:rsidR="00C33EA0" w:rsidRDefault="00C33EA0" w:rsidP="00C33EA0"/>
    <w:p w:rsidR="00946ACC" w:rsidRDefault="00C33EA0" w:rsidP="00C33EA0">
      <w:r>
        <w:t>The small parks, large parks and semi natural areas have a distinct</w:t>
      </w:r>
      <w:r w:rsidR="00B77496">
        <w:t>ive</w:t>
      </w:r>
      <w:r>
        <w:t xml:space="preserve"> local focus and the planned provisions of such local open space </w:t>
      </w:r>
      <w:r w:rsidR="003872CE">
        <w:t>will be</w:t>
      </w:r>
      <w:r>
        <w:t xml:space="preserve"> apportion 100% to development in th</w:t>
      </w:r>
      <w:r w:rsidR="003872CE">
        <w:t xml:space="preserve">e </w:t>
      </w:r>
      <w:r w:rsidR="00946ACC">
        <w:t xml:space="preserve">applicable </w:t>
      </w:r>
      <w:r w:rsidR="003872CE">
        <w:t>local</w:t>
      </w:r>
      <w:r>
        <w:t xml:space="preserve"> catchment. </w:t>
      </w:r>
    </w:p>
    <w:p w:rsidR="00946ACC" w:rsidRDefault="00946ACC" w:rsidP="00C33EA0"/>
    <w:p w:rsidR="007C2175" w:rsidRPr="00A91F06" w:rsidRDefault="007C2175" w:rsidP="007C2175">
      <w:pPr>
        <w:rPr>
          <w:rStyle w:val="StyleBoldItalicCustomColorRGB128151204"/>
        </w:rPr>
      </w:pPr>
      <w:r>
        <w:rPr>
          <w:rStyle w:val="StyleBoldItalicCustomColorRGB128151204"/>
        </w:rPr>
        <w:t xml:space="preserve">District Park </w:t>
      </w:r>
      <w:r w:rsidR="0008740C">
        <w:rPr>
          <w:rStyle w:val="StyleBoldItalicCustomColorRGB128151204"/>
        </w:rPr>
        <w:t>–Hill Top Park</w:t>
      </w:r>
    </w:p>
    <w:p w:rsidR="007C2175" w:rsidRPr="007432AD" w:rsidRDefault="007C2175" w:rsidP="00A91F06">
      <w:pPr>
        <w:rPr>
          <w:b/>
          <w:bCs/>
          <w:iCs/>
        </w:rPr>
      </w:pPr>
    </w:p>
    <w:p w:rsidR="007432AD" w:rsidRPr="00CC1275" w:rsidRDefault="007432AD" w:rsidP="00CC1275">
      <w:pPr>
        <w:pStyle w:val="BodyText1"/>
        <w:ind w:left="0"/>
      </w:pPr>
      <w:r w:rsidRPr="00CC1275">
        <w:t xml:space="preserve">Hill Top Park </w:t>
      </w:r>
      <w:r w:rsidR="00946ACC">
        <w:t>is</w:t>
      </w:r>
      <w:r w:rsidRPr="00CC1275">
        <w:t xml:space="preserve"> a District Facility </w:t>
      </w:r>
      <w:r w:rsidR="00946ACC">
        <w:t xml:space="preserve">that will offer recreational opportunities </w:t>
      </w:r>
      <w:r w:rsidRPr="00CC1275">
        <w:t xml:space="preserve">to the existing </w:t>
      </w:r>
      <w:r w:rsidR="00946ACC">
        <w:t>release</w:t>
      </w:r>
      <w:r w:rsidRPr="00CC1275">
        <w:t xml:space="preserve"> areas</w:t>
      </w:r>
      <w:r w:rsidR="00946ACC">
        <w:t xml:space="preserve">. </w:t>
      </w:r>
      <w:r w:rsidRPr="00CC1275">
        <w:t xml:space="preserve"> </w:t>
      </w:r>
      <w:r w:rsidR="00946ACC">
        <w:t xml:space="preserve">It has not been apportioned over future release areas due to the extended time frame for the development of those areas and because it is likely that the open space planning for those areas will also provide open space facilities that have a wider use. </w:t>
      </w:r>
    </w:p>
    <w:p w:rsidR="00946ACC" w:rsidRDefault="00946ACC" w:rsidP="007432AD"/>
    <w:p w:rsidR="007432AD" w:rsidRPr="007432AD" w:rsidRDefault="006011FA" w:rsidP="007432AD">
      <w:r w:rsidRPr="00751305">
        <w:rPr>
          <w:b/>
        </w:rPr>
        <w:t>Table 2</w:t>
      </w:r>
      <w:r w:rsidR="00751305">
        <w:rPr>
          <w:b/>
        </w:rPr>
        <w:t>5</w:t>
      </w:r>
      <w:r w:rsidR="007432AD">
        <w:t xml:space="preserve"> provides the apportionment based on the projected population. </w:t>
      </w:r>
    </w:p>
    <w:p w:rsidR="007432AD" w:rsidRDefault="007432AD" w:rsidP="00B960A2">
      <w:pPr>
        <w:pStyle w:val="Tabletitle"/>
      </w:pPr>
    </w:p>
    <w:p w:rsidR="00FB7605" w:rsidRPr="00FB7605" w:rsidRDefault="00FB7605" w:rsidP="00FB7605">
      <w:pPr>
        <w:rPr>
          <w:lang w:eastAsia="en-US"/>
        </w:rPr>
      </w:pPr>
    </w:p>
    <w:p w:rsidR="0008740C" w:rsidRDefault="0008740C" w:rsidP="00B960A2">
      <w:pPr>
        <w:pStyle w:val="Tabletitle"/>
      </w:pPr>
      <w:bookmarkStart w:id="241" w:name="_Toc413933148"/>
      <w:r>
        <w:t xml:space="preserve">Table </w:t>
      </w:r>
      <w:r w:rsidR="007432AD">
        <w:t>2</w:t>
      </w:r>
      <w:r w:rsidR="00751305">
        <w:t>5</w:t>
      </w:r>
      <w:r>
        <w:tab/>
        <w:t xml:space="preserve">Apportionment of </w:t>
      </w:r>
      <w:r w:rsidR="007432AD">
        <w:t>Hill Top Park</w:t>
      </w:r>
      <w:bookmarkEnd w:id="241"/>
    </w:p>
    <w:p w:rsidR="007C2175" w:rsidRDefault="007C2175" w:rsidP="00A91F06">
      <w:pPr>
        <w:rPr>
          <w:rStyle w:val="StyleBoldItalicCustomColorRGB128151204"/>
        </w:rPr>
      </w:pPr>
    </w:p>
    <w:p w:rsidR="007C2175" w:rsidRDefault="00C00418" w:rsidP="00A91F06">
      <w:pPr>
        <w:rPr>
          <w:rStyle w:val="StyleBoldItalicCustomColorRGB128151204"/>
        </w:rPr>
      </w:pPr>
      <w:r w:rsidRPr="00C00418">
        <w:rPr>
          <w:noProof/>
        </w:rPr>
        <w:drawing>
          <wp:inline distT="0" distB="0" distL="0" distR="0" wp14:anchorId="1CCBAC7B" wp14:editId="4CA4BD41">
            <wp:extent cx="6120765" cy="189249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20765" cy="1892493"/>
                    </a:xfrm>
                    <a:prstGeom prst="rect">
                      <a:avLst/>
                    </a:prstGeom>
                    <a:noFill/>
                    <a:ln>
                      <a:noFill/>
                    </a:ln>
                  </pic:spPr>
                </pic:pic>
              </a:graphicData>
            </a:graphic>
          </wp:inline>
        </w:drawing>
      </w:r>
    </w:p>
    <w:p w:rsidR="007C2175" w:rsidRDefault="007C2175" w:rsidP="00A91F06">
      <w:pPr>
        <w:rPr>
          <w:rStyle w:val="StyleBoldItalicCustomColorRGB128151204"/>
        </w:rPr>
      </w:pPr>
    </w:p>
    <w:p w:rsidR="007C2175" w:rsidRDefault="007C2175" w:rsidP="00A91F06">
      <w:pPr>
        <w:rPr>
          <w:rStyle w:val="StyleBoldItalicCustomColorRGB128151204"/>
        </w:rPr>
      </w:pPr>
    </w:p>
    <w:p w:rsidR="00C33EA0" w:rsidRPr="00A91F06" w:rsidRDefault="00C33EA0" w:rsidP="00A91F06">
      <w:pPr>
        <w:rPr>
          <w:rStyle w:val="StyleBoldItalicCustomColorRGB128151204"/>
        </w:rPr>
      </w:pPr>
      <w:r w:rsidRPr="00A91F06">
        <w:rPr>
          <w:rStyle w:val="StyleBoldItalicCustomColorRGB128151204"/>
        </w:rPr>
        <w:t>Playing Fields</w:t>
      </w:r>
    </w:p>
    <w:p w:rsidR="00C33EA0" w:rsidRDefault="00C33EA0" w:rsidP="00C33EA0"/>
    <w:p w:rsidR="00C33EA0" w:rsidRDefault="00C33EA0" w:rsidP="00C33EA0">
      <w:r>
        <w:t xml:space="preserve">The playing and district fields will meet the playing fields needs </w:t>
      </w:r>
      <w:r w:rsidR="00946ACC">
        <w:t xml:space="preserve">of the District. </w:t>
      </w:r>
      <w:r>
        <w:t xml:space="preserve"> </w:t>
      </w:r>
    </w:p>
    <w:p w:rsidR="00C33EA0" w:rsidRDefault="00C33EA0" w:rsidP="00C33EA0"/>
    <w:p w:rsidR="00946ACC" w:rsidRPr="00CC1275" w:rsidRDefault="00946ACC" w:rsidP="00946ACC">
      <w:pPr>
        <w:pStyle w:val="BodyText1"/>
        <w:ind w:left="0"/>
      </w:pPr>
      <w:r w:rsidRPr="00CC1275">
        <w:t xml:space="preserve">Hill Top Park </w:t>
      </w:r>
      <w:r>
        <w:t>is</w:t>
      </w:r>
      <w:r w:rsidRPr="00CC1275">
        <w:t xml:space="preserve"> a District Facility </w:t>
      </w:r>
      <w:r>
        <w:t xml:space="preserve">that will offer recreational opportunities </w:t>
      </w:r>
      <w:r w:rsidRPr="00CC1275">
        <w:t xml:space="preserve">to the existing </w:t>
      </w:r>
      <w:r>
        <w:t>release</w:t>
      </w:r>
      <w:r w:rsidRPr="00CC1275">
        <w:t xml:space="preserve"> areas</w:t>
      </w:r>
      <w:r>
        <w:t xml:space="preserve">. </w:t>
      </w:r>
      <w:r w:rsidRPr="00CC1275">
        <w:t xml:space="preserve"> </w:t>
      </w:r>
      <w:r>
        <w:t xml:space="preserve">It has not been apportioned over future release areas due to the extended time frame for the development of those areas and because it is likely that the open space planning for those areas will also provide open space facilities that have a wider use. </w:t>
      </w:r>
    </w:p>
    <w:p w:rsidR="00946ACC" w:rsidRDefault="00946ACC" w:rsidP="00C33EA0"/>
    <w:p w:rsidR="00C33EA0" w:rsidRDefault="006011FA" w:rsidP="00C33EA0">
      <w:r w:rsidRPr="00751305">
        <w:rPr>
          <w:b/>
        </w:rPr>
        <w:t>Table 2</w:t>
      </w:r>
      <w:r w:rsidR="00751305">
        <w:rPr>
          <w:b/>
        </w:rPr>
        <w:t>6</w:t>
      </w:r>
      <w:r w:rsidR="00C33EA0" w:rsidRPr="00751305">
        <w:rPr>
          <w:b/>
        </w:rPr>
        <w:t xml:space="preserve"> </w:t>
      </w:r>
      <w:r w:rsidR="00C33EA0">
        <w:t xml:space="preserve">provides the apportionment for existing playing fields based on </w:t>
      </w:r>
      <w:r w:rsidR="00B77496" w:rsidRPr="00B77496">
        <w:rPr>
          <w:i/>
        </w:rPr>
        <w:t>committed projected</w:t>
      </w:r>
      <w:r w:rsidR="00C33EA0">
        <w:t xml:space="preserve"> </w:t>
      </w:r>
      <w:r w:rsidR="00C33EA0" w:rsidRPr="00F82FFB">
        <w:rPr>
          <w:i/>
        </w:rPr>
        <w:t>population</w:t>
      </w:r>
      <w:r w:rsidR="00C33EA0">
        <w:t xml:space="preserve"> </w:t>
      </w:r>
      <w:r w:rsidR="00B77496">
        <w:t xml:space="preserve">of the </w:t>
      </w:r>
      <w:r w:rsidR="00946ACC">
        <w:t>existing release areas</w:t>
      </w:r>
      <w:r w:rsidR="00C33EA0">
        <w:t xml:space="preserve">.  </w:t>
      </w:r>
    </w:p>
    <w:p w:rsidR="00946ACC" w:rsidRDefault="00946ACC" w:rsidP="00C33EA0"/>
    <w:p w:rsidR="00946ACC" w:rsidRPr="00CC1275" w:rsidRDefault="00946ACC" w:rsidP="00946ACC">
      <w:pPr>
        <w:pStyle w:val="BodyText1"/>
        <w:ind w:left="0"/>
      </w:pPr>
      <w:r>
        <w:t xml:space="preserve">These playing fields have not been apportioned over future release areas due to the extended time frame for the development of those areas and because it is likely that additional fields will need to be provided as part of the planning for those areas. </w:t>
      </w:r>
    </w:p>
    <w:p w:rsidR="00946ACC" w:rsidRDefault="00946ACC" w:rsidP="00C33EA0"/>
    <w:p w:rsidR="00946ACC" w:rsidRDefault="00946ACC" w:rsidP="00C33EA0"/>
    <w:p w:rsidR="00C33EA0" w:rsidRDefault="00C33EA0" w:rsidP="00C33EA0"/>
    <w:p w:rsidR="00C33EA0" w:rsidRDefault="00C33EA0" w:rsidP="00B960A2">
      <w:pPr>
        <w:pStyle w:val="Tabletitle"/>
      </w:pPr>
      <w:bookmarkStart w:id="242" w:name="_Toc348356923"/>
      <w:bookmarkStart w:id="243" w:name="_Toc413933149"/>
      <w:r>
        <w:t xml:space="preserve">Table </w:t>
      </w:r>
      <w:r w:rsidR="0008740C">
        <w:t>2</w:t>
      </w:r>
      <w:r w:rsidR="00751305">
        <w:t>6</w:t>
      </w:r>
      <w:r>
        <w:tab/>
        <w:t>Apportionment of Existing Playing Fields</w:t>
      </w:r>
      <w:bookmarkEnd w:id="242"/>
      <w:bookmarkEnd w:id="243"/>
    </w:p>
    <w:p w:rsidR="00C33EA0" w:rsidRDefault="00C33EA0" w:rsidP="00C33EA0"/>
    <w:p w:rsidR="00C33EA0" w:rsidRPr="00A71258" w:rsidRDefault="00C00418" w:rsidP="00C33EA0">
      <w:r w:rsidRPr="00C00418">
        <w:rPr>
          <w:noProof/>
        </w:rPr>
        <w:drawing>
          <wp:inline distT="0" distB="0" distL="0" distR="0" wp14:anchorId="66FD46E5" wp14:editId="1D95A8B1">
            <wp:extent cx="6120765" cy="229315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20765" cy="2293156"/>
                    </a:xfrm>
                    <a:prstGeom prst="rect">
                      <a:avLst/>
                    </a:prstGeom>
                    <a:noFill/>
                    <a:ln>
                      <a:noFill/>
                    </a:ln>
                  </pic:spPr>
                </pic:pic>
              </a:graphicData>
            </a:graphic>
          </wp:inline>
        </w:drawing>
      </w:r>
    </w:p>
    <w:p w:rsidR="00C33EA0" w:rsidRDefault="00C33EA0" w:rsidP="00C33EA0"/>
    <w:p w:rsidR="00C33EA0" w:rsidRDefault="006011FA" w:rsidP="00C33EA0">
      <w:r w:rsidRPr="00FB7605">
        <w:rPr>
          <w:b/>
        </w:rPr>
        <w:t>Table 2</w:t>
      </w:r>
      <w:r w:rsidR="00FB7605">
        <w:rPr>
          <w:b/>
        </w:rPr>
        <w:t>7</w:t>
      </w:r>
      <w:r w:rsidR="00C33EA0">
        <w:t xml:space="preserve"> provides the apportionment for</w:t>
      </w:r>
      <w:r w:rsidR="00946ACC">
        <w:t xml:space="preserve"> proposed </w:t>
      </w:r>
      <w:r w:rsidR="00C33EA0">
        <w:t xml:space="preserve">District playing fields based on </w:t>
      </w:r>
      <w:r w:rsidR="00B77496" w:rsidRPr="00B77496">
        <w:rPr>
          <w:i/>
        </w:rPr>
        <w:t>committed projected</w:t>
      </w:r>
      <w:r w:rsidR="00B77496">
        <w:t xml:space="preserve"> </w:t>
      </w:r>
      <w:r w:rsidR="00B77496" w:rsidRPr="00B77496">
        <w:rPr>
          <w:i/>
        </w:rPr>
        <w:t>population</w:t>
      </w:r>
      <w:r w:rsidR="00B77496">
        <w:t xml:space="preserve"> of the Warnervale District.</w:t>
      </w:r>
    </w:p>
    <w:p w:rsidR="00C33EA0" w:rsidRDefault="00C33EA0" w:rsidP="00C33EA0"/>
    <w:p w:rsidR="007C2175" w:rsidRDefault="007C2175" w:rsidP="00B960A2">
      <w:pPr>
        <w:pStyle w:val="Tabletitle"/>
      </w:pPr>
      <w:bookmarkStart w:id="244" w:name="_Toc348356924"/>
    </w:p>
    <w:p w:rsidR="00C33EA0" w:rsidRDefault="00C33EA0" w:rsidP="00B960A2">
      <w:pPr>
        <w:pStyle w:val="Tabletitle"/>
      </w:pPr>
      <w:bookmarkStart w:id="245" w:name="_Toc413933150"/>
      <w:r>
        <w:t xml:space="preserve">Table </w:t>
      </w:r>
      <w:r w:rsidR="0008740C">
        <w:t>2</w:t>
      </w:r>
      <w:r w:rsidR="00FB7605">
        <w:t>7</w:t>
      </w:r>
      <w:r>
        <w:tab/>
        <w:t>Apportionment of District Playing Fields</w:t>
      </w:r>
      <w:bookmarkEnd w:id="244"/>
      <w:bookmarkEnd w:id="245"/>
    </w:p>
    <w:p w:rsidR="00C33EA0" w:rsidRPr="002C1D19" w:rsidRDefault="00C33EA0" w:rsidP="00C33EA0">
      <w:pPr>
        <w:rPr>
          <w:lang w:val="en-US" w:eastAsia="en-US"/>
        </w:rPr>
      </w:pPr>
    </w:p>
    <w:p w:rsidR="00C33EA0" w:rsidRDefault="00C00418" w:rsidP="00C33EA0">
      <w:r w:rsidRPr="00C00418">
        <w:rPr>
          <w:noProof/>
        </w:rPr>
        <w:drawing>
          <wp:inline distT="0" distB="0" distL="0" distR="0" wp14:anchorId="11755E8D" wp14:editId="5EB90F4D">
            <wp:extent cx="6120765" cy="299218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20765" cy="2992185"/>
                    </a:xfrm>
                    <a:prstGeom prst="rect">
                      <a:avLst/>
                    </a:prstGeom>
                    <a:noFill/>
                    <a:ln>
                      <a:noFill/>
                    </a:ln>
                  </pic:spPr>
                </pic:pic>
              </a:graphicData>
            </a:graphic>
          </wp:inline>
        </w:drawing>
      </w:r>
    </w:p>
    <w:p w:rsidR="00F753AA" w:rsidRDefault="00F753AA" w:rsidP="00A91F06">
      <w:pPr>
        <w:rPr>
          <w:rStyle w:val="StyleBoldItalicCustomColorRGB128151204"/>
        </w:rPr>
      </w:pPr>
    </w:p>
    <w:p w:rsidR="00F753AA" w:rsidRDefault="00F753AA" w:rsidP="00A91F06">
      <w:pPr>
        <w:rPr>
          <w:rStyle w:val="StyleBoldItalicCustomColorRGB128151204"/>
        </w:rPr>
      </w:pPr>
    </w:p>
    <w:p w:rsidR="00813F7F" w:rsidRPr="00A91F06" w:rsidRDefault="00813F7F" w:rsidP="00A91F06">
      <w:pPr>
        <w:rPr>
          <w:rStyle w:val="StyleBoldItalicCustomColorRGB128151204"/>
        </w:rPr>
      </w:pPr>
      <w:r w:rsidRPr="00A91F06">
        <w:rPr>
          <w:rStyle w:val="StyleBoldItalicCustomColorRGB128151204"/>
        </w:rPr>
        <w:t xml:space="preserve">Staging </w:t>
      </w:r>
    </w:p>
    <w:p w:rsidR="00C33EA0" w:rsidRDefault="00C33EA0" w:rsidP="00C33EA0"/>
    <w:p w:rsidR="00813F7F" w:rsidRDefault="00813F7F" w:rsidP="00C33EA0">
      <w:r>
        <w:t xml:space="preserve">The acquisition of the majority of open space will occur when the land on which it is located is developed, </w:t>
      </w:r>
      <w:r w:rsidR="0063291C">
        <w:t xml:space="preserve">and </w:t>
      </w:r>
      <w:r>
        <w:t xml:space="preserve">where it will be required to be dedicated as a condition of the development consent. </w:t>
      </w:r>
      <w:bookmarkStart w:id="246" w:name="OLE_LINK8"/>
      <w:bookmarkStart w:id="247" w:name="OLE_LINK9"/>
      <w:r w:rsidR="006011FA">
        <w:t xml:space="preserve"> </w:t>
      </w:r>
      <w:r>
        <w:t xml:space="preserve">The embellishment of such open space will likewise be timed to coincide with the development of the adjoining land. </w:t>
      </w:r>
    </w:p>
    <w:bookmarkEnd w:id="246"/>
    <w:bookmarkEnd w:id="247"/>
    <w:p w:rsidR="00813F7F" w:rsidRDefault="00813F7F" w:rsidP="00C33EA0"/>
    <w:p w:rsidR="00813F7F" w:rsidRDefault="00813F7F" w:rsidP="00C33EA0">
      <w:r>
        <w:t xml:space="preserve">The exception to this staging pattern will be the acquisition and development of the District Playing Fields. </w:t>
      </w:r>
      <w:r w:rsidR="00DE0A59">
        <w:t>S</w:t>
      </w:r>
      <w:r>
        <w:t xml:space="preserve">ignificant investment has been undertaken </w:t>
      </w:r>
      <w:r w:rsidR="00DE0A59">
        <w:t xml:space="preserve">through the former plan for </w:t>
      </w:r>
      <w:r>
        <w:t>the provision of 3 substantial playing field facilities</w:t>
      </w:r>
      <w:r w:rsidR="00DE0A59">
        <w:t xml:space="preserve"> (approximately $30M), which at the time of provision required substantial forward funding. </w:t>
      </w:r>
      <w:r w:rsidR="006011FA">
        <w:t xml:space="preserve"> </w:t>
      </w:r>
      <w:r w:rsidR="00DE0A59">
        <w:t>T</w:t>
      </w:r>
      <w:r>
        <w:t xml:space="preserve">he District Playing Fields will not be provided until a substantial part of the Warnervale Town Centre &amp; </w:t>
      </w:r>
      <w:r w:rsidR="00637E04">
        <w:t>Precinct 7A has been developed and the</w:t>
      </w:r>
      <w:r w:rsidR="006011FA">
        <w:t xml:space="preserve">re </w:t>
      </w:r>
      <w:r w:rsidR="00001994">
        <w:t>are available</w:t>
      </w:r>
      <w:r w:rsidR="00637E04">
        <w:t xml:space="preserve"> funds.</w:t>
      </w:r>
    </w:p>
    <w:p w:rsidR="00813F7F" w:rsidRDefault="00813F7F" w:rsidP="00C33EA0"/>
    <w:p w:rsidR="00F25306" w:rsidRPr="00A91F06" w:rsidRDefault="00F25306" w:rsidP="00F25306">
      <w:pPr>
        <w:rPr>
          <w:rStyle w:val="StyleBoldItalicCustomColorRGB128151204"/>
        </w:rPr>
      </w:pPr>
      <w:r>
        <w:rPr>
          <w:rStyle w:val="StyleBoldItalicCustomColorRGB128151204"/>
        </w:rPr>
        <w:t>Adjoining Areas</w:t>
      </w:r>
    </w:p>
    <w:p w:rsidR="00C33EA0" w:rsidRDefault="00C33EA0" w:rsidP="00C33EA0"/>
    <w:p w:rsidR="00C33EA0" w:rsidRDefault="00F753AA" w:rsidP="00C33EA0">
      <w:r>
        <w:t>There are areas within the District that are</w:t>
      </w:r>
      <w:r w:rsidR="00C33EA0">
        <w:t xml:space="preserve"> currently zoned for rural purposes</w:t>
      </w:r>
      <w:r>
        <w:t xml:space="preserve"> that are identified for</w:t>
      </w:r>
      <w:r w:rsidR="00C33EA0">
        <w:t xml:space="preserve"> investigat</w:t>
      </w:r>
      <w:r>
        <w:t xml:space="preserve">ion </w:t>
      </w:r>
      <w:r w:rsidR="00C33EA0">
        <w:t xml:space="preserve">for </w:t>
      </w:r>
      <w:r>
        <w:t>the</w:t>
      </w:r>
      <w:r w:rsidR="00C33EA0">
        <w:t xml:space="preserve"> suitability for urban development. </w:t>
      </w:r>
      <w:r w:rsidR="006011FA">
        <w:t xml:space="preserve"> </w:t>
      </w:r>
      <w:r w:rsidR="00C33EA0">
        <w:t>Notwithstanding the current rural zoning</w:t>
      </w:r>
      <w:r w:rsidR="006011FA">
        <w:t>,</w:t>
      </w:r>
      <w:r w:rsidR="00C33EA0">
        <w:t xml:space="preserve"> some forms of residential development </w:t>
      </w:r>
      <w:r w:rsidR="00F25306">
        <w:t xml:space="preserve">are </w:t>
      </w:r>
      <w:r w:rsidR="00C33EA0">
        <w:t xml:space="preserve">permitted under </w:t>
      </w:r>
      <w:r w:rsidR="00F25306">
        <w:t xml:space="preserve">the Wyong LEP and </w:t>
      </w:r>
      <w:r w:rsidR="00C33EA0">
        <w:t xml:space="preserve">State Environmental Planning Policies. </w:t>
      </w:r>
    </w:p>
    <w:p w:rsidR="00C33EA0" w:rsidRDefault="00C33EA0" w:rsidP="00C33EA0"/>
    <w:p w:rsidR="00C33EA0" w:rsidRDefault="00C33EA0" w:rsidP="00C33EA0">
      <w:r>
        <w:t xml:space="preserve">It is considered that a similar provision of open space will ultimately be planned and provided in </w:t>
      </w:r>
      <w:r w:rsidR="00F753AA">
        <w:t>these</w:t>
      </w:r>
      <w:r>
        <w:t xml:space="preserve"> </w:t>
      </w:r>
      <w:r w:rsidR="00F753AA">
        <w:t xml:space="preserve">areas </w:t>
      </w:r>
      <w:r>
        <w:t>as that which has been planned</w:t>
      </w:r>
      <w:r w:rsidR="00B77496">
        <w:t>,</w:t>
      </w:r>
      <w:r>
        <w:t xml:space="preserve"> and is being provided</w:t>
      </w:r>
      <w:r w:rsidR="00946ACC">
        <w:t xml:space="preserve"> and plan</w:t>
      </w:r>
      <w:r w:rsidR="00E16BA1">
        <w:t>ned</w:t>
      </w:r>
      <w:r w:rsidR="00B77496">
        <w:t xml:space="preserve"> </w:t>
      </w:r>
      <w:r>
        <w:t>for</w:t>
      </w:r>
      <w:r w:rsidR="00946ACC">
        <w:t xml:space="preserve"> in</w:t>
      </w:r>
      <w:r>
        <w:t xml:space="preserve"> the </w:t>
      </w:r>
      <w:r w:rsidR="00F753AA">
        <w:t>existing release areas.</w:t>
      </w:r>
    </w:p>
    <w:p w:rsidR="00C33EA0" w:rsidRDefault="00C33EA0" w:rsidP="00C33EA0"/>
    <w:p w:rsidR="00C33EA0" w:rsidRDefault="00C33EA0" w:rsidP="00C33EA0">
      <w:r>
        <w:t xml:space="preserve">In the circumstances, a contribution equivalent to that which is applied to the </w:t>
      </w:r>
      <w:r w:rsidR="00F753AA">
        <w:t>Precinct 7A</w:t>
      </w:r>
      <w:r>
        <w:t xml:space="preserve"> will be applied to all development in </w:t>
      </w:r>
      <w:bookmarkStart w:id="248" w:name="OLE_LINK4"/>
      <w:r w:rsidR="00F753AA">
        <w:t xml:space="preserve">the balance of the District. </w:t>
      </w:r>
      <w:r w:rsidR="00EE6A81">
        <w:t xml:space="preserve">This represents an equivalent contribution towards district facilities that is required for the existing release areas together with a contingency towards local open space facilities. </w:t>
      </w:r>
    </w:p>
    <w:p w:rsidR="00F25306" w:rsidRDefault="00F25306" w:rsidP="00C33EA0"/>
    <w:p w:rsidR="00F25306" w:rsidRDefault="00F25306" w:rsidP="00C33EA0"/>
    <w:p w:rsidR="00C33EA0" w:rsidRPr="00A91F06" w:rsidRDefault="00C33EA0" w:rsidP="00A91F06">
      <w:pPr>
        <w:rPr>
          <w:rStyle w:val="StyleBoldItalicCustomColorRGB128151204"/>
        </w:rPr>
      </w:pPr>
      <w:r w:rsidRPr="00A91F06">
        <w:rPr>
          <w:rStyle w:val="StyleBoldItalicCustomColorRGB128151204"/>
        </w:rPr>
        <w:t>Additional Passive Recreational Oppor</w:t>
      </w:r>
      <w:bookmarkEnd w:id="248"/>
      <w:r w:rsidRPr="00A91F06">
        <w:rPr>
          <w:rStyle w:val="StyleBoldItalicCustomColorRGB128151204"/>
        </w:rPr>
        <w:t>tunities</w:t>
      </w:r>
    </w:p>
    <w:p w:rsidR="00C33EA0" w:rsidRDefault="00C33EA0" w:rsidP="00C33EA0"/>
    <w:p w:rsidR="00C33EA0" w:rsidRDefault="00C33EA0" w:rsidP="00C33EA0">
      <w:r>
        <w:t xml:space="preserve">Additional land is also required to meet drainage and environmental conservation objectives, which will provide opportunities for passive recreation and connections in the cycleway /pedestrian footpath network.   </w:t>
      </w:r>
    </w:p>
    <w:p w:rsidR="00C33EA0" w:rsidRDefault="00C33EA0" w:rsidP="00C33EA0"/>
    <w:p w:rsidR="00E16BA1" w:rsidRDefault="00C33EA0" w:rsidP="00C33EA0">
      <w:r>
        <w:t xml:space="preserve">In the </w:t>
      </w:r>
      <w:r w:rsidR="00E16BA1">
        <w:t xml:space="preserve">former contribution plan the works schedule provided for the cost of half width road </w:t>
      </w:r>
      <w:r w:rsidR="00001994">
        <w:t>construction and</w:t>
      </w:r>
      <w:r w:rsidR="00E16BA1">
        <w:t xml:space="preserve"> land cost for roads that fronted </w:t>
      </w:r>
      <w:r>
        <w:t>open space land or the environmental corridor</w:t>
      </w:r>
      <w:r w:rsidR="00E16BA1">
        <w:t>.</w:t>
      </w:r>
    </w:p>
    <w:p w:rsidR="00E16BA1" w:rsidRDefault="00E16BA1" w:rsidP="00C33EA0"/>
    <w:p w:rsidR="00D57218" w:rsidRDefault="00546B55" w:rsidP="00C33EA0">
      <w:r>
        <w:t>The</w:t>
      </w:r>
      <w:r w:rsidR="00F753AA">
        <w:t>se cost</w:t>
      </w:r>
      <w:r w:rsidR="00D57218">
        <w:t>s</w:t>
      </w:r>
      <w:r w:rsidR="00F753AA">
        <w:t xml:space="preserve"> are generally recognised under this </w:t>
      </w:r>
      <w:r w:rsidR="00CC4EEB">
        <w:t xml:space="preserve">Plan </w:t>
      </w:r>
      <w:r w:rsidR="00E16BA1">
        <w:t>except in a few exceptional circumstances</w:t>
      </w:r>
      <w:r w:rsidR="00F753AA">
        <w:t xml:space="preserve">. </w:t>
      </w:r>
      <w:r w:rsidR="006011FA">
        <w:t xml:space="preserve"> </w:t>
      </w:r>
      <w:r w:rsidR="00F753AA">
        <w:t xml:space="preserve">It </w:t>
      </w:r>
      <w:r w:rsidR="00E16BA1">
        <w:t>is now assumed that the cost of providing</w:t>
      </w:r>
      <w:r w:rsidR="00F753AA">
        <w:t xml:space="preserve"> </w:t>
      </w:r>
      <w:r w:rsidR="00E16BA1">
        <w:t>local open space with road frontage</w:t>
      </w:r>
      <w:r w:rsidR="00D57218">
        <w:t xml:space="preserve"> </w:t>
      </w:r>
      <w:r w:rsidR="00E16BA1">
        <w:t>is</w:t>
      </w:r>
      <w:r w:rsidR="00D57218">
        <w:t xml:space="preserve"> offset by the increased amenity that the open space offers prospective </w:t>
      </w:r>
      <w:r w:rsidR="00E16BA1">
        <w:t xml:space="preserve">development. </w:t>
      </w:r>
      <w:r w:rsidR="00D57218">
        <w:t xml:space="preserve"> </w:t>
      </w:r>
    </w:p>
    <w:p w:rsidR="00D57218" w:rsidRDefault="00D57218" w:rsidP="00C33EA0"/>
    <w:p w:rsidR="00C33EA0" w:rsidRDefault="00C33EA0" w:rsidP="00C33EA0"/>
    <w:p w:rsidR="00C33EA0" w:rsidRPr="00BA1B03" w:rsidRDefault="009F5FD2" w:rsidP="008612B9">
      <w:pPr>
        <w:pStyle w:val="Heading3"/>
      </w:pPr>
      <w:r>
        <w:br w:type="page"/>
      </w:r>
      <w:bookmarkStart w:id="249" w:name="_Toc348356824"/>
      <w:bookmarkStart w:id="250" w:name="_Toc415472738"/>
      <w:r w:rsidR="00C33EA0" w:rsidRPr="00BA1B03">
        <w:t>4.</w:t>
      </w:r>
      <w:r w:rsidR="000069A2">
        <w:t>2</w:t>
      </w:r>
      <w:r w:rsidR="00E77FA4" w:rsidRPr="00BA1B03">
        <w:t>.</w:t>
      </w:r>
      <w:r w:rsidR="00C33EA0" w:rsidRPr="00BA1B03">
        <w:t>2</w:t>
      </w:r>
      <w:r w:rsidR="00C33EA0" w:rsidRPr="00BA1B03">
        <w:tab/>
        <w:t>Community Facilities</w:t>
      </w:r>
      <w:bookmarkEnd w:id="249"/>
      <w:bookmarkEnd w:id="250"/>
    </w:p>
    <w:p w:rsidR="00C33EA0" w:rsidRDefault="00C33EA0" w:rsidP="00C33EA0"/>
    <w:p w:rsidR="00C33EA0" w:rsidRDefault="00C33EA0" w:rsidP="00C33EA0">
      <w:r>
        <w:t>The approach followed in establishing human service requirements for the development area has been as follows:</w:t>
      </w:r>
    </w:p>
    <w:p w:rsidR="00C33EA0" w:rsidRDefault="00C33EA0" w:rsidP="00C33EA0"/>
    <w:p w:rsidR="00C33EA0" w:rsidRDefault="009F5FD2" w:rsidP="00BA52A0">
      <w:pPr>
        <w:numPr>
          <w:ilvl w:val="0"/>
          <w:numId w:val="65"/>
        </w:numPr>
        <w:spacing w:after="240"/>
      </w:pPr>
      <w:r>
        <w:t>i</w:t>
      </w:r>
      <w:r w:rsidR="00C33EA0" w:rsidRPr="00C804CB">
        <w:t xml:space="preserve">dentify any existing community </w:t>
      </w:r>
      <w:r>
        <w:t>facilities and associated land;</w:t>
      </w:r>
    </w:p>
    <w:p w:rsidR="00C33EA0" w:rsidRDefault="009F5FD2" w:rsidP="00BA52A0">
      <w:pPr>
        <w:numPr>
          <w:ilvl w:val="0"/>
          <w:numId w:val="65"/>
        </w:numPr>
        <w:spacing w:after="240"/>
      </w:pPr>
      <w:r>
        <w:t>i</w:t>
      </w:r>
      <w:r w:rsidR="00C33EA0" w:rsidRPr="00C804CB">
        <w:t xml:space="preserve">dentify requirements to service existing population, future single dwelling development on existing allotments for which no contribution can be sought and developments for which </w:t>
      </w:r>
      <w:r>
        <w:t>consent has already been issued;</w:t>
      </w:r>
    </w:p>
    <w:p w:rsidR="00C33EA0" w:rsidRDefault="009F5FD2" w:rsidP="00BA52A0">
      <w:pPr>
        <w:numPr>
          <w:ilvl w:val="0"/>
          <w:numId w:val="65"/>
        </w:numPr>
        <w:spacing w:after="240"/>
      </w:pPr>
      <w:r>
        <w:t>f</w:t>
      </w:r>
      <w:r w:rsidR="00C33EA0" w:rsidRPr="00C804CB">
        <w:t>rom the above, determine if there is any spare capacity for future development</w:t>
      </w:r>
      <w:r>
        <w:t>;</w:t>
      </w:r>
    </w:p>
    <w:p w:rsidR="00C33EA0" w:rsidRDefault="009F5FD2" w:rsidP="00C33EA0">
      <w:pPr>
        <w:numPr>
          <w:ilvl w:val="0"/>
          <w:numId w:val="65"/>
        </w:numPr>
      </w:pPr>
      <w:r>
        <w:t>d</w:t>
      </w:r>
      <w:r w:rsidR="00C33EA0">
        <w:t>etermine the additional community facilities and land requirements, if any, needed to service the future development being considered.</w:t>
      </w:r>
    </w:p>
    <w:p w:rsidR="00C33EA0" w:rsidRDefault="00C33EA0" w:rsidP="00C33EA0"/>
    <w:p w:rsidR="00C33EA0" w:rsidRDefault="00C33EA0" w:rsidP="00C33EA0">
      <w:r w:rsidRPr="000C1276">
        <w:t xml:space="preserve">A report </w:t>
      </w:r>
      <w:r>
        <w:t>was also</w:t>
      </w:r>
      <w:r w:rsidRPr="000C1276">
        <w:t xml:space="preserve"> prepared by </w:t>
      </w:r>
      <w:r w:rsidR="004855EC">
        <w:t xml:space="preserve">Council’s </w:t>
      </w:r>
      <w:r w:rsidRPr="000C1276">
        <w:t>Strategic Planning Department to review the Strategic Social Planning Framework and Guidelines used by Council in the planning, provision and development of community</w:t>
      </w:r>
      <w:r>
        <w:t xml:space="preserve"> facilities. The report titled </w:t>
      </w:r>
      <w:r w:rsidRPr="00124817">
        <w:rPr>
          <w:i/>
        </w:rPr>
        <w:t xml:space="preserve">Guidelines for the Planning and Provision of Community Facilities in Wyong Shire </w:t>
      </w:r>
      <w:r>
        <w:t>(July 2002) (D02226844)</w:t>
      </w:r>
      <w:r w:rsidRPr="000C1276">
        <w:t xml:space="preserve"> recommends the following </w:t>
      </w:r>
      <w:r>
        <w:t>baseline provision standards</w:t>
      </w:r>
      <w:r w:rsidRPr="000C1276">
        <w:t>:</w:t>
      </w:r>
    </w:p>
    <w:p w:rsidR="00C33EA0" w:rsidRDefault="00C33EA0" w:rsidP="00C33EA0"/>
    <w:p w:rsidR="00C33EA0" w:rsidRDefault="00C33EA0" w:rsidP="00B960A2">
      <w:pPr>
        <w:pStyle w:val="Tabletitle"/>
      </w:pPr>
      <w:bookmarkStart w:id="251" w:name="_Toc348356925"/>
      <w:bookmarkStart w:id="252" w:name="_Toc413933151"/>
      <w:r>
        <w:t xml:space="preserve">Table </w:t>
      </w:r>
      <w:r w:rsidR="00113479">
        <w:t>2</w:t>
      </w:r>
      <w:r w:rsidR="00FB7605">
        <w:t>8</w:t>
      </w:r>
      <w:r>
        <w:tab/>
        <w:t>Community Facilities Standards</w:t>
      </w:r>
      <w:bookmarkEnd w:id="251"/>
      <w:bookmarkEnd w:id="252"/>
    </w:p>
    <w:p w:rsidR="00C33EA0" w:rsidRPr="002C1D19" w:rsidRDefault="00C33EA0" w:rsidP="00C33EA0">
      <w:pPr>
        <w:rPr>
          <w:lang w:val="en-US" w:eastAsia="en-US"/>
        </w:rPr>
      </w:pPr>
    </w:p>
    <w:p w:rsidR="00C33EA0" w:rsidRPr="00E11372" w:rsidRDefault="00361CF2" w:rsidP="009F5FD2">
      <w:r>
        <w:rPr>
          <w:noProof/>
        </w:rPr>
        <w:drawing>
          <wp:inline distT="0" distB="0" distL="0" distR="0" wp14:anchorId="7C8CF322" wp14:editId="46584A59">
            <wp:extent cx="5219700" cy="155257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219700" cy="1552575"/>
                    </a:xfrm>
                    <a:prstGeom prst="rect">
                      <a:avLst/>
                    </a:prstGeom>
                    <a:noFill/>
                    <a:ln>
                      <a:noFill/>
                    </a:ln>
                  </pic:spPr>
                </pic:pic>
              </a:graphicData>
            </a:graphic>
          </wp:inline>
        </w:drawing>
      </w:r>
    </w:p>
    <w:p w:rsidR="00C33EA0" w:rsidRDefault="00C33EA0" w:rsidP="00C33EA0"/>
    <w:p w:rsidR="00C33EA0" w:rsidRDefault="00C33EA0" w:rsidP="00C33EA0">
      <w:r>
        <w:t xml:space="preserve">Where these standards are applied to the </w:t>
      </w:r>
      <w:r w:rsidRPr="00546B55">
        <w:rPr>
          <w:i/>
        </w:rPr>
        <w:t xml:space="preserve">committed </w:t>
      </w:r>
      <w:r w:rsidR="00546B55" w:rsidRPr="00546B55">
        <w:rPr>
          <w:i/>
        </w:rPr>
        <w:t>projected population</w:t>
      </w:r>
      <w:r w:rsidR="00546B55">
        <w:t xml:space="preserve"> for</w:t>
      </w:r>
      <w:r>
        <w:t xml:space="preserve"> Warnervale District the following sizing of community facilities should be provided. </w:t>
      </w:r>
    </w:p>
    <w:p w:rsidR="00C33EA0" w:rsidRDefault="00C33EA0" w:rsidP="00C33EA0"/>
    <w:p w:rsidR="00C33EA0" w:rsidRDefault="00C33EA0" w:rsidP="00B960A2">
      <w:pPr>
        <w:pStyle w:val="Tabletitle"/>
      </w:pPr>
      <w:bookmarkStart w:id="253" w:name="_Toc348356926"/>
      <w:bookmarkStart w:id="254" w:name="_Toc413933152"/>
      <w:r>
        <w:t xml:space="preserve">Table </w:t>
      </w:r>
      <w:r w:rsidR="00FB7605">
        <w:t>29</w:t>
      </w:r>
      <w:r>
        <w:tab/>
      </w:r>
      <w:r w:rsidRPr="002C1D19">
        <w:t>Application of Community Facilities Standards</w:t>
      </w:r>
      <w:bookmarkEnd w:id="253"/>
      <w:bookmarkEnd w:id="254"/>
    </w:p>
    <w:p w:rsidR="00C33EA0" w:rsidRDefault="00EC3460" w:rsidP="00C33EA0">
      <w:r w:rsidRPr="00EC3460">
        <w:rPr>
          <w:noProof/>
        </w:rPr>
        <w:drawing>
          <wp:inline distT="0" distB="0" distL="0" distR="0" wp14:anchorId="442920DB" wp14:editId="78DE5A4E">
            <wp:extent cx="5800725" cy="2080144"/>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811740" cy="2084094"/>
                    </a:xfrm>
                    <a:prstGeom prst="rect">
                      <a:avLst/>
                    </a:prstGeom>
                    <a:noFill/>
                    <a:ln>
                      <a:noFill/>
                    </a:ln>
                  </pic:spPr>
                </pic:pic>
              </a:graphicData>
            </a:graphic>
          </wp:inline>
        </w:drawing>
      </w:r>
    </w:p>
    <w:p w:rsidR="00C33EA0" w:rsidRPr="00A71258" w:rsidRDefault="00C33EA0" w:rsidP="00C33EA0"/>
    <w:p w:rsidR="00D57218" w:rsidRDefault="00D57218" w:rsidP="00D57218">
      <w:r>
        <w:t>While some community facilities have nominally be</w:t>
      </w:r>
      <w:r w:rsidR="004855EC">
        <w:t>en</w:t>
      </w:r>
      <w:r>
        <w:t xml:space="preserve"> categorised as “local” and “district” facilities in the past, the reality is that this type of distinction is somewhat artificial having regard to the size of the Warnervale District, and the proximity and accessibility of existing and proposed facilities to the existing and future residences of the District. </w:t>
      </w:r>
      <w:r w:rsidR="004855EC">
        <w:t xml:space="preserve"> </w:t>
      </w:r>
      <w:r>
        <w:t xml:space="preserve">It is thus reasonable for the provision of all community facilities to be sized and apportioned having regard to the committed projected population of the Warnervale District. </w:t>
      </w:r>
    </w:p>
    <w:p w:rsidR="00D57218" w:rsidRDefault="00D57218" w:rsidP="00D57218"/>
    <w:p w:rsidR="0034770E" w:rsidRPr="0034770E" w:rsidRDefault="00C33EA0" w:rsidP="0034770E">
      <w:r>
        <w:t xml:space="preserve">The total </w:t>
      </w:r>
      <w:r w:rsidR="004855EC">
        <w:t>Gross Floor Area (</w:t>
      </w:r>
      <w:r>
        <w:t>GFA</w:t>
      </w:r>
      <w:r w:rsidR="004855EC">
        <w:t>)</w:t>
      </w:r>
      <w:r>
        <w:t xml:space="preserve"> of community facilities planned for the </w:t>
      </w:r>
      <w:r w:rsidR="00392FD1" w:rsidRPr="00392FD1">
        <w:rPr>
          <w:i/>
        </w:rPr>
        <w:t>committed projected population</w:t>
      </w:r>
      <w:r w:rsidR="00392FD1">
        <w:t xml:space="preserve"> for the </w:t>
      </w:r>
      <w:r>
        <w:t xml:space="preserve">Warnervale District will meet </w:t>
      </w:r>
      <w:r w:rsidR="00C510BA">
        <w:t xml:space="preserve">only </w:t>
      </w:r>
      <w:r w:rsidR="00FA60EC">
        <w:t>6</w:t>
      </w:r>
      <w:r w:rsidR="0034770E">
        <w:t>3</w:t>
      </w:r>
      <w:r w:rsidR="00FA60EC">
        <w:t>.</w:t>
      </w:r>
      <w:r w:rsidR="0034770E">
        <w:t>2</w:t>
      </w:r>
      <w:r>
        <w:t>% of this s</w:t>
      </w:r>
      <w:r w:rsidR="00C510BA">
        <w:t xml:space="preserve">tandard as per the table below i.e. there is a shortfall </w:t>
      </w:r>
      <w:r w:rsidR="00FA60EC">
        <w:t>3</w:t>
      </w:r>
      <w:r w:rsidR="0034770E">
        <w:t>6</w:t>
      </w:r>
      <w:r w:rsidR="00FA60EC">
        <w:t>.</w:t>
      </w:r>
      <w:r w:rsidR="0034770E">
        <w:t>8</w:t>
      </w:r>
      <w:r w:rsidR="00C510BA">
        <w:t xml:space="preserve">% shortfall. </w:t>
      </w:r>
      <w:r w:rsidR="004855EC">
        <w:t xml:space="preserve"> </w:t>
      </w:r>
      <w:r>
        <w:t>The total land area on which the proposed facility will be sited is significantly below the specified standard for a number of reasons, including that one facilit</w:t>
      </w:r>
      <w:r w:rsidR="0063291C">
        <w:t>y has</w:t>
      </w:r>
      <w:r>
        <w:t xml:space="preserve"> been co-located with a school</w:t>
      </w:r>
      <w:r w:rsidR="00D57218">
        <w:t>.</w:t>
      </w:r>
      <w:r w:rsidR="00FA60EC">
        <w:t xml:space="preserve"> The future planned facilities will likely be co-located with other community or recreational facilities to </w:t>
      </w:r>
      <w:r w:rsidR="0034770E">
        <w:t xml:space="preserve">facilitate the creation of </w:t>
      </w:r>
      <w:r w:rsidR="0034770E" w:rsidRPr="0034770E">
        <w:t>focal point</w:t>
      </w:r>
      <w:r w:rsidR="0034770E">
        <w:t>s</w:t>
      </w:r>
      <w:r w:rsidR="0034770E" w:rsidRPr="0034770E">
        <w:t xml:space="preserve"> for community activity. </w:t>
      </w:r>
      <w:r w:rsidR="0034770E">
        <w:t>It is desirable to c</w:t>
      </w:r>
      <w:r w:rsidR="0034770E" w:rsidRPr="0034770E">
        <w:t>o-located or clustered facilities in highly visible central locations</w:t>
      </w:r>
      <w:r w:rsidR="0034770E">
        <w:t xml:space="preserve"> with</w:t>
      </w:r>
      <w:r w:rsidR="0034770E" w:rsidRPr="0034770E">
        <w:t xml:space="preserve"> connectivity </w:t>
      </w:r>
      <w:r w:rsidR="0034770E">
        <w:t>to</w:t>
      </w:r>
      <w:r w:rsidR="0034770E" w:rsidRPr="0034770E">
        <w:t xml:space="preserve"> complimentary land uses and public transport </w:t>
      </w:r>
      <w:r w:rsidR="0034770E">
        <w:t xml:space="preserve">to </w:t>
      </w:r>
      <w:r w:rsidR="0034770E" w:rsidRPr="0034770E">
        <w:t xml:space="preserve">enhance </w:t>
      </w:r>
      <w:r w:rsidR="0034770E">
        <w:t xml:space="preserve">community </w:t>
      </w:r>
      <w:r w:rsidR="0034770E" w:rsidRPr="0034770E">
        <w:t>access</w:t>
      </w:r>
      <w:r w:rsidR="0034770E">
        <w:t xml:space="preserve"> and</w:t>
      </w:r>
      <w:r w:rsidR="0034770E" w:rsidRPr="0034770E">
        <w:t xml:space="preserve"> safety</w:t>
      </w:r>
      <w:r w:rsidR="0034770E">
        <w:t xml:space="preserve"> and facilitate high levels of usage.</w:t>
      </w:r>
    </w:p>
    <w:p w:rsidR="00D57218" w:rsidRDefault="00D57218" w:rsidP="00C33EA0"/>
    <w:p w:rsidR="00C33EA0" w:rsidRDefault="00C33EA0" w:rsidP="00C33EA0">
      <w:r>
        <w:t xml:space="preserve"> </w:t>
      </w:r>
    </w:p>
    <w:p w:rsidR="00C33EA0" w:rsidRDefault="00C33EA0" w:rsidP="00B960A2">
      <w:pPr>
        <w:pStyle w:val="Tabletitle"/>
      </w:pPr>
      <w:bookmarkStart w:id="255" w:name="_Toc348356927"/>
      <w:bookmarkStart w:id="256" w:name="_Toc413933153"/>
      <w:r>
        <w:t xml:space="preserve">Table </w:t>
      </w:r>
      <w:r w:rsidR="008C57A7">
        <w:t>3</w:t>
      </w:r>
      <w:r w:rsidR="00FB7605">
        <w:t>0</w:t>
      </w:r>
      <w:r>
        <w:tab/>
      </w:r>
      <w:r w:rsidRPr="002C1D19">
        <w:t xml:space="preserve">Proposed </w:t>
      </w:r>
      <w:r>
        <w:t xml:space="preserve">Warnervale District </w:t>
      </w:r>
      <w:r w:rsidRPr="002C1D19">
        <w:t>Community Facilities</w:t>
      </w:r>
      <w:bookmarkEnd w:id="255"/>
      <w:bookmarkEnd w:id="256"/>
    </w:p>
    <w:p w:rsidR="00C33EA0" w:rsidRDefault="00C33EA0" w:rsidP="00C33EA0"/>
    <w:p w:rsidR="00C33EA0" w:rsidRPr="00A71258" w:rsidRDefault="00C33EA0" w:rsidP="00DF1B2E">
      <w:pPr>
        <w:ind w:left="57"/>
      </w:pPr>
    </w:p>
    <w:p w:rsidR="00392FD1" w:rsidRDefault="00EC3460" w:rsidP="00C33EA0">
      <w:r w:rsidRPr="00EC3460">
        <w:rPr>
          <w:noProof/>
        </w:rPr>
        <w:drawing>
          <wp:inline distT="0" distB="0" distL="0" distR="0" wp14:anchorId="053B5FFF" wp14:editId="51DE5E47">
            <wp:extent cx="6120765" cy="3592623"/>
            <wp:effectExtent l="0" t="0" r="0" b="825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20765" cy="3592623"/>
                    </a:xfrm>
                    <a:prstGeom prst="rect">
                      <a:avLst/>
                    </a:prstGeom>
                    <a:noFill/>
                    <a:ln>
                      <a:noFill/>
                    </a:ln>
                  </pic:spPr>
                </pic:pic>
              </a:graphicData>
            </a:graphic>
          </wp:inline>
        </w:drawing>
      </w:r>
    </w:p>
    <w:p w:rsidR="00FB7605" w:rsidRDefault="00FB7605" w:rsidP="00A91F06">
      <w:pPr>
        <w:rPr>
          <w:rStyle w:val="StyleBoldItalicCustomColorRGB128151204"/>
        </w:rPr>
      </w:pPr>
    </w:p>
    <w:p w:rsidR="00E92487" w:rsidRDefault="00E92487" w:rsidP="00A91F06">
      <w:pPr>
        <w:rPr>
          <w:rStyle w:val="StyleBoldItalicCustomColorRGB128151204"/>
        </w:rPr>
      </w:pPr>
    </w:p>
    <w:p w:rsidR="00C33EA0" w:rsidRPr="00A91F06" w:rsidRDefault="00C33EA0" w:rsidP="00A91F06">
      <w:pPr>
        <w:rPr>
          <w:rStyle w:val="StyleBoldItalicCustomColorRGB128151204"/>
        </w:rPr>
      </w:pPr>
      <w:r w:rsidRPr="00A91F06">
        <w:rPr>
          <w:rStyle w:val="StyleBoldItalicCustomColorRGB128151204"/>
        </w:rPr>
        <w:t xml:space="preserve">Apportionment of the </w:t>
      </w:r>
      <w:r w:rsidR="00FB7605">
        <w:rPr>
          <w:rStyle w:val="StyleBoldItalicCustomColorRGB128151204"/>
        </w:rPr>
        <w:t>District Community Facilities</w:t>
      </w:r>
    </w:p>
    <w:p w:rsidR="00C33EA0" w:rsidRDefault="00C33EA0" w:rsidP="00C33EA0"/>
    <w:p w:rsidR="00C33EA0" w:rsidRDefault="00EC3793" w:rsidP="00C33EA0">
      <w:r>
        <w:t>Whereas it was previously proposed to provide a singl</w:t>
      </w:r>
      <w:r w:rsidR="00CC4EEB">
        <w:t>e</w:t>
      </w:r>
      <w:r>
        <w:t xml:space="preserve"> district facility within the Warnervale Town Centre, it is now planned to provide 2 facilities </w:t>
      </w:r>
      <w:r w:rsidR="00001994">
        <w:t xml:space="preserve">comprising </w:t>
      </w:r>
      <w:r>
        <w:t xml:space="preserve">the Smart Hub on the Education Site and a </w:t>
      </w:r>
      <w:r w:rsidR="00001994">
        <w:t>district m</w:t>
      </w:r>
      <w:r>
        <w:t>ult</w:t>
      </w:r>
      <w:r w:rsidR="00001994">
        <w:t>i</w:t>
      </w:r>
      <w:r>
        <w:t xml:space="preserve">-purpose community facility either within the Warnervale Town Centre or co-located with the </w:t>
      </w:r>
      <w:r w:rsidR="00001994">
        <w:t>proposed district playing fi</w:t>
      </w:r>
      <w:r>
        <w:t xml:space="preserve">elds. </w:t>
      </w:r>
      <w:r w:rsidR="00C33EA0">
        <w:t>Having regard to the existing community facilities with</w:t>
      </w:r>
      <w:r w:rsidR="00C510BA">
        <w:t>in</w:t>
      </w:r>
      <w:r w:rsidR="00FA60EC">
        <w:t xml:space="preserve"> the </w:t>
      </w:r>
      <w:r>
        <w:t xml:space="preserve">WWAHT </w:t>
      </w:r>
      <w:r w:rsidR="00FA60EC">
        <w:t>and the planned local community facilities in South and East Wadalba</w:t>
      </w:r>
      <w:r>
        <w:t xml:space="preserve"> that will be funded by development in these respective areas, it is appropriate for these areas to contribute less to the District Facilities.</w:t>
      </w:r>
      <w:r w:rsidR="004855EC">
        <w:t xml:space="preserve"> </w:t>
      </w:r>
      <w:r w:rsidR="004855EC" w:rsidRPr="00FA60EC">
        <w:rPr>
          <w:b/>
        </w:rPr>
        <w:t>T</w:t>
      </w:r>
      <w:r w:rsidR="00C33EA0" w:rsidRPr="00FA60EC">
        <w:rPr>
          <w:b/>
        </w:rPr>
        <w:t>able</w:t>
      </w:r>
      <w:r w:rsidR="004855EC" w:rsidRPr="00FA60EC">
        <w:rPr>
          <w:b/>
        </w:rPr>
        <w:t xml:space="preserve"> 3</w:t>
      </w:r>
      <w:r w:rsidR="00FA60EC">
        <w:rPr>
          <w:b/>
        </w:rPr>
        <w:t>1</w:t>
      </w:r>
      <w:r>
        <w:rPr>
          <w:b/>
        </w:rPr>
        <w:t xml:space="preserve"> </w:t>
      </w:r>
      <w:r>
        <w:t xml:space="preserve">provides the rational for the apportionment of District Community Facilities. </w:t>
      </w:r>
    </w:p>
    <w:p w:rsidR="00C33EA0" w:rsidRDefault="00C33EA0" w:rsidP="00C33EA0">
      <w:pPr>
        <w:sectPr w:rsidR="00C33EA0" w:rsidSect="00C47BF2">
          <w:headerReference w:type="even" r:id="rId98"/>
          <w:headerReference w:type="default" r:id="rId99"/>
          <w:footerReference w:type="default" r:id="rId100"/>
          <w:headerReference w:type="first" r:id="rId101"/>
          <w:pgSz w:w="11907" w:h="16840" w:code="9"/>
          <w:pgMar w:top="1134" w:right="1134" w:bottom="1134" w:left="1134" w:header="680" w:footer="680" w:gutter="0"/>
          <w:cols w:space="720"/>
        </w:sectPr>
      </w:pPr>
    </w:p>
    <w:p w:rsidR="00C33EA0" w:rsidRPr="000F3110" w:rsidRDefault="00C33EA0" w:rsidP="00B960A2">
      <w:pPr>
        <w:pStyle w:val="Tabletitle"/>
      </w:pPr>
      <w:bookmarkStart w:id="257" w:name="_Toc348356928"/>
      <w:bookmarkStart w:id="258" w:name="_Toc413933154"/>
      <w:r w:rsidRPr="000F3110">
        <w:t xml:space="preserve">Table </w:t>
      </w:r>
      <w:r w:rsidR="008C57A7">
        <w:t>3</w:t>
      </w:r>
      <w:r w:rsidR="00FA60EC">
        <w:t>1</w:t>
      </w:r>
      <w:r w:rsidRPr="000F3110">
        <w:tab/>
        <w:t xml:space="preserve">Apportionment of </w:t>
      </w:r>
      <w:bookmarkEnd w:id="257"/>
      <w:r w:rsidR="001E0A48">
        <w:t>Warnervale Community Hub</w:t>
      </w:r>
      <w:bookmarkEnd w:id="258"/>
      <w:r w:rsidRPr="000F3110">
        <w:t xml:space="preserve"> </w:t>
      </w:r>
    </w:p>
    <w:p w:rsidR="00C33EA0" w:rsidRDefault="00C33EA0" w:rsidP="00C33EA0"/>
    <w:p w:rsidR="00C33EA0" w:rsidRPr="00A71258" w:rsidRDefault="00C00418" w:rsidP="00C33EA0">
      <w:r w:rsidRPr="00C00418">
        <w:rPr>
          <w:noProof/>
        </w:rPr>
        <w:drawing>
          <wp:inline distT="0" distB="0" distL="0" distR="0" wp14:anchorId="5AD39CD0" wp14:editId="0333BB4C">
            <wp:extent cx="9253220" cy="3847088"/>
            <wp:effectExtent l="0" t="0" r="5080"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9253220" cy="3847088"/>
                    </a:xfrm>
                    <a:prstGeom prst="rect">
                      <a:avLst/>
                    </a:prstGeom>
                    <a:noFill/>
                    <a:ln>
                      <a:noFill/>
                    </a:ln>
                  </pic:spPr>
                </pic:pic>
              </a:graphicData>
            </a:graphic>
          </wp:inline>
        </w:drawing>
      </w:r>
    </w:p>
    <w:p w:rsidR="00C33EA0" w:rsidRDefault="00C33EA0" w:rsidP="00C33EA0"/>
    <w:p w:rsidR="00C33EA0" w:rsidRDefault="00C33EA0" w:rsidP="00C33EA0"/>
    <w:p w:rsidR="00C33EA0" w:rsidRDefault="00C33EA0" w:rsidP="00C33EA0"/>
    <w:p w:rsidR="00C33EA0" w:rsidRDefault="00C33EA0" w:rsidP="00C33EA0"/>
    <w:p w:rsidR="00C33EA0" w:rsidRDefault="00C33EA0" w:rsidP="00C33EA0"/>
    <w:p w:rsidR="00C33EA0" w:rsidRDefault="00C33EA0" w:rsidP="00C33EA0"/>
    <w:p w:rsidR="00C33EA0" w:rsidRDefault="00C33EA0" w:rsidP="00C33EA0">
      <w:pPr>
        <w:sectPr w:rsidR="00C33EA0" w:rsidSect="00C47BF2">
          <w:headerReference w:type="even" r:id="rId103"/>
          <w:headerReference w:type="default" r:id="rId104"/>
          <w:footerReference w:type="default" r:id="rId105"/>
          <w:headerReference w:type="first" r:id="rId106"/>
          <w:pgSz w:w="16840" w:h="11907" w:orient="landscape" w:code="9"/>
          <w:pgMar w:top="1134" w:right="1134" w:bottom="1134" w:left="1134" w:header="680" w:footer="680" w:gutter="0"/>
          <w:cols w:space="720"/>
        </w:sectPr>
      </w:pPr>
    </w:p>
    <w:p w:rsidR="00C33EA0" w:rsidRPr="00A91F06" w:rsidRDefault="00C33EA0" w:rsidP="00A91F06">
      <w:pPr>
        <w:rPr>
          <w:rStyle w:val="StyleBoldItalicCustomColorRGB128151204"/>
        </w:rPr>
      </w:pPr>
      <w:r w:rsidRPr="00A91F06">
        <w:rPr>
          <w:rStyle w:val="StyleBoldItalicCustomColorRGB128151204"/>
        </w:rPr>
        <w:t xml:space="preserve">Indoor Recreation Centre </w:t>
      </w:r>
    </w:p>
    <w:p w:rsidR="00C33EA0" w:rsidRDefault="00C33EA0" w:rsidP="00C33EA0"/>
    <w:p w:rsidR="00C33EA0" w:rsidRPr="00BC3D68" w:rsidRDefault="00C33EA0" w:rsidP="00C33EA0">
      <w:r w:rsidRPr="00BC3D68">
        <w:t>Council has identified the need to provide an Indoor Recreation Centre with</w:t>
      </w:r>
      <w:r w:rsidR="00BA1B03" w:rsidRPr="00BC3D68">
        <w:t>in</w:t>
      </w:r>
      <w:r w:rsidRPr="00BC3D68">
        <w:t xml:space="preserve"> the Greater Warnervale District to provide prospective residents with the ability to satisfy a range of passive and active recreational needs, as well as leisure needs with a recreational focus within a structured and non-structured format. </w:t>
      </w:r>
    </w:p>
    <w:p w:rsidR="00C33EA0" w:rsidRPr="00BC3D68" w:rsidRDefault="00C33EA0" w:rsidP="00C33EA0"/>
    <w:p w:rsidR="00C33EA0" w:rsidRPr="00BC3D68" w:rsidRDefault="00C33EA0" w:rsidP="00C33EA0">
      <w:r w:rsidRPr="00BC3D68">
        <w:t xml:space="preserve">The principal components of the proposed Indoor Recreation Centre are aquatic facilities and indoor sports courts. </w:t>
      </w:r>
    </w:p>
    <w:p w:rsidR="00C33EA0" w:rsidRDefault="00C33EA0" w:rsidP="00C33EA0"/>
    <w:p w:rsidR="00C33EA0" w:rsidRDefault="00C33EA0" w:rsidP="00C33EA0">
      <w:r>
        <w:t xml:space="preserve">A catchment population of up to 70,000 is required to service a substantial aquatic centre based around a 50m indoor pool. </w:t>
      </w:r>
      <w:r w:rsidR="004855EC">
        <w:t xml:space="preserve"> </w:t>
      </w:r>
      <w:r>
        <w:t>A lower population is required to service an aquatic facility based around a 25 metre indoor pool. It is important that aquatic facilities are appropriately sized to meet the demands of the catchment population to minimise the annual running cost</w:t>
      </w:r>
      <w:r w:rsidR="004855EC">
        <w:t>s</w:t>
      </w:r>
      <w:r>
        <w:t xml:space="preserve"> that are required to be subsidised by Council. </w:t>
      </w:r>
    </w:p>
    <w:p w:rsidR="00C33EA0" w:rsidRDefault="00C33EA0" w:rsidP="00C33EA0"/>
    <w:p w:rsidR="00C33EA0" w:rsidRDefault="00C33EA0" w:rsidP="00C33EA0">
      <w:r>
        <w:t xml:space="preserve">Conversely, aquatic and indoor sports facilities need to contain a wide range of leisure opportunities to maintain high levels of patronage and thus viability. </w:t>
      </w:r>
    </w:p>
    <w:p w:rsidR="00C33EA0" w:rsidRDefault="00C33EA0" w:rsidP="00C33EA0"/>
    <w:p w:rsidR="00C33EA0" w:rsidRDefault="00C33EA0" w:rsidP="00C33EA0">
      <w:r>
        <w:t>CGP Management Pty Ltd</w:t>
      </w:r>
      <w:r w:rsidR="004855EC">
        <w:t>,</w:t>
      </w:r>
      <w:r>
        <w:t xml:space="preserve"> in its report “</w:t>
      </w:r>
      <w:r w:rsidRPr="00540B2D">
        <w:rPr>
          <w:i/>
        </w:rPr>
        <w:t>Warnervale Indoor Aquatic and Recreation Centre 2005</w:t>
      </w:r>
      <w:r>
        <w:t>”</w:t>
      </w:r>
      <w:r w:rsidR="004855EC">
        <w:t>,</w:t>
      </w:r>
      <w:r>
        <w:t xml:space="preserve"> concluded that a </w:t>
      </w:r>
      <w:r w:rsidR="00DD767D">
        <w:t xml:space="preserve">minimum </w:t>
      </w:r>
      <w:r>
        <w:t>population of 32,000 in the wider Warnervale area would be needed to support the provision of an indoor recreation centre based around a 25 metre pool and 2 sports court</w:t>
      </w:r>
      <w:r w:rsidR="0049724B">
        <w:t>s</w:t>
      </w:r>
      <w:r>
        <w:t xml:space="preserve">. </w:t>
      </w:r>
    </w:p>
    <w:p w:rsidR="00C33EA0" w:rsidRDefault="00C33EA0" w:rsidP="00C33EA0"/>
    <w:p w:rsidR="00C33EA0" w:rsidRDefault="00C33EA0" w:rsidP="00C33EA0">
      <w:r>
        <w:t xml:space="preserve">The design details and component costs of the Indoor Recreation Centre recommended by CGP Management Pty Ltd is provided </w:t>
      </w:r>
      <w:r w:rsidR="0049724B">
        <w:t>below</w:t>
      </w:r>
      <w:r>
        <w:t xml:space="preserve">: </w:t>
      </w:r>
    </w:p>
    <w:p w:rsidR="00C33EA0" w:rsidRDefault="00C33EA0" w:rsidP="00C33EA0"/>
    <w:p w:rsidR="00C33EA0" w:rsidRDefault="00C33EA0" w:rsidP="00B960A2">
      <w:pPr>
        <w:pStyle w:val="Tabletitle"/>
      </w:pPr>
      <w:bookmarkStart w:id="259" w:name="_Toc348356929"/>
      <w:bookmarkStart w:id="260" w:name="_Toc413933155"/>
      <w:r>
        <w:t xml:space="preserve">Table </w:t>
      </w:r>
      <w:r w:rsidR="008C57A7">
        <w:t>3</w:t>
      </w:r>
      <w:r w:rsidR="00E92487">
        <w:t>2</w:t>
      </w:r>
      <w:r>
        <w:tab/>
        <w:t>Recreation Centre Costs</w:t>
      </w:r>
      <w:bookmarkEnd w:id="259"/>
      <w:bookmarkEnd w:id="260"/>
      <w:r w:rsidRPr="00226CA3">
        <w:t xml:space="preserve"> </w:t>
      </w:r>
    </w:p>
    <w:p w:rsidR="00C33EA0" w:rsidRDefault="00C33EA0" w:rsidP="00C33EA0"/>
    <w:p w:rsidR="00C33EA0" w:rsidRPr="00EC609D" w:rsidRDefault="00C00418" w:rsidP="00C33EA0">
      <w:r w:rsidRPr="00C00418">
        <w:rPr>
          <w:noProof/>
        </w:rPr>
        <w:drawing>
          <wp:inline distT="0" distB="0" distL="0" distR="0" wp14:anchorId="72A4FD04" wp14:editId="3E8B7B51">
            <wp:extent cx="6120765" cy="3773521"/>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120765" cy="3773521"/>
                    </a:xfrm>
                    <a:prstGeom prst="rect">
                      <a:avLst/>
                    </a:prstGeom>
                    <a:noFill/>
                    <a:ln>
                      <a:noFill/>
                    </a:ln>
                  </pic:spPr>
                </pic:pic>
              </a:graphicData>
            </a:graphic>
          </wp:inline>
        </w:drawing>
      </w:r>
    </w:p>
    <w:p w:rsidR="00C33EA0" w:rsidRDefault="00C33EA0" w:rsidP="00C33EA0"/>
    <w:p w:rsidR="004466E4" w:rsidRDefault="00C33EA0" w:rsidP="00C33EA0">
      <w:r>
        <w:t>It is noted that the additional components in the above table are for information only and are not pre</w:t>
      </w:r>
      <w:r w:rsidR="009A61A6">
        <w:t>sently planned to be funded by S</w:t>
      </w:r>
      <w:r>
        <w:t>ection 94 contributions</w:t>
      </w:r>
      <w:r w:rsidR="00EC3460">
        <w:t xml:space="preserve"> and that it has been assumed that 50% of the funding will come from government grants or from a joint venture partner. </w:t>
      </w:r>
      <w:r>
        <w:t xml:space="preserve"> </w:t>
      </w:r>
    </w:p>
    <w:p w:rsidR="004466E4" w:rsidRDefault="004466E4" w:rsidP="00C33EA0"/>
    <w:p w:rsidR="00C33EA0" w:rsidRDefault="00C33EA0" w:rsidP="00C33EA0">
      <w:r>
        <w:t xml:space="preserve">Notwithstanding the conclusion by CGP Management Pty Ltd about the proposed </w:t>
      </w:r>
      <w:r w:rsidRPr="00697691">
        <w:rPr>
          <w:i/>
        </w:rPr>
        <w:t>Indoor Recreation Centre</w:t>
      </w:r>
      <w:r>
        <w:t xml:space="preserve"> being suitable for a catchment population, it is considered that the Centre should be apportioned over</w:t>
      </w:r>
      <w:r w:rsidR="00B852F9">
        <w:t xml:space="preserve"> a larger </w:t>
      </w:r>
      <w:r w:rsidR="009372A0" w:rsidRPr="009372A0">
        <w:rPr>
          <w:i/>
        </w:rPr>
        <w:t xml:space="preserve">potential projected </w:t>
      </w:r>
      <w:r w:rsidRPr="009372A0">
        <w:rPr>
          <w:i/>
        </w:rPr>
        <w:t>population</w:t>
      </w:r>
      <w:r>
        <w:t xml:space="preserve"> </w:t>
      </w:r>
      <w:r w:rsidR="00B852F9">
        <w:t xml:space="preserve">that includes the projected population of the proposed residential release areas under the North Wyong </w:t>
      </w:r>
      <w:r w:rsidR="001274A4">
        <w:t xml:space="preserve">Shire </w:t>
      </w:r>
      <w:r w:rsidR="00B852F9">
        <w:t xml:space="preserve">Structure </w:t>
      </w:r>
      <w:r w:rsidR="001274A4">
        <w:t xml:space="preserve">Plan </w:t>
      </w:r>
      <w:r>
        <w:t xml:space="preserve">as per </w:t>
      </w:r>
      <w:r w:rsidR="0049724B" w:rsidRPr="00E92487">
        <w:rPr>
          <w:b/>
        </w:rPr>
        <w:t>T</w:t>
      </w:r>
      <w:r w:rsidRPr="00E92487">
        <w:rPr>
          <w:b/>
        </w:rPr>
        <w:t>able</w:t>
      </w:r>
      <w:r w:rsidR="0049724B" w:rsidRPr="00E92487">
        <w:rPr>
          <w:b/>
        </w:rPr>
        <w:t xml:space="preserve"> 3</w:t>
      </w:r>
      <w:r w:rsidR="00E92487">
        <w:rPr>
          <w:b/>
        </w:rPr>
        <w:t>3</w:t>
      </w:r>
      <w:r w:rsidR="0049724B">
        <w:t xml:space="preserve"> below</w:t>
      </w:r>
      <w:r>
        <w:t>:</w:t>
      </w:r>
    </w:p>
    <w:p w:rsidR="00C33EA0" w:rsidRDefault="00C33EA0" w:rsidP="00C33EA0"/>
    <w:p w:rsidR="00C33EA0" w:rsidRDefault="00C33EA0" w:rsidP="00B960A2">
      <w:pPr>
        <w:pStyle w:val="Tabletitle"/>
      </w:pPr>
      <w:bookmarkStart w:id="261" w:name="_Toc348356930"/>
      <w:bookmarkStart w:id="262" w:name="_Toc413933156"/>
      <w:r>
        <w:t xml:space="preserve">Table </w:t>
      </w:r>
      <w:r w:rsidR="008C57A7">
        <w:t>3</w:t>
      </w:r>
      <w:r w:rsidR="00E92487">
        <w:t>3</w:t>
      </w:r>
      <w:r>
        <w:tab/>
        <w:t>Apportionment of Recreation Centre</w:t>
      </w:r>
      <w:bookmarkEnd w:id="261"/>
      <w:bookmarkEnd w:id="262"/>
      <w:r w:rsidRPr="00226CA3">
        <w:t xml:space="preserve"> </w:t>
      </w:r>
    </w:p>
    <w:p w:rsidR="00C33EA0" w:rsidRDefault="00C33EA0" w:rsidP="00C33EA0"/>
    <w:p w:rsidR="00C33EA0" w:rsidRPr="00A71258" w:rsidRDefault="00C33EA0" w:rsidP="00C33EA0"/>
    <w:p w:rsidR="00C33EA0" w:rsidRDefault="00C00418" w:rsidP="00C33EA0">
      <w:r w:rsidRPr="00C00418">
        <w:rPr>
          <w:noProof/>
        </w:rPr>
        <w:drawing>
          <wp:inline distT="0" distB="0" distL="0" distR="0" wp14:anchorId="08069C62" wp14:editId="00AA19CC">
            <wp:extent cx="6120765" cy="2628492"/>
            <wp:effectExtent l="0" t="0" r="0" b="63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120765" cy="2628492"/>
                    </a:xfrm>
                    <a:prstGeom prst="rect">
                      <a:avLst/>
                    </a:prstGeom>
                    <a:noFill/>
                    <a:ln>
                      <a:noFill/>
                    </a:ln>
                  </pic:spPr>
                </pic:pic>
              </a:graphicData>
            </a:graphic>
          </wp:inline>
        </w:drawing>
      </w:r>
    </w:p>
    <w:p w:rsidR="00850B58" w:rsidRPr="00A91F06" w:rsidRDefault="00850B58" w:rsidP="00A91F06">
      <w:pPr>
        <w:rPr>
          <w:rStyle w:val="StyleBoldItalicCustomColorRGB128151204"/>
        </w:rPr>
      </w:pPr>
      <w:r w:rsidRPr="00A91F06">
        <w:rPr>
          <w:rStyle w:val="StyleBoldItalicCustomColorRGB128151204"/>
        </w:rPr>
        <w:t xml:space="preserve">Staging </w:t>
      </w:r>
    </w:p>
    <w:p w:rsidR="00850B58" w:rsidRDefault="00850B58" w:rsidP="00850B58"/>
    <w:p w:rsidR="00850B58" w:rsidRDefault="00850B58" w:rsidP="00850B58">
      <w:r>
        <w:t xml:space="preserve">To date significant investment through the pooling of contributions monies has been made in playing fields in preference </w:t>
      </w:r>
      <w:r w:rsidR="0063291C">
        <w:t xml:space="preserve">to </w:t>
      </w:r>
      <w:r>
        <w:t xml:space="preserve">the provision of community facilities. </w:t>
      </w:r>
      <w:r w:rsidR="0049724B">
        <w:t xml:space="preserve"> </w:t>
      </w:r>
      <w:r>
        <w:t>To date, only two of the planned community facilities have been provided</w:t>
      </w:r>
      <w:r w:rsidR="00EC3793">
        <w:t>.</w:t>
      </w:r>
    </w:p>
    <w:p w:rsidR="00EC3793" w:rsidRDefault="00EC3793" w:rsidP="00850B58"/>
    <w:p w:rsidR="00850B58" w:rsidRDefault="00850B58" w:rsidP="00850B58">
      <w:r>
        <w:t xml:space="preserve">The proposed </w:t>
      </w:r>
      <w:r w:rsidR="00EC3793">
        <w:t>Smart Hub</w:t>
      </w:r>
      <w:r w:rsidR="00AE29A9">
        <w:t xml:space="preserve"> has been identified as a priority and will likely commenced in the next 3 year. </w:t>
      </w:r>
      <w:r w:rsidR="00EC3793">
        <w:t xml:space="preserve"> </w:t>
      </w:r>
      <w:r w:rsidR="00AE29A9">
        <w:t>The a</w:t>
      </w:r>
      <w:r w:rsidR="00EC3793">
        <w:t>dditional District Facility</w:t>
      </w:r>
      <w:r>
        <w:t xml:space="preserve"> and the Indoor Recreation Centre will not be provided until a substantial part of the Warnervale Town Centre and Precinct 7A </w:t>
      </w:r>
      <w:r w:rsidR="00001994">
        <w:t>has</w:t>
      </w:r>
      <w:r>
        <w:t xml:space="preserve"> been developed.  </w:t>
      </w:r>
    </w:p>
    <w:p w:rsidR="00850B58" w:rsidRDefault="00850B58" w:rsidP="00850B58"/>
    <w:p w:rsidR="00C33EA0" w:rsidRPr="00A91F06" w:rsidRDefault="00460CA1" w:rsidP="00A91F06">
      <w:pPr>
        <w:rPr>
          <w:rStyle w:val="StyleBoldItalicCustomColorRGB128151204"/>
        </w:rPr>
      </w:pPr>
      <w:r>
        <w:rPr>
          <w:rStyle w:val="StyleBoldItalicCustomColorRGB128151204"/>
        </w:rPr>
        <w:t>Adjoining Areas</w:t>
      </w:r>
    </w:p>
    <w:p w:rsidR="00C33EA0" w:rsidRDefault="00C33EA0" w:rsidP="00C33EA0"/>
    <w:p w:rsidR="00EE6A81" w:rsidRDefault="00EE6A81" w:rsidP="00EE6A81">
      <w:r>
        <w:t xml:space="preserve">There are areas within the District that are currently zoned for rural purposes that are identified for investigation for the suitability for urban development. </w:t>
      </w:r>
      <w:r w:rsidR="0049724B">
        <w:t xml:space="preserve"> </w:t>
      </w:r>
      <w:r>
        <w:t>Notwithstanding the current rural zoning</w:t>
      </w:r>
      <w:r w:rsidR="0049724B">
        <w:t>,</w:t>
      </w:r>
      <w:r>
        <w:t xml:space="preserve"> some forms of residential development are permitted under the Wyong LEP and State Environmental Planning Policies. </w:t>
      </w:r>
    </w:p>
    <w:p w:rsidR="00C33EA0" w:rsidRDefault="00C33EA0" w:rsidP="00C33EA0"/>
    <w:p w:rsidR="00EE6A81" w:rsidRDefault="00C33EA0" w:rsidP="00EE6A81">
      <w:r>
        <w:t xml:space="preserve">It is considered that a similar provision of community facilities </w:t>
      </w:r>
      <w:r w:rsidR="00EE6A81">
        <w:t>will ultimately be planned and provided in these areas as that which has been planned, and is being provided</w:t>
      </w:r>
      <w:r w:rsidR="00E16BA1">
        <w:t xml:space="preserve"> and planned</w:t>
      </w:r>
      <w:r w:rsidR="00EE6A81">
        <w:t xml:space="preserve"> for </w:t>
      </w:r>
      <w:r w:rsidR="00A821BF">
        <w:t xml:space="preserve">in </w:t>
      </w:r>
      <w:r w:rsidR="00EE6A81">
        <w:t>the existing release areas.</w:t>
      </w:r>
    </w:p>
    <w:p w:rsidR="00C33EA0" w:rsidRDefault="00C33EA0" w:rsidP="00C33EA0"/>
    <w:p w:rsidR="00EE6A81" w:rsidRDefault="00EE6A81" w:rsidP="00EE6A81">
      <w:r>
        <w:t>In the</w:t>
      </w:r>
      <w:r w:rsidR="0049724B">
        <w:t>se</w:t>
      </w:r>
      <w:r>
        <w:t xml:space="preserve"> circumstances, a contribution equivalent to that which is applied to the Precinct 7A will be applied to all development in the balance of the District. </w:t>
      </w:r>
      <w:r w:rsidR="0049724B">
        <w:t xml:space="preserve"> </w:t>
      </w:r>
      <w:r>
        <w:t>This represents an equivalent contribution towards district facilities that is required for the existing release areas.</w:t>
      </w:r>
    </w:p>
    <w:p w:rsidR="00460CA1" w:rsidRDefault="00460CA1" w:rsidP="00C33EA0"/>
    <w:p w:rsidR="00CA73BC" w:rsidRDefault="00CA73BC" w:rsidP="00460CA1">
      <w:r w:rsidRPr="00CA73BC">
        <w:t>Where a compatibility certificate is obtained for any residential development within the Greater Warnervale District that is outside the WWAHT, a contribution equivalent to that which is applied to the WWAHT will also be applied.</w:t>
      </w:r>
    </w:p>
    <w:p w:rsidR="00EE6A81" w:rsidRDefault="00EE6A81" w:rsidP="00460CA1"/>
    <w:p w:rsidR="007B518B" w:rsidRPr="00A91F06" w:rsidRDefault="007B518B" w:rsidP="00A91F06">
      <w:pPr>
        <w:rPr>
          <w:rStyle w:val="StyleBoldItalicCustomColorRGB128151204"/>
        </w:rPr>
      </w:pPr>
      <w:bookmarkStart w:id="263" w:name="_Toc348356825"/>
      <w:r w:rsidRPr="00A91F06">
        <w:rPr>
          <w:rStyle w:val="StyleBoldItalicCustomColorRGB128151204"/>
        </w:rPr>
        <w:t>Works Schedule</w:t>
      </w:r>
    </w:p>
    <w:p w:rsidR="007B518B" w:rsidRDefault="007B518B" w:rsidP="007B518B"/>
    <w:p w:rsidR="007B518B" w:rsidRDefault="007B518B" w:rsidP="007B518B">
      <w:r>
        <w:t xml:space="preserve">Schedules showing an estimate of the cost and staging of open space and community facilities to be delivered under this strategy plan are shown in </w:t>
      </w:r>
      <w:r w:rsidRPr="009A61A6">
        <w:rPr>
          <w:b/>
          <w:i/>
        </w:rPr>
        <w:t>Section 6</w:t>
      </w:r>
      <w:r>
        <w:t xml:space="preserve"> of this </w:t>
      </w:r>
      <w:r w:rsidR="00AE29A9">
        <w:t>Plan</w:t>
      </w:r>
      <w:r>
        <w:t>.</w:t>
      </w:r>
    </w:p>
    <w:p w:rsidR="007B518B" w:rsidRDefault="007B518B" w:rsidP="007B518B"/>
    <w:p w:rsidR="00C33EA0" w:rsidRPr="008C3E18" w:rsidRDefault="00C33EA0" w:rsidP="008612B9">
      <w:pPr>
        <w:pStyle w:val="Heading3"/>
      </w:pPr>
      <w:bookmarkStart w:id="264" w:name="_Toc415472739"/>
      <w:r>
        <w:t>4.</w:t>
      </w:r>
      <w:r w:rsidR="00A91F06">
        <w:t>2</w:t>
      </w:r>
      <w:r>
        <w:t>.3</w:t>
      </w:r>
      <w:r>
        <w:tab/>
        <w:t xml:space="preserve">Calculation of Open Space </w:t>
      </w:r>
      <w:r w:rsidR="009F5FD2">
        <w:t>and</w:t>
      </w:r>
      <w:r>
        <w:t xml:space="preserve"> Community Facilities Contributions</w:t>
      </w:r>
      <w:bookmarkEnd w:id="263"/>
      <w:bookmarkEnd w:id="264"/>
    </w:p>
    <w:p w:rsidR="00C33EA0" w:rsidRDefault="00C33EA0" w:rsidP="00C33EA0"/>
    <w:p w:rsidR="00C33EA0" w:rsidRDefault="00C33EA0" w:rsidP="00C33EA0">
      <w:r>
        <w:t xml:space="preserve">Open space and community facilities contributions within the </w:t>
      </w:r>
      <w:r w:rsidR="0049724B">
        <w:t>Warnervale District</w:t>
      </w:r>
      <w:r w:rsidRPr="004B145A">
        <w:t xml:space="preserve"> </w:t>
      </w:r>
      <w:r>
        <w:t xml:space="preserve">will be determined by the </w:t>
      </w:r>
      <w:r w:rsidR="009F4D9A">
        <w:t xml:space="preserve">Development Unit </w:t>
      </w:r>
      <w:r>
        <w:t>(</w:t>
      </w:r>
      <w:r w:rsidR="009F4D9A">
        <w:t>DU</w:t>
      </w:r>
      <w:r>
        <w:t xml:space="preserve">) in accordance with the following formula: </w:t>
      </w:r>
    </w:p>
    <w:p w:rsidR="00C33EA0" w:rsidRDefault="00C33EA0" w:rsidP="00C33EA0"/>
    <w:tbl>
      <w:tblPr>
        <w:tblW w:w="7149" w:type="dxa"/>
        <w:tblInd w:w="1248" w:type="dxa"/>
        <w:tblLook w:val="01E0" w:firstRow="1" w:lastRow="1" w:firstColumn="1" w:lastColumn="1" w:noHBand="0" w:noVBand="0"/>
      </w:tblPr>
      <w:tblGrid>
        <w:gridCol w:w="2274"/>
        <w:gridCol w:w="1022"/>
        <w:gridCol w:w="2244"/>
        <w:gridCol w:w="638"/>
        <w:gridCol w:w="971"/>
      </w:tblGrid>
      <w:tr w:rsidR="00C33EA0" w:rsidRPr="00C97CA0" w:rsidTr="00C97CA0">
        <w:tc>
          <w:tcPr>
            <w:tcW w:w="2274" w:type="dxa"/>
            <w:shd w:val="clear" w:color="auto" w:fill="auto"/>
          </w:tcPr>
          <w:p w:rsidR="00C33EA0" w:rsidRPr="00C97CA0" w:rsidRDefault="009F4D9A" w:rsidP="00C97CA0">
            <w:pPr>
              <w:overflowPunct w:val="0"/>
              <w:autoSpaceDE w:val="0"/>
              <w:autoSpaceDN w:val="0"/>
              <w:adjustRightInd w:val="0"/>
              <w:textAlignment w:val="baseline"/>
              <w:rPr>
                <w:szCs w:val="20"/>
              </w:rPr>
            </w:pPr>
            <w:r w:rsidRPr="00C97CA0">
              <w:rPr>
                <w:szCs w:val="20"/>
              </w:rPr>
              <w:t>Contribution Rate</w:t>
            </w:r>
            <w:r w:rsidRPr="00C97CA0">
              <w:rPr>
                <w:szCs w:val="20"/>
                <w:vertAlign w:val="subscript"/>
              </w:rPr>
              <w:t>DU</w:t>
            </w:r>
            <w:r w:rsidR="00C33EA0" w:rsidRPr="00C97CA0">
              <w:rPr>
                <w:szCs w:val="20"/>
              </w:rPr>
              <w:t xml:space="preserve"> ($)    </w:t>
            </w:r>
          </w:p>
        </w:tc>
        <w:tc>
          <w:tcPr>
            <w:tcW w:w="1022" w:type="dxa"/>
            <w:shd w:val="clear" w:color="auto" w:fill="auto"/>
          </w:tcPr>
          <w:p w:rsidR="00C33EA0" w:rsidRPr="00C97CA0" w:rsidRDefault="00C33EA0" w:rsidP="00C97CA0">
            <w:pPr>
              <w:overflowPunct w:val="0"/>
              <w:autoSpaceDE w:val="0"/>
              <w:autoSpaceDN w:val="0"/>
              <w:adjustRightInd w:val="0"/>
              <w:jc w:val="center"/>
              <w:textAlignment w:val="baseline"/>
              <w:rPr>
                <w:szCs w:val="20"/>
              </w:rPr>
            </w:pPr>
            <w:r w:rsidRPr="00C97CA0">
              <w:rPr>
                <w:szCs w:val="20"/>
              </w:rPr>
              <w:t>=</w:t>
            </w:r>
          </w:p>
        </w:tc>
        <w:tc>
          <w:tcPr>
            <w:tcW w:w="2244" w:type="dxa"/>
            <w:tcBorders>
              <w:bottom w:val="single" w:sz="4" w:space="0" w:color="auto"/>
            </w:tcBorders>
            <w:shd w:val="clear" w:color="auto" w:fill="auto"/>
          </w:tcPr>
          <w:p w:rsidR="00C33EA0" w:rsidRPr="00C97CA0" w:rsidRDefault="00C33EA0" w:rsidP="00C97CA0">
            <w:pPr>
              <w:overflowPunct w:val="0"/>
              <w:autoSpaceDE w:val="0"/>
              <w:autoSpaceDN w:val="0"/>
              <w:adjustRightInd w:val="0"/>
              <w:jc w:val="center"/>
              <w:textAlignment w:val="baseline"/>
              <w:rPr>
                <w:szCs w:val="20"/>
              </w:rPr>
            </w:pPr>
            <w:r w:rsidRPr="00C97CA0">
              <w:rPr>
                <w:szCs w:val="20"/>
              </w:rPr>
              <w:t>Cost</w:t>
            </w:r>
            <w:r w:rsidRPr="00C97CA0">
              <w:rPr>
                <w:szCs w:val="20"/>
                <w:vertAlign w:val="subscript"/>
              </w:rPr>
              <w:t>total</w:t>
            </w:r>
          </w:p>
        </w:tc>
        <w:tc>
          <w:tcPr>
            <w:tcW w:w="638" w:type="dxa"/>
            <w:shd w:val="clear" w:color="auto" w:fill="auto"/>
          </w:tcPr>
          <w:p w:rsidR="00C33EA0" w:rsidRPr="00C97CA0" w:rsidRDefault="00C33EA0" w:rsidP="00C97CA0">
            <w:pPr>
              <w:overflowPunct w:val="0"/>
              <w:autoSpaceDE w:val="0"/>
              <w:autoSpaceDN w:val="0"/>
              <w:adjustRightInd w:val="0"/>
              <w:textAlignment w:val="baseline"/>
              <w:rPr>
                <w:szCs w:val="20"/>
              </w:rPr>
            </w:pPr>
          </w:p>
        </w:tc>
        <w:tc>
          <w:tcPr>
            <w:tcW w:w="971" w:type="dxa"/>
            <w:shd w:val="clear" w:color="auto" w:fill="auto"/>
          </w:tcPr>
          <w:p w:rsidR="00C33EA0" w:rsidRPr="00C97CA0" w:rsidRDefault="00C33EA0" w:rsidP="00C97CA0">
            <w:pPr>
              <w:overflowPunct w:val="0"/>
              <w:autoSpaceDE w:val="0"/>
              <w:autoSpaceDN w:val="0"/>
              <w:adjustRightInd w:val="0"/>
              <w:jc w:val="center"/>
              <w:textAlignment w:val="baseline"/>
              <w:rPr>
                <w:szCs w:val="20"/>
              </w:rPr>
            </w:pPr>
          </w:p>
        </w:tc>
      </w:tr>
      <w:tr w:rsidR="00C33EA0" w:rsidRPr="00C97CA0" w:rsidTr="00C97CA0">
        <w:tc>
          <w:tcPr>
            <w:tcW w:w="2274" w:type="dxa"/>
            <w:shd w:val="clear" w:color="auto" w:fill="auto"/>
          </w:tcPr>
          <w:p w:rsidR="00C33EA0" w:rsidRPr="00C97CA0" w:rsidRDefault="00C33EA0" w:rsidP="00C97CA0">
            <w:pPr>
              <w:overflowPunct w:val="0"/>
              <w:autoSpaceDE w:val="0"/>
              <w:autoSpaceDN w:val="0"/>
              <w:adjustRightInd w:val="0"/>
              <w:textAlignment w:val="baseline"/>
              <w:rPr>
                <w:szCs w:val="20"/>
              </w:rPr>
            </w:pPr>
          </w:p>
        </w:tc>
        <w:tc>
          <w:tcPr>
            <w:tcW w:w="1022" w:type="dxa"/>
            <w:shd w:val="clear" w:color="auto" w:fill="auto"/>
          </w:tcPr>
          <w:p w:rsidR="00C33EA0" w:rsidRPr="00C97CA0" w:rsidRDefault="00C33EA0" w:rsidP="00C97CA0">
            <w:pPr>
              <w:overflowPunct w:val="0"/>
              <w:autoSpaceDE w:val="0"/>
              <w:autoSpaceDN w:val="0"/>
              <w:adjustRightInd w:val="0"/>
              <w:jc w:val="center"/>
              <w:textAlignment w:val="baseline"/>
              <w:rPr>
                <w:szCs w:val="20"/>
              </w:rPr>
            </w:pPr>
          </w:p>
        </w:tc>
        <w:tc>
          <w:tcPr>
            <w:tcW w:w="2244" w:type="dxa"/>
            <w:tcBorders>
              <w:top w:val="single" w:sz="4" w:space="0" w:color="auto"/>
            </w:tcBorders>
            <w:shd w:val="clear" w:color="auto" w:fill="auto"/>
          </w:tcPr>
          <w:p w:rsidR="00C33EA0" w:rsidRPr="00C97CA0" w:rsidRDefault="009F4D9A" w:rsidP="00C97CA0">
            <w:pPr>
              <w:overflowPunct w:val="0"/>
              <w:autoSpaceDE w:val="0"/>
              <w:autoSpaceDN w:val="0"/>
              <w:adjustRightInd w:val="0"/>
              <w:jc w:val="center"/>
              <w:textAlignment w:val="baseline"/>
              <w:rPr>
                <w:szCs w:val="20"/>
                <w:vertAlign w:val="subscript"/>
              </w:rPr>
            </w:pPr>
            <w:r w:rsidRPr="00C97CA0">
              <w:rPr>
                <w:szCs w:val="20"/>
              </w:rPr>
              <w:t>DU</w:t>
            </w:r>
            <w:r w:rsidR="00914D77" w:rsidRPr="00C97CA0">
              <w:rPr>
                <w:szCs w:val="20"/>
              </w:rPr>
              <w:t>s</w:t>
            </w:r>
            <w:r w:rsidR="00C33EA0" w:rsidRPr="00C97CA0">
              <w:rPr>
                <w:szCs w:val="20"/>
                <w:vertAlign w:val="subscript"/>
              </w:rPr>
              <w:t>total</w:t>
            </w:r>
          </w:p>
        </w:tc>
        <w:tc>
          <w:tcPr>
            <w:tcW w:w="638" w:type="dxa"/>
            <w:shd w:val="clear" w:color="auto" w:fill="auto"/>
          </w:tcPr>
          <w:p w:rsidR="00C33EA0" w:rsidRPr="00C97CA0" w:rsidRDefault="00C33EA0" w:rsidP="00C97CA0">
            <w:pPr>
              <w:overflowPunct w:val="0"/>
              <w:autoSpaceDE w:val="0"/>
              <w:autoSpaceDN w:val="0"/>
              <w:adjustRightInd w:val="0"/>
              <w:textAlignment w:val="baseline"/>
              <w:rPr>
                <w:szCs w:val="20"/>
              </w:rPr>
            </w:pPr>
          </w:p>
        </w:tc>
        <w:tc>
          <w:tcPr>
            <w:tcW w:w="971" w:type="dxa"/>
            <w:shd w:val="clear" w:color="auto" w:fill="auto"/>
          </w:tcPr>
          <w:p w:rsidR="00C33EA0" w:rsidRPr="00C97CA0" w:rsidRDefault="00C33EA0" w:rsidP="00C97CA0">
            <w:pPr>
              <w:overflowPunct w:val="0"/>
              <w:autoSpaceDE w:val="0"/>
              <w:autoSpaceDN w:val="0"/>
              <w:adjustRightInd w:val="0"/>
              <w:jc w:val="center"/>
              <w:textAlignment w:val="baseline"/>
              <w:rPr>
                <w:szCs w:val="20"/>
              </w:rPr>
            </w:pPr>
          </w:p>
        </w:tc>
      </w:tr>
      <w:tr w:rsidR="00C33EA0" w:rsidRPr="00C97CA0" w:rsidTr="00C97CA0">
        <w:tc>
          <w:tcPr>
            <w:tcW w:w="2274" w:type="dxa"/>
            <w:shd w:val="clear" w:color="auto" w:fill="auto"/>
          </w:tcPr>
          <w:p w:rsidR="00C33EA0" w:rsidRPr="00C97CA0" w:rsidRDefault="00C33EA0" w:rsidP="00C97CA0">
            <w:pPr>
              <w:overflowPunct w:val="0"/>
              <w:autoSpaceDE w:val="0"/>
              <w:autoSpaceDN w:val="0"/>
              <w:adjustRightInd w:val="0"/>
              <w:textAlignment w:val="baseline"/>
              <w:rPr>
                <w:szCs w:val="20"/>
              </w:rPr>
            </w:pPr>
          </w:p>
        </w:tc>
        <w:tc>
          <w:tcPr>
            <w:tcW w:w="1022" w:type="dxa"/>
            <w:shd w:val="clear" w:color="auto" w:fill="auto"/>
          </w:tcPr>
          <w:p w:rsidR="00C33EA0" w:rsidRPr="00C97CA0" w:rsidRDefault="00C33EA0" w:rsidP="00C97CA0">
            <w:pPr>
              <w:overflowPunct w:val="0"/>
              <w:autoSpaceDE w:val="0"/>
              <w:autoSpaceDN w:val="0"/>
              <w:adjustRightInd w:val="0"/>
              <w:jc w:val="center"/>
              <w:textAlignment w:val="baseline"/>
              <w:rPr>
                <w:szCs w:val="20"/>
              </w:rPr>
            </w:pPr>
          </w:p>
        </w:tc>
        <w:tc>
          <w:tcPr>
            <w:tcW w:w="2244" w:type="dxa"/>
            <w:shd w:val="clear" w:color="auto" w:fill="auto"/>
          </w:tcPr>
          <w:p w:rsidR="00C33EA0" w:rsidRPr="00C97CA0" w:rsidRDefault="00C33EA0" w:rsidP="00C97CA0">
            <w:pPr>
              <w:overflowPunct w:val="0"/>
              <w:autoSpaceDE w:val="0"/>
              <w:autoSpaceDN w:val="0"/>
              <w:adjustRightInd w:val="0"/>
              <w:jc w:val="center"/>
              <w:textAlignment w:val="baseline"/>
              <w:rPr>
                <w:szCs w:val="20"/>
              </w:rPr>
            </w:pPr>
          </w:p>
        </w:tc>
        <w:tc>
          <w:tcPr>
            <w:tcW w:w="638" w:type="dxa"/>
            <w:shd w:val="clear" w:color="auto" w:fill="auto"/>
          </w:tcPr>
          <w:p w:rsidR="00C33EA0" w:rsidRPr="00C97CA0" w:rsidRDefault="00C33EA0" w:rsidP="00C97CA0">
            <w:pPr>
              <w:overflowPunct w:val="0"/>
              <w:autoSpaceDE w:val="0"/>
              <w:autoSpaceDN w:val="0"/>
              <w:adjustRightInd w:val="0"/>
              <w:textAlignment w:val="baseline"/>
              <w:rPr>
                <w:szCs w:val="20"/>
              </w:rPr>
            </w:pPr>
          </w:p>
        </w:tc>
        <w:tc>
          <w:tcPr>
            <w:tcW w:w="971" w:type="dxa"/>
            <w:shd w:val="clear" w:color="auto" w:fill="auto"/>
          </w:tcPr>
          <w:p w:rsidR="00C33EA0" w:rsidRPr="00C97CA0" w:rsidRDefault="00C33EA0" w:rsidP="00C97CA0">
            <w:pPr>
              <w:overflowPunct w:val="0"/>
              <w:autoSpaceDE w:val="0"/>
              <w:autoSpaceDN w:val="0"/>
              <w:adjustRightInd w:val="0"/>
              <w:jc w:val="center"/>
              <w:textAlignment w:val="baseline"/>
              <w:rPr>
                <w:szCs w:val="20"/>
              </w:rPr>
            </w:pPr>
          </w:p>
        </w:tc>
      </w:tr>
      <w:tr w:rsidR="00C33EA0" w:rsidRPr="00C97CA0" w:rsidTr="00C97CA0">
        <w:tc>
          <w:tcPr>
            <w:tcW w:w="2274" w:type="dxa"/>
            <w:shd w:val="clear" w:color="auto" w:fill="auto"/>
          </w:tcPr>
          <w:p w:rsidR="00C33EA0" w:rsidRPr="00C97CA0" w:rsidRDefault="00C33EA0" w:rsidP="00C97CA0">
            <w:pPr>
              <w:overflowPunct w:val="0"/>
              <w:autoSpaceDE w:val="0"/>
              <w:autoSpaceDN w:val="0"/>
              <w:adjustRightInd w:val="0"/>
              <w:textAlignment w:val="baseline"/>
              <w:rPr>
                <w:szCs w:val="20"/>
              </w:rPr>
            </w:pPr>
            <w:r w:rsidRPr="00C97CA0">
              <w:rPr>
                <w:szCs w:val="20"/>
              </w:rPr>
              <w:t>Contrib</w:t>
            </w:r>
            <w:r w:rsidR="009F4D9A" w:rsidRPr="00C97CA0">
              <w:rPr>
                <w:szCs w:val="20"/>
                <w:vertAlign w:val="subscript"/>
              </w:rPr>
              <w:t>dev</w:t>
            </w:r>
            <w:r w:rsidRPr="00C97CA0">
              <w:rPr>
                <w:szCs w:val="20"/>
              </w:rPr>
              <w:t xml:space="preserve"> ($)    </w:t>
            </w:r>
          </w:p>
        </w:tc>
        <w:tc>
          <w:tcPr>
            <w:tcW w:w="1022" w:type="dxa"/>
            <w:shd w:val="clear" w:color="auto" w:fill="auto"/>
          </w:tcPr>
          <w:p w:rsidR="00C33EA0" w:rsidRPr="00C97CA0" w:rsidRDefault="00C33EA0" w:rsidP="00C97CA0">
            <w:pPr>
              <w:overflowPunct w:val="0"/>
              <w:autoSpaceDE w:val="0"/>
              <w:autoSpaceDN w:val="0"/>
              <w:adjustRightInd w:val="0"/>
              <w:jc w:val="center"/>
              <w:textAlignment w:val="baseline"/>
              <w:rPr>
                <w:szCs w:val="20"/>
              </w:rPr>
            </w:pPr>
            <w:r w:rsidRPr="00C97CA0">
              <w:rPr>
                <w:szCs w:val="20"/>
              </w:rPr>
              <w:t>=</w:t>
            </w:r>
          </w:p>
        </w:tc>
        <w:tc>
          <w:tcPr>
            <w:tcW w:w="2244" w:type="dxa"/>
            <w:shd w:val="clear" w:color="auto" w:fill="auto"/>
          </w:tcPr>
          <w:p w:rsidR="00C33EA0" w:rsidRPr="00C97CA0" w:rsidRDefault="00914D77" w:rsidP="00C97CA0">
            <w:pPr>
              <w:overflowPunct w:val="0"/>
              <w:autoSpaceDE w:val="0"/>
              <w:autoSpaceDN w:val="0"/>
              <w:adjustRightInd w:val="0"/>
              <w:jc w:val="center"/>
              <w:textAlignment w:val="baseline"/>
              <w:rPr>
                <w:szCs w:val="20"/>
                <w:u w:val="single"/>
              </w:rPr>
            </w:pPr>
            <w:r w:rsidRPr="00C97CA0">
              <w:rPr>
                <w:szCs w:val="20"/>
              </w:rPr>
              <w:t>Contribution Rate</w:t>
            </w:r>
            <w:r w:rsidRPr="00C97CA0">
              <w:rPr>
                <w:szCs w:val="20"/>
                <w:vertAlign w:val="subscript"/>
              </w:rPr>
              <w:t>DU</w:t>
            </w:r>
            <w:r w:rsidRPr="00C97CA0">
              <w:rPr>
                <w:szCs w:val="20"/>
              </w:rPr>
              <w:t xml:space="preserve"> ($)    </w:t>
            </w:r>
          </w:p>
        </w:tc>
        <w:tc>
          <w:tcPr>
            <w:tcW w:w="638" w:type="dxa"/>
            <w:shd w:val="clear" w:color="auto" w:fill="auto"/>
          </w:tcPr>
          <w:p w:rsidR="00C33EA0" w:rsidRPr="00C97CA0" w:rsidRDefault="009F4D9A" w:rsidP="00C97CA0">
            <w:pPr>
              <w:overflowPunct w:val="0"/>
              <w:autoSpaceDE w:val="0"/>
              <w:autoSpaceDN w:val="0"/>
              <w:adjustRightInd w:val="0"/>
              <w:jc w:val="center"/>
              <w:textAlignment w:val="baseline"/>
              <w:rPr>
                <w:szCs w:val="20"/>
              </w:rPr>
            </w:pPr>
            <w:r w:rsidRPr="00C97CA0">
              <w:rPr>
                <w:szCs w:val="20"/>
              </w:rPr>
              <w:t>X</w:t>
            </w:r>
          </w:p>
        </w:tc>
        <w:tc>
          <w:tcPr>
            <w:tcW w:w="971" w:type="dxa"/>
            <w:shd w:val="clear" w:color="auto" w:fill="auto"/>
          </w:tcPr>
          <w:p w:rsidR="00C33EA0" w:rsidRPr="00C97CA0" w:rsidRDefault="009F4D9A" w:rsidP="00C97CA0">
            <w:pPr>
              <w:overflowPunct w:val="0"/>
              <w:autoSpaceDE w:val="0"/>
              <w:autoSpaceDN w:val="0"/>
              <w:adjustRightInd w:val="0"/>
              <w:jc w:val="center"/>
              <w:textAlignment w:val="baseline"/>
              <w:rPr>
                <w:szCs w:val="20"/>
                <w:vertAlign w:val="subscript"/>
              </w:rPr>
            </w:pPr>
            <w:r w:rsidRPr="00C97CA0">
              <w:rPr>
                <w:szCs w:val="20"/>
              </w:rPr>
              <w:t>DU</w:t>
            </w:r>
            <w:r w:rsidRPr="00C97CA0">
              <w:rPr>
                <w:szCs w:val="20"/>
                <w:vertAlign w:val="subscript"/>
              </w:rPr>
              <w:t>n</w:t>
            </w:r>
            <w:r w:rsidR="00914D77" w:rsidRPr="00C97CA0">
              <w:rPr>
                <w:szCs w:val="20"/>
                <w:vertAlign w:val="subscript"/>
              </w:rPr>
              <w:t>umber</w:t>
            </w:r>
            <w:r w:rsidRPr="00C97CA0">
              <w:rPr>
                <w:szCs w:val="20"/>
                <w:vertAlign w:val="subscript"/>
              </w:rPr>
              <w:t>.</w:t>
            </w:r>
          </w:p>
        </w:tc>
      </w:tr>
    </w:tbl>
    <w:p w:rsidR="00C33EA0" w:rsidRDefault="00C33EA0" w:rsidP="00C33EA0"/>
    <w:p w:rsidR="00C33EA0" w:rsidRPr="00E56D3A" w:rsidRDefault="00C33EA0" w:rsidP="00C33EA0">
      <w:r w:rsidRPr="00E56D3A">
        <w:t>Where:</w:t>
      </w:r>
    </w:p>
    <w:p w:rsidR="00C33EA0" w:rsidRDefault="00C33EA0" w:rsidP="00C33EA0">
      <w:pPr>
        <w:rPr>
          <w:b/>
        </w:rPr>
      </w:pPr>
    </w:p>
    <w:p w:rsidR="00C33EA0" w:rsidRDefault="009F4D9A" w:rsidP="000069A2">
      <w:pPr>
        <w:ind w:left="567"/>
        <w:rPr>
          <w:b/>
        </w:rPr>
      </w:pPr>
      <w:r>
        <w:rPr>
          <w:b/>
        </w:rPr>
        <w:t>Contribution Rate</w:t>
      </w:r>
      <w:r>
        <w:rPr>
          <w:b/>
          <w:vertAlign w:val="subscript"/>
        </w:rPr>
        <w:t>DU</w:t>
      </w:r>
      <w:r w:rsidR="00C33EA0" w:rsidRPr="00C4421B">
        <w:t xml:space="preserve"> is the total </w:t>
      </w:r>
      <w:r w:rsidR="00C33EA0">
        <w:t xml:space="preserve">contribution payable for open space land, open space embellishment, community facilities land and community facilities per </w:t>
      </w:r>
      <w:r>
        <w:t>development unit</w:t>
      </w:r>
      <w:r w:rsidR="00C33EA0">
        <w:t xml:space="preserve">. </w:t>
      </w:r>
    </w:p>
    <w:p w:rsidR="00C33EA0" w:rsidRDefault="00C33EA0" w:rsidP="000069A2">
      <w:pPr>
        <w:ind w:left="567"/>
        <w:rPr>
          <w:b/>
        </w:rPr>
      </w:pPr>
    </w:p>
    <w:p w:rsidR="00C33EA0" w:rsidRDefault="00C33EA0" w:rsidP="000069A2">
      <w:pPr>
        <w:ind w:left="567"/>
      </w:pPr>
      <w:r>
        <w:rPr>
          <w:b/>
        </w:rPr>
        <w:t>Cost</w:t>
      </w:r>
      <w:r>
        <w:rPr>
          <w:b/>
          <w:vertAlign w:val="subscript"/>
        </w:rPr>
        <w:t>total</w:t>
      </w:r>
      <w:r>
        <w:rPr>
          <w:b/>
        </w:rPr>
        <w:t xml:space="preserve"> </w:t>
      </w:r>
      <w:r>
        <w:t xml:space="preserve">is the total cost of providing open space land, open space embellishment, community facilities land and community facilities for the existing and future residents </w:t>
      </w:r>
      <w:r w:rsidR="00B54EAF">
        <w:t>of the particular catchment</w:t>
      </w:r>
      <w:r>
        <w:t>.</w:t>
      </w:r>
    </w:p>
    <w:p w:rsidR="00C33EA0" w:rsidRDefault="00C33EA0" w:rsidP="000069A2">
      <w:pPr>
        <w:ind w:left="567"/>
        <w:rPr>
          <w:b/>
        </w:rPr>
      </w:pPr>
    </w:p>
    <w:p w:rsidR="00C33EA0" w:rsidRDefault="009F4D9A" w:rsidP="000069A2">
      <w:pPr>
        <w:ind w:left="567"/>
        <w:rPr>
          <w:b/>
        </w:rPr>
      </w:pPr>
      <w:r>
        <w:rPr>
          <w:b/>
        </w:rPr>
        <w:t>DU</w:t>
      </w:r>
      <w:r>
        <w:rPr>
          <w:b/>
          <w:vertAlign w:val="subscript"/>
        </w:rPr>
        <w:t>total</w:t>
      </w:r>
      <w:r w:rsidR="00C33EA0">
        <w:rPr>
          <w:b/>
          <w:vertAlign w:val="subscript"/>
        </w:rPr>
        <w:t xml:space="preserve"> </w:t>
      </w:r>
      <w:r w:rsidR="00C33EA0" w:rsidRPr="00C4421B">
        <w:t xml:space="preserve">is the total </w:t>
      </w:r>
      <w:r w:rsidR="00C33EA0">
        <w:t xml:space="preserve">projected population </w:t>
      </w:r>
      <w:r>
        <w:t xml:space="preserve">dwelling units (DU) within the </w:t>
      </w:r>
      <w:r w:rsidR="00B54EAF">
        <w:t>particular catchment</w:t>
      </w:r>
      <w:r w:rsidR="00C33EA0">
        <w:t>.</w:t>
      </w:r>
    </w:p>
    <w:p w:rsidR="00C33EA0" w:rsidRDefault="00C33EA0" w:rsidP="000069A2">
      <w:pPr>
        <w:ind w:left="567"/>
        <w:rPr>
          <w:b/>
        </w:rPr>
      </w:pPr>
    </w:p>
    <w:p w:rsidR="00C33EA0" w:rsidRDefault="00C33EA0" w:rsidP="000069A2">
      <w:pPr>
        <w:ind w:left="567"/>
        <w:rPr>
          <w:b/>
        </w:rPr>
      </w:pPr>
    </w:p>
    <w:p w:rsidR="00C33EA0" w:rsidRDefault="00C33EA0" w:rsidP="000069A2">
      <w:pPr>
        <w:ind w:left="567"/>
        <w:rPr>
          <w:b/>
        </w:rPr>
      </w:pPr>
      <w:r>
        <w:rPr>
          <w:b/>
        </w:rPr>
        <w:t>Contrib</w:t>
      </w:r>
      <w:r w:rsidR="00914D77">
        <w:rPr>
          <w:b/>
          <w:vertAlign w:val="subscript"/>
        </w:rPr>
        <w:t>dev</w:t>
      </w:r>
      <w:r w:rsidRPr="00C4421B">
        <w:t xml:space="preserve"> is the total </w:t>
      </w:r>
      <w:r>
        <w:t xml:space="preserve">contribution payable for open space land, open space embellishment, community facilities land and community facilities for every </w:t>
      </w:r>
      <w:r w:rsidR="00914D77">
        <w:t>development unit (DU)</w:t>
      </w:r>
      <w:r>
        <w:t xml:space="preserve"> that is proposed to be developed</w:t>
      </w:r>
      <w:r w:rsidR="009372A0">
        <w:t xml:space="preserve">. </w:t>
      </w:r>
    </w:p>
    <w:p w:rsidR="00C33EA0" w:rsidRDefault="00C33EA0" w:rsidP="000069A2">
      <w:pPr>
        <w:ind w:left="567"/>
        <w:rPr>
          <w:sz w:val="16"/>
          <w:szCs w:val="16"/>
        </w:rPr>
      </w:pPr>
    </w:p>
    <w:p w:rsidR="00C33EA0" w:rsidRDefault="00914D77" w:rsidP="000069A2">
      <w:pPr>
        <w:ind w:left="567"/>
      </w:pPr>
      <w:bookmarkStart w:id="265" w:name="OLE_LINK17"/>
      <w:bookmarkStart w:id="266" w:name="OLE_LINK19"/>
      <w:r w:rsidRPr="00A01074">
        <w:rPr>
          <w:b/>
        </w:rPr>
        <w:t>DU</w:t>
      </w:r>
      <w:r w:rsidRPr="00A01074">
        <w:rPr>
          <w:b/>
          <w:vertAlign w:val="subscript"/>
        </w:rPr>
        <w:t>number</w:t>
      </w:r>
      <w:r w:rsidR="00C33EA0" w:rsidRPr="00A01074">
        <w:t xml:space="preserve"> the total </w:t>
      </w:r>
      <w:r w:rsidRPr="00A01074">
        <w:t>development units in a develo</w:t>
      </w:r>
      <w:r w:rsidR="00AB1743" w:rsidRPr="00A01074">
        <w:t xml:space="preserve">pment based on </w:t>
      </w:r>
      <w:r w:rsidR="00AB1743" w:rsidRPr="00E16BA1">
        <w:rPr>
          <w:b/>
          <w:i/>
        </w:rPr>
        <w:t xml:space="preserve">Table </w:t>
      </w:r>
      <w:r w:rsidR="00F26B8A" w:rsidRPr="00E16BA1">
        <w:rPr>
          <w:b/>
          <w:i/>
        </w:rPr>
        <w:t>1</w:t>
      </w:r>
      <w:r w:rsidR="00E16BA1" w:rsidRPr="00E16BA1">
        <w:rPr>
          <w:b/>
          <w:i/>
        </w:rPr>
        <w:t xml:space="preserve">4 </w:t>
      </w:r>
      <w:r w:rsidR="00AB1743" w:rsidRPr="00E16BA1">
        <w:t>in</w:t>
      </w:r>
      <w:r w:rsidR="00AB1743" w:rsidRPr="00A01074">
        <w:t xml:space="preserve"> </w:t>
      </w:r>
      <w:r w:rsidR="00AB1743" w:rsidRPr="00CA0919">
        <w:t>Section 3</w:t>
      </w:r>
      <w:r w:rsidR="00AB1743" w:rsidRPr="00A01074">
        <w:t>.</w:t>
      </w:r>
    </w:p>
    <w:bookmarkEnd w:id="265"/>
    <w:bookmarkEnd w:id="266"/>
    <w:p w:rsidR="00C33EA0" w:rsidRDefault="00C33EA0" w:rsidP="00C33EA0">
      <w:pPr>
        <w:rPr>
          <w:b/>
          <w:i/>
        </w:rPr>
      </w:pPr>
    </w:p>
    <w:p w:rsidR="00B54EAF" w:rsidRDefault="00B54EAF" w:rsidP="003F15C9">
      <w:pPr>
        <w:rPr>
          <w:rStyle w:val="StyleBoldItalicCustomColorRGB128151204"/>
        </w:rPr>
      </w:pPr>
    </w:p>
    <w:p w:rsidR="00B54EAF" w:rsidRDefault="00B54EAF" w:rsidP="003F15C9">
      <w:pPr>
        <w:rPr>
          <w:rStyle w:val="StyleBoldItalicCustomColorRGB128151204"/>
        </w:rPr>
      </w:pPr>
    </w:p>
    <w:p w:rsidR="00B54EAF" w:rsidRDefault="00B54EAF" w:rsidP="003F15C9">
      <w:pPr>
        <w:rPr>
          <w:rStyle w:val="StyleBoldItalicCustomColorRGB128151204"/>
        </w:rPr>
      </w:pPr>
    </w:p>
    <w:p w:rsidR="00A955B1" w:rsidRDefault="00A955B1" w:rsidP="003F15C9">
      <w:pPr>
        <w:rPr>
          <w:rStyle w:val="StyleBoldItalicCustomColorRGB128151204"/>
        </w:rPr>
      </w:pPr>
    </w:p>
    <w:p w:rsidR="00A955B1" w:rsidRDefault="00A955B1" w:rsidP="003F15C9">
      <w:pPr>
        <w:rPr>
          <w:rStyle w:val="StyleBoldItalicCustomColorRGB128151204"/>
        </w:rPr>
      </w:pPr>
    </w:p>
    <w:p w:rsidR="00A955B1" w:rsidRDefault="00A955B1" w:rsidP="003F15C9">
      <w:pPr>
        <w:rPr>
          <w:rStyle w:val="StyleBoldItalicCustomColorRGB128151204"/>
        </w:rPr>
      </w:pPr>
    </w:p>
    <w:p w:rsidR="00A955B1" w:rsidRDefault="00A955B1" w:rsidP="003F15C9">
      <w:pPr>
        <w:rPr>
          <w:rStyle w:val="StyleBoldItalicCustomColorRGB128151204"/>
        </w:rPr>
      </w:pPr>
    </w:p>
    <w:p w:rsidR="00A955B1" w:rsidRDefault="00A955B1" w:rsidP="003F15C9">
      <w:pPr>
        <w:rPr>
          <w:rStyle w:val="StyleBoldItalicCustomColorRGB128151204"/>
        </w:rPr>
      </w:pPr>
    </w:p>
    <w:p w:rsidR="00A955B1" w:rsidRDefault="00A955B1" w:rsidP="003F15C9">
      <w:pPr>
        <w:rPr>
          <w:rStyle w:val="StyleBoldItalicCustomColorRGB128151204"/>
        </w:rPr>
      </w:pPr>
    </w:p>
    <w:p w:rsidR="00A955B1" w:rsidRDefault="00A955B1" w:rsidP="003F15C9">
      <w:pPr>
        <w:rPr>
          <w:rStyle w:val="StyleBoldItalicCustomColorRGB128151204"/>
        </w:rPr>
      </w:pPr>
    </w:p>
    <w:p w:rsidR="003F15C9" w:rsidRPr="00A91F06" w:rsidRDefault="001E1B9D" w:rsidP="003F15C9">
      <w:pPr>
        <w:rPr>
          <w:rStyle w:val="StyleBoldItalicCustomColorRGB128151204"/>
        </w:rPr>
      </w:pPr>
      <w:r>
        <w:rPr>
          <w:rStyle w:val="StyleBoldItalicCustomColorRGB128151204"/>
        </w:rPr>
        <w:t>Determining Number of Development Units</w:t>
      </w:r>
    </w:p>
    <w:p w:rsidR="003F15C9" w:rsidRDefault="003F15C9" w:rsidP="00C33EA0"/>
    <w:p w:rsidR="003F15C9" w:rsidRDefault="003F15C9" w:rsidP="00C33EA0">
      <w:r w:rsidRPr="003F15C9">
        <w:rPr>
          <w:b/>
          <w:i/>
        </w:rPr>
        <w:t xml:space="preserve">Table </w:t>
      </w:r>
      <w:r w:rsidR="00CF1C06">
        <w:rPr>
          <w:b/>
          <w:i/>
        </w:rPr>
        <w:t>3</w:t>
      </w:r>
      <w:r w:rsidR="00B54EAF">
        <w:rPr>
          <w:b/>
          <w:i/>
        </w:rPr>
        <w:t>4</w:t>
      </w:r>
      <w:r>
        <w:t xml:space="preserve"> shall be used as a guide </w:t>
      </w:r>
      <w:r w:rsidR="001E1B9D">
        <w:t xml:space="preserve">for determining the number </w:t>
      </w:r>
      <w:r w:rsidR="0049724B">
        <w:t xml:space="preserve">of </w:t>
      </w:r>
      <w:r w:rsidR="001E1B9D">
        <w:t xml:space="preserve">Development Units in a residential development for the purpose of calculating open space and community facilities contributions.  A DU is defined by reference to a vacant residential allotment or a 4 bedroom dwelling. </w:t>
      </w:r>
    </w:p>
    <w:p w:rsidR="003F15C9" w:rsidRDefault="003F15C9" w:rsidP="00C33EA0"/>
    <w:p w:rsidR="00B54EAF" w:rsidRDefault="00B54EAF" w:rsidP="00C33EA0"/>
    <w:p w:rsidR="003F15C9" w:rsidRDefault="003F15C9" w:rsidP="00B960A2">
      <w:pPr>
        <w:pStyle w:val="Tabletitle"/>
      </w:pPr>
      <w:bookmarkStart w:id="267" w:name="_Toc413933157"/>
      <w:r>
        <w:t xml:space="preserve">Table </w:t>
      </w:r>
      <w:r w:rsidR="008C57A7">
        <w:t>3</w:t>
      </w:r>
      <w:r w:rsidR="00B54EAF">
        <w:t>4</w:t>
      </w:r>
      <w:r>
        <w:tab/>
        <w:t>Development Unit Ratio for different types of Residential Uses</w:t>
      </w:r>
      <w:bookmarkEnd w:id="267"/>
      <w:r>
        <w:t xml:space="preserve"> </w:t>
      </w:r>
      <w:r w:rsidRPr="005B182A">
        <w:t xml:space="preserve"> </w:t>
      </w:r>
    </w:p>
    <w:p w:rsidR="003F15C9" w:rsidRDefault="003F15C9" w:rsidP="00C33EA0"/>
    <w:p w:rsidR="003F15C9" w:rsidRDefault="004466E4" w:rsidP="00C33EA0">
      <w:r w:rsidRPr="004466E4">
        <w:rPr>
          <w:noProof/>
        </w:rPr>
        <w:drawing>
          <wp:inline distT="0" distB="0" distL="0" distR="0" wp14:anchorId="18AC5172" wp14:editId="25BD4DF2">
            <wp:extent cx="6120765" cy="3608277"/>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120765" cy="3608277"/>
                    </a:xfrm>
                    <a:prstGeom prst="rect">
                      <a:avLst/>
                    </a:prstGeom>
                    <a:noFill/>
                    <a:ln>
                      <a:noFill/>
                    </a:ln>
                  </pic:spPr>
                </pic:pic>
              </a:graphicData>
            </a:graphic>
          </wp:inline>
        </w:drawing>
      </w:r>
    </w:p>
    <w:p w:rsidR="001E1B9D" w:rsidRDefault="001E1B9D" w:rsidP="00C33EA0"/>
    <w:p w:rsidR="00A955B1" w:rsidRDefault="00A955B1" w:rsidP="001E1B9D">
      <w:pPr>
        <w:rPr>
          <w:rStyle w:val="StyleBoldItalicCustomColorRGB128151204"/>
        </w:rPr>
      </w:pPr>
    </w:p>
    <w:p w:rsidR="00A955B1" w:rsidRDefault="00A955B1" w:rsidP="001E1B9D">
      <w:pPr>
        <w:rPr>
          <w:rStyle w:val="StyleBoldItalicCustomColorRGB128151204"/>
        </w:rPr>
      </w:pPr>
    </w:p>
    <w:p w:rsidR="004466E4" w:rsidRDefault="004466E4" w:rsidP="001E1B9D">
      <w:pPr>
        <w:rPr>
          <w:rStyle w:val="StyleBoldItalicCustomColorRGB128151204"/>
        </w:rPr>
      </w:pPr>
    </w:p>
    <w:p w:rsidR="004466E4" w:rsidRDefault="004466E4" w:rsidP="001E1B9D">
      <w:pPr>
        <w:rPr>
          <w:rStyle w:val="StyleBoldItalicCustomColorRGB128151204"/>
        </w:rPr>
      </w:pPr>
    </w:p>
    <w:p w:rsidR="004466E4" w:rsidRDefault="004466E4" w:rsidP="001E1B9D">
      <w:pPr>
        <w:rPr>
          <w:rStyle w:val="StyleBoldItalicCustomColorRGB128151204"/>
        </w:rPr>
      </w:pPr>
    </w:p>
    <w:p w:rsidR="004466E4" w:rsidRDefault="004466E4" w:rsidP="001E1B9D">
      <w:pPr>
        <w:rPr>
          <w:rStyle w:val="StyleBoldItalicCustomColorRGB128151204"/>
        </w:rPr>
      </w:pPr>
    </w:p>
    <w:p w:rsidR="004466E4" w:rsidRDefault="004466E4" w:rsidP="001E1B9D">
      <w:pPr>
        <w:rPr>
          <w:rStyle w:val="StyleBoldItalicCustomColorRGB128151204"/>
        </w:rPr>
      </w:pPr>
    </w:p>
    <w:p w:rsidR="004466E4" w:rsidRDefault="004466E4" w:rsidP="001E1B9D">
      <w:pPr>
        <w:rPr>
          <w:rStyle w:val="StyleBoldItalicCustomColorRGB128151204"/>
        </w:rPr>
      </w:pPr>
    </w:p>
    <w:p w:rsidR="004466E4" w:rsidRDefault="004466E4" w:rsidP="001E1B9D">
      <w:pPr>
        <w:rPr>
          <w:rStyle w:val="StyleBoldItalicCustomColorRGB128151204"/>
        </w:rPr>
      </w:pPr>
    </w:p>
    <w:p w:rsidR="004466E4" w:rsidRDefault="004466E4" w:rsidP="001E1B9D">
      <w:pPr>
        <w:rPr>
          <w:rStyle w:val="StyleBoldItalicCustomColorRGB128151204"/>
        </w:rPr>
      </w:pPr>
    </w:p>
    <w:p w:rsidR="004466E4" w:rsidRDefault="004466E4" w:rsidP="001E1B9D">
      <w:pPr>
        <w:rPr>
          <w:rStyle w:val="StyleBoldItalicCustomColorRGB128151204"/>
        </w:rPr>
      </w:pPr>
    </w:p>
    <w:p w:rsidR="004466E4" w:rsidRDefault="004466E4" w:rsidP="001E1B9D">
      <w:pPr>
        <w:rPr>
          <w:rStyle w:val="StyleBoldItalicCustomColorRGB128151204"/>
        </w:rPr>
      </w:pPr>
    </w:p>
    <w:p w:rsidR="004466E4" w:rsidRDefault="004466E4" w:rsidP="001E1B9D">
      <w:pPr>
        <w:rPr>
          <w:rStyle w:val="StyleBoldItalicCustomColorRGB128151204"/>
        </w:rPr>
      </w:pPr>
    </w:p>
    <w:p w:rsidR="00A955B1" w:rsidRDefault="00A955B1" w:rsidP="001E1B9D">
      <w:pPr>
        <w:rPr>
          <w:rStyle w:val="StyleBoldItalicCustomColorRGB128151204"/>
        </w:rPr>
      </w:pPr>
    </w:p>
    <w:p w:rsidR="00A955B1" w:rsidRDefault="00A955B1" w:rsidP="001E1B9D">
      <w:pPr>
        <w:rPr>
          <w:rStyle w:val="StyleBoldItalicCustomColorRGB128151204"/>
        </w:rPr>
      </w:pPr>
    </w:p>
    <w:p w:rsidR="00A955B1" w:rsidRDefault="00A955B1" w:rsidP="001E1B9D">
      <w:pPr>
        <w:rPr>
          <w:rStyle w:val="StyleBoldItalicCustomColorRGB128151204"/>
        </w:rPr>
      </w:pPr>
    </w:p>
    <w:p w:rsidR="00A955B1" w:rsidRDefault="00A955B1" w:rsidP="001E1B9D">
      <w:pPr>
        <w:rPr>
          <w:rStyle w:val="StyleBoldItalicCustomColorRGB128151204"/>
        </w:rPr>
      </w:pPr>
    </w:p>
    <w:p w:rsidR="00A955B1" w:rsidRDefault="00A955B1" w:rsidP="001E1B9D">
      <w:pPr>
        <w:rPr>
          <w:rStyle w:val="StyleBoldItalicCustomColorRGB128151204"/>
        </w:rPr>
      </w:pPr>
    </w:p>
    <w:p w:rsidR="00A955B1" w:rsidRDefault="00A955B1" w:rsidP="001E1B9D">
      <w:pPr>
        <w:rPr>
          <w:rStyle w:val="StyleBoldItalicCustomColorRGB128151204"/>
        </w:rPr>
      </w:pPr>
    </w:p>
    <w:p w:rsidR="00A955B1" w:rsidRDefault="00A955B1" w:rsidP="001E1B9D">
      <w:pPr>
        <w:rPr>
          <w:rStyle w:val="StyleBoldItalicCustomColorRGB128151204"/>
        </w:rPr>
      </w:pPr>
    </w:p>
    <w:p w:rsidR="00A955B1" w:rsidRDefault="00A955B1" w:rsidP="001E1B9D">
      <w:pPr>
        <w:rPr>
          <w:rStyle w:val="StyleBoldItalicCustomColorRGB128151204"/>
        </w:rPr>
      </w:pPr>
    </w:p>
    <w:p w:rsidR="001E1B9D" w:rsidRPr="00A91F06" w:rsidRDefault="001E1B9D" w:rsidP="001E1B9D">
      <w:pPr>
        <w:rPr>
          <w:rStyle w:val="StyleBoldItalicCustomColorRGB128151204"/>
        </w:rPr>
      </w:pPr>
      <w:r>
        <w:rPr>
          <w:rStyle w:val="StyleBoldItalicCustomColorRGB128151204"/>
        </w:rPr>
        <w:t xml:space="preserve">Open Space and Community Facilities Contributions </w:t>
      </w:r>
    </w:p>
    <w:p w:rsidR="001E1B9D" w:rsidRDefault="001E1B9D" w:rsidP="00C33EA0"/>
    <w:p w:rsidR="001E1B9D" w:rsidRDefault="001E1B9D" w:rsidP="00C33EA0">
      <w:r w:rsidRPr="008971D1">
        <w:rPr>
          <w:b/>
          <w:i/>
        </w:rPr>
        <w:t xml:space="preserve">Table </w:t>
      </w:r>
      <w:r w:rsidR="00665006">
        <w:rPr>
          <w:b/>
          <w:i/>
        </w:rPr>
        <w:t>3</w:t>
      </w:r>
      <w:r w:rsidR="00B54EAF">
        <w:rPr>
          <w:b/>
          <w:i/>
        </w:rPr>
        <w:t>5</w:t>
      </w:r>
      <w:r>
        <w:rPr>
          <w:b/>
          <w:i/>
        </w:rPr>
        <w:t xml:space="preserve"> </w:t>
      </w:r>
      <w:bookmarkStart w:id="268" w:name="OLE_LINK21"/>
      <w:bookmarkStart w:id="269" w:name="OLE_LINK22"/>
      <w:r>
        <w:t>applies the formula above to calculate the DU contribution rate for open space land, open space embellishment, community facilities land and community</w:t>
      </w:r>
      <w:r w:rsidR="00B54EAF">
        <w:t xml:space="preserve"> </w:t>
      </w:r>
      <w:r>
        <w:t>facilit</w:t>
      </w:r>
      <w:r w:rsidR="00B54EAF">
        <w:t>y</w:t>
      </w:r>
      <w:r>
        <w:t xml:space="preserve"> works.</w:t>
      </w:r>
      <w:bookmarkEnd w:id="268"/>
      <w:bookmarkEnd w:id="269"/>
    </w:p>
    <w:p w:rsidR="00A955B1" w:rsidRDefault="00A955B1" w:rsidP="00B960A2">
      <w:pPr>
        <w:pStyle w:val="Tabletitle"/>
      </w:pPr>
      <w:bookmarkStart w:id="270" w:name="_Toc348356931"/>
    </w:p>
    <w:p w:rsidR="00C33EA0" w:rsidRDefault="00C33EA0" w:rsidP="00B960A2">
      <w:pPr>
        <w:pStyle w:val="Tabletitle"/>
      </w:pPr>
      <w:bookmarkStart w:id="271" w:name="_Toc413933158"/>
      <w:r>
        <w:t xml:space="preserve">Table </w:t>
      </w:r>
      <w:r w:rsidR="00665006">
        <w:t>3</w:t>
      </w:r>
      <w:r w:rsidR="00B54EAF">
        <w:t>5</w:t>
      </w:r>
      <w:r>
        <w:tab/>
      </w:r>
      <w:r w:rsidRPr="005B182A">
        <w:t xml:space="preserve">Summary of Open Space </w:t>
      </w:r>
      <w:r w:rsidR="00BA1B03">
        <w:t>and</w:t>
      </w:r>
      <w:r w:rsidRPr="005B182A">
        <w:t xml:space="preserve"> Community Facilities Contributions</w:t>
      </w:r>
      <w:bookmarkEnd w:id="271"/>
      <w:r w:rsidRPr="00226CA3">
        <w:t xml:space="preserve"> </w:t>
      </w:r>
      <w:bookmarkEnd w:id="270"/>
    </w:p>
    <w:p w:rsidR="00C33EA0" w:rsidRDefault="00C33EA0" w:rsidP="00C33EA0"/>
    <w:p w:rsidR="00C33EA0" w:rsidRPr="00A71258" w:rsidRDefault="00C00418" w:rsidP="00C33EA0">
      <w:r w:rsidRPr="00C00418">
        <w:rPr>
          <w:noProof/>
        </w:rPr>
        <w:drawing>
          <wp:inline distT="0" distB="0" distL="0" distR="0" wp14:anchorId="6A63FF7C" wp14:editId="194D33F2">
            <wp:extent cx="4981575" cy="6419850"/>
            <wp:effectExtent l="0" t="0" r="9525"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981575" cy="6419850"/>
                    </a:xfrm>
                    <a:prstGeom prst="rect">
                      <a:avLst/>
                    </a:prstGeom>
                    <a:noFill/>
                    <a:ln>
                      <a:noFill/>
                    </a:ln>
                  </pic:spPr>
                </pic:pic>
              </a:graphicData>
            </a:graphic>
          </wp:inline>
        </w:drawing>
      </w:r>
    </w:p>
    <w:p w:rsidR="00C33EA0" w:rsidRDefault="00C33EA0" w:rsidP="00C33EA0"/>
    <w:p w:rsidR="00113479" w:rsidRDefault="00113479" w:rsidP="00B960A2">
      <w:pPr>
        <w:pStyle w:val="Tabletitle"/>
      </w:pPr>
    </w:p>
    <w:p w:rsidR="00A955B1" w:rsidRDefault="00A955B1" w:rsidP="00B960A2">
      <w:pPr>
        <w:pStyle w:val="Tabletitle"/>
      </w:pPr>
    </w:p>
    <w:p w:rsidR="00A955B1" w:rsidRPr="00C66289" w:rsidRDefault="00A955B1" w:rsidP="00C66289">
      <w:pPr>
        <w:pStyle w:val="BodyText10"/>
        <w:ind w:left="0"/>
      </w:pPr>
      <w:r w:rsidRPr="00C66289">
        <w:rPr>
          <w:b/>
          <w:i/>
        </w:rPr>
        <w:t>Table 36 to 3</w:t>
      </w:r>
      <w:r w:rsidR="00C66289">
        <w:rPr>
          <w:b/>
          <w:i/>
        </w:rPr>
        <w:t>8</w:t>
      </w:r>
      <w:r w:rsidRPr="00C66289">
        <w:t xml:space="preserve"> provide a cost according to the size of dwellings.</w:t>
      </w:r>
    </w:p>
    <w:p w:rsidR="00C00418" w:rsidRDefault="00C00418" w:rsidP="00B960A2">
      <w:pPr>
        <w:pStyle w:val="Tabletitle"/>
      </w:pPr>
    </w:p>
    <w:p w:rsidR="00205BC5" w:rsidRDefault="00205BC5" w:rsidP="00B960A2">
      <w:pPr>
        <w:pStyle w:val="Tabletitle"/>
      </w:pPr>
      <w:bookmarkStart w:id="272" w:name="_Toc413933159"/>
      <w:r>
        <w:t xml:space="preserve">Table </w:t>
      </w:r>
      <w:r w:rsidR="009D7EAD">
        <w:t>3</w:t>
      </w:r>
      <w:r w:rsidR="00B54EAF">
        <w:t>6</w:t>
      </w:r>
      <w:r>
        <w:tab/>
      </w:r>
      <w:r w:rsidR="00113479">
        <w:t xml:space="preserve">WWAHT </w:t>
      </w:r>
      <w:r w:rsidRPr="005B182A">
        <w:t xml:space="preserve">Open Space </w:t>
      </w:r>
      <w:r w:rsidR="00BA1B03">
        <w:t>and</w:t>
      </w:r>
      <w:r w:rsidRPr="005B182A">
        <w:t xml:space="preserve"> Community Facilities Contributions</w:t>
      </w:r>
      <w:bookmarkEnd w:id="272"/>
      <w:r w:rsidRPr="00226CA3">
        <w:t xml:space="preserve"> </w:t>
      </w:r>
    </w:p>
    <w:p w:rsidR="00C00418" w:rsidRPr="00C00418" w:rsidRDefault="00C00418" w:rsidP="00C00418">
      <w:pPr>
        <w:rPr>
          <w:lang w:eastAsia="en-US"/>
        </w:rPr>
      </w:pPr>
    </w:p>
    <w:p w:rsidR="00040831" w:rsidRPr="00A71258" w:rsidRDefault="00C00418" w:rsidP="00C33EA0">
      <w:r w:rsidRPr="00C00418">
        <w:rPr>
          <w:noProof/>
        </w:rPr>
        <w:drawing>
          <wp:inline distT="0" distB="0" distL="0" distR="0" wp14:anchorId="41CE7865" wp14:editId="28ED9E59">
            <wp:extent cx="6120765" cy="263756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120765" cy="2637566"/>
                    </a:xfrm>
                    <a:prstGeom prst="rect">
                      <a:avLst/>
                    </a:prstGeom>
                    <a:noFill/>
                    <a:ln>
                      <a:noFill/>
                    </a:ln>
                  </pic:spPr>
                </pic:pic>
              </a:graphicData>
            </a:graphic>
          </wp:inline>
        </w:drawing>
      </w:r>
    </w:p>
    <w:p w:rsidR="00040831" w:rsidRDefault="00040831" w:rsidP="00C33EA0"/>
    <w:p w:rsidR="00C00418" w:rsidRDefault="00C00418" w:rsidP="00C33EA0"/>
    <w:p w:rsidR="00C00418" w:rsidRDefault="00C00418" w:rsidP="00C33EA0"/>
    <w:p w:rsidR="00C00418" w:rsidRDefault="00C00418" w:rsidP="00C33EA0"/>
    <w:p w:rsidR="00C00418" w:rsidRDefault="00C00418" w:rsidP="00C33EA0"/>
    <w:p w:rsidR="00113479" w:rsidRDefault="00113479" w:rsidP="00B960A2">
      <w:pPr>
        <w:pStyle w:val="Tabletitle"/>
      </w:pPr>
      <w:bookmarkStart w:id="273" w:name="_Toc413933160"/>
      <w:r>
        <w:t>Table 3</w:t>
      </w:r>
      <w:r w:rsidR="00C66289">
        <w:t>7</w:t>
      </w:r>
      <w:r>
        <w:tab/>
        <w:t xml:space="preserve">Precinct 7A &amp; Remainder of Warnervale District </w:t>
      </w:r>
      <w:r w:rsidRPr="005B182A">
        <w:t xml:space="preserve">Open Space </w:t>
      </w:r>
      <w:r>
        <w:t>and</w:t>
      </w:r>
      <w:r w:rsidRPr="005B182A">
        <w:t xml:space="preserve"> Community Facilities Contributions</w:t>
      </w:r>
      <w:bookmarkEnd w:id="273"/>
      <w:r w:rsidRPr="00226CA3">
        <w:t xml:space="preserve"> </w:t>
      </w:r>
    </w:p>
    <w:p w:rsidR="00113479" w:rsidRDefault="00C00418" w:rsidP="00C33EA0">
      <w:r w:rsidRPr="00C00418">
        <w:rPr>
          <w:noProof/>
        </w:rPr>
        <w:drawing>
          <wp:inline distT="0" distB="0" distL="0" distR="0" wp14:anchorId="3EE08623" wp14:editId="4686C355">
            <wp:extent cx="6120765" cy="2657701"/>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20765" cy="2657701"/>
                    </a:xfrm>
                    <a:prstGeom prst="rect">
                      <a:avLst/>
                    </a:prstGeom>
                    <a:noFill/>
                    <a:ln>
                      <a:noFill/>
                    </a:ln>
                  </pic:spPr>
                </pic:pic>
              </a:graphicData>
            </a:graphic>
          </wp:inline>
        </w:drawing>
      </w:r>
    </w:p>
    <w:p w:rsidR="00113479" w:rsidRDefault="00113479" w:rsidP="00C33EA0"/>
    <w:p w:rsidR="00C00418" w:rsidRDefault="00C00418" w:rsidP="00C33EA0"/>
    <w:p w:rsidR="00C00418" w:rsidRDefault="00C00418" w:rsidP="00C33EA0"/>
    <w:p w:rsidR="00C00418" w:rsidRDefault="00C00418" w:rsidP="00C33EA0"/>
    <w:p w:rsidR="00C00418" w:rsidRDefault="00C00418" w:rsidP="00C33EA0"/>
    <w:p w:rsidR="00C00418" w:rsidRDefault="00C00418" w:rsidP="00C33EA0"/>
    <w:p w:rsidR="00C00418" w:rsidRDefault="00C00418" w:rsidP="00C33EA0"/>
    <w:p w:rsidR="00C00418" w:rsidRDefault="00C00418" w:rsidP="00C33EA0"/>
    <w:p w:rsidR="00C00418" w:rsidRDefault="00C00418" w:rsidP="00C33EA0"/>
    <w:p w:rsidR="00C00418" w:rsidRDefault="00C00418" w:rsidP="00C33EA0"/>
    <w:p w:rsidR="00C00418" w:rsidRDefault="00C00418" w:rsidP="00C33EA0"/>
    <w:p w:rsidR="00113479" w:rsidRDefault="00113479" w:rsidP="00B960A2">
      <w:pPr>
        <w:pStyle w:val="Tabletitle"/>
      </w:pPr>
      <w:bookmarkStart w:id="274" w:name="_Toc413933161"/>
      <w:r>
        <w:t>Table 3</w:t>
      </w:r>
      <w:r w:rsidR="00C66289">
        <w:t>8</w:t>
      </w:r>
      <w:r>
        <w:tab/>
        <w:t xml:space="preserve">WTC </w:t>
      </w:r>
      <w:r w:rsidRPr="005B182A">
        <w:t xml:space="preserve">Open Space </w:t>
      </w:r>
      <w:r>
        <w:t>and</w:t>
      </w:r>
      <w:r w:rsidRPr="005B182A">
        <w:t xml:space="preserve"> Community Facilities Contributions</w:t>
      </w:r>
      <w:bookmarkEnd w:id="274"/>
      <w:r w:rsidRPr="00226CA3">
        <w:t xml:space="preserve"> </w:t>
      </w:r>
    </w:p>
    <w:p w:rsidR="00113479" w:rsidRPr="00113479" w:rsidRDefault="00113479" w:rsidP="00113479">
      <w:pPr>
        <w:rPr>
          <w:lang w:eastAsia="en-US"/>
        </w:rPr>
      </w:pPr>
    </w:p>
    <w:p w:rsidR="00113479" w:rsidRDefault="00C00418" w:rsidP="00C33EA0">
      <w:r w:rsidRPr="00C00418">
        <w:rPr>
          <w:noProof/>
        </w:rPr>
        <w:drawing>
          <wp:inline distT="0" distB="0" distL="0" distR="0" wp14:anchorId="3B006CD2" wp14:editId="1A5B7F12">
            <wp:extent cx="6120765" cy="2704680"/>
            <wp:effectExtent l="0" t="0" r="0" b="6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120765" cy="2704680"/>
                    </a:xfrm>
                    <a:prstGeom prst="rect">
                      <a:avLst/>
                    </a:prstGeom>
                    <a:noFill/>
                    <a:ln>
                      <a:noFill/>
                    </a:ln>
                  </pic:spPr>
                </pic:pic>
              </a:graphicData>
            </a:graphic>
          </wp:inline>
        </w:drawing>
      </w:r>
    </w:p>
    <w:p w:rsidR="004466E4" w:rsidRDefault="004466E4" w:rsidP="00C33EA0"/>
    <w:p w:rsidR="004466E4" w:rsidRDefault="004466E4" w:rsidP="00C33EA0"/>
    <w:p w:rsidR="00F25306" w:rsidRPr="00A91F06" w:rsidRDefault="00F25306" w:rsidP="00F25306">
      <w:pPr>
        <w:rPr>
          <w:rStyle w:val="StyleBoldItalicCustomColorRGB128151204"/>
        </w:rPr>
      </w:pPr>
      <w:r>
        <w:rPr>
          <w:rStyle w:val="StyleBoldItalicCustomColorRGB128151204"/>
        </w:rPr>
        <w:t>Open Space and Community Facilities</w:t>
      </w:r>
      <w:r w:rsidRPr="00A91F06">
        <w:rPr>
          <w:rStyle w:val="StyleBoldItalicCustomColorRGB128151204"/>
        </w:rPr>
        <w:t xml:space="preserve"> Catchments</w:t>
      </w:r>
    </w:p>
    <w:p w:rsidR="00F25306" w:rsidRDefault="00F25306" w:rsidP="00BA52A0"/>
    <w:p w:rsidR="00F25306" w:rsidRDefault="00F25306" w:rsidP="00BA52A0">
      <w:r>
        <w:t>The catchment area</w:t>
      </w:r>
      <w:r w:rsidR="000E23C1">
        <w:t>s</w:t>
      </w:r>
      <w:r>
        <w:t xml:space="preserve"> within which open space and community facilities contributions are payable are illustrated in </w:t>
      </w:r>
      <w:r w:rsidRPr="00643387">
        <w:rPr>
          <w:b/>
          <w:i/>
        </w:rPr>
        <w:t>Figure 3</w:t>
      </w:r>
      <w:r>
        <w:t xml:space="preserve"> </w:t>
      </w:r>
      <w:r w:rsidRPr="00A01074">
        <w:t xml:space="preserve">in </w:t>
      </w:r>
      <w:r w:rsidRPr="00CA0919">
        <w:t>Section 5.</w:t>
      </w:r>
      <w:r>
        <w:t xml:space="preserve"> </w:t>
      </w:r>
    </w:p>
    <w:p w:rsidR="00C33EA0" w:rsidRPr="00831631" w:rsidRDefault="00C33EA0" w:rsidP="00C33EA0"/>
    <w:p w:rsidR="00C33EA0" w:rsidRDefault="00C33EA0" w:rsidP="00C33EA0"/>
    <w:p w:rsidR="00C33EA0" w:rsidRDefault="00C33EA0" w:rsidP="00C33EA0">
      <w:pPr>
        <w:sectPr w:rsidR="00C33EA0" w:rsidSect="00C47BF2">
          <w:headerReference w:type="even" r:id="rId114"/>
          <w:headerReference w:type="default" r:id="rId115"/>
          <w:footerReference w:type="default" r:id="rId116"/>
          <w:headerReference w:type="first" r:id="rId117"/>
          <w:pgSz w:w="11907" w:h="16840" w:code="9"/>
          <w:pgMar w:top="1134" w:right="1134" w:bottom="1134" w:left="1134" w:header="680" w:footer="680" w:gutter="0"/>
          <w:cols w:space="720"/>
        </w:sectPr>
      </w:pPr>
    </w:p>
    <w:p w:rsidR="00C33EA0" w:rsidRDefault="00C33EA0" w:rsidP="00C33EA0">
      <w:pPr>
        <w:pStyle w:val="Heading2"/>
      </w:pPr>
      <w:bookmarkStart w:id="275" w:name="_Toc348356826"/>
      <w:bookmarkStart w:id="276" w:name="_Toc415472740"/>
      <w:r>
        <w:t>4.</w:t>
      </w:r>
      <w:r w:rsidR="00561A97">
        <w:t>3</w:t>
      </w:r>
      <w:r>
        <w:tab/>
        <w:t>Roads, Traffic Management and Bus Facilities Strategy</w:t>
      </w:r>
      <w:bookmarkEnd w:id="275"/>
      <w:bookmarkEnd w:id="276"/>
    </w:p>
    <w:p w:rsidR="009F5FD2" w:rsidRDefault="009F5FD2" w:rsidP="00C33EA0"/>
    <w:p w:rsidR="00C33EA0" w:rsidRPr="008C3E18" w:rsidRDefault="00C33EA0" w:rsidP="008612B9">
      <w:pPr>
        <w:pStyle w:val="Heading3"/>
      </w:pPr>
      <w:bookmarkStart w:id="277" w:name="_Toc348356827"/>
      <w:bookmarkStart w:id="278" w:name="_Toc415472741"/>
      <w:r>
        <w:t>4.</w:t>
      </w:r>
      <w:r w:rsidR="00561A97">
        <w:t>3</w:t>
      </w:r>
      <w:r>
        <w:t>.1</w:t>
      </w:r>
      <w:r>
        <w:tab/>
        <w:t>Background</w:t>
      </w:r>
      <w:bookmarkEnd w:id="277"/>
      <w:bookmarkEnd w:id="278"/>
    </w:p>
    <w:p w:rsidR="00C33EA0" w:rsidRDefault="00C33EA0" w:rsidP="00C33EA0"/>
    <w:p w:rsidR="00C33EA0" w:rsidRPr="00D46003" w:rsidRDefault="00C33EA0" w:rsidP="00C33EA0">
      <w:r w:rsidRPr="00D46003">
        <w:t xml:space="preserve">The road network in the Warnervale District was originally designed, constructed, augmented and maintained to serve a rural population up until the </w:t>
      </w:r>
      <w:r w:rsidR="002D7DFC" w:rsidRPr="00D46003">
        <w:t>mid-1990</w:t>
      </w:r>
      <w:r w:rsidRPr="00D46003">
        <w:t xml:space="preserve">’s </w:t>
      </w:r>
      <w:r w:rsidR="000F5B54">
        <w:t>when</w:t>
      </w:r>
      <w:r w:rsidRPr="00D46003">
        <w:t xml:space="preserve"> the area was identified for urban expansion. </w:t>
      </w:r>
    </w:p>
    <w:p w:rsidR="00C33EA0" w:rsidRPr="00D46003" w:rsidRDefault="00C33EA0" w:rsidP="00C33EA0"/>
    <w:p w:rsidR="00C33EA0" w:rsidRDefault="00C33EA0" w:rsidP="00C33EA0">
      <w:r w:rsidRPr="00D46003">
        <w:t xml:space="preserve">The transformation of the area from a rural district to an urbanised area will eventually result in approximately </w:t>
      </w:r>
      <w:r w:rsidRPr="00427A26">
        <w:t>13</w:t>
      </w:r>
      <w:r w:rsidR="009F0A63">
        <w:t>8</w:t>
      </w:r>
      <w:r w:rsidRPr="00427A26">
        <w:t>,000 additional</w:t>
      </w:r>
      <w:r w:rsidRPr="00D46003">
        <w:t xml:space="preserve"> daily vehicle trips.</w:t>
      </w:r>
      <w:r>
        <w:t xml:space="preserve"> </w:t>
      </w:r>
    </w:p>
    <w:p w:rsidR="00C33EA0" w:rsidRDefault="00C33EA0" w:rsidP="00C33EA0"/>
    <w:p w:rsidR="00C33EA0" w:rsidRDefault="00C33EA0" w:rsidP="00C33EA0">
      <w:r>
        <w:t>Without investment in roads and intersection upgrades</w:t>
      </w:r>
      <w:r w:rsidRPr="00A6667B">
        <w:t xml:space="preserve"> </w:t>
      </w:r>
      <w:r>
        <w:t xml:space="preserve">the projected additional traffic from </w:t>
      </w:r>
      <w:r w:rsidR="000F5B54">
        <w:t>the projected</w:t>
      </w:r>
      <w:r>
        <w:t xml:space="preserve"> development of in the Warnervale District will reduce the safe and efficient operation of the existing road network. </w:t>
      </w:r>
    </w:p>
    <w:p w:rsidR="00C33EA0" w:rsidRDefault="00C33EA0" w:rsidP="00C33EA0"/>
    <w:p w:rsidR="00C33EA0" w:rsidRDefault="000E23C1" w:rsidP="00C33EA0">
      <w:r>
        <w:t xml:space="preserve">Development in the </w:t>
      </w:r>
      <w:r w:rsidR="00C33EA0">
        <w:t>Warnervale District has, and will continue to, require a significant investment in the road network in terms of:</w:t>
      </w:r>
    </w:p>
    <w:p w:rsidR="00C33EA0" w:rsidRDefault="00C33EA0" w:rsidP="00C33EA0"/>
    <w:p w:rsidR="00C33EA0" w:rsidRDefault="009F5FD2" w:rsidP="00BA52A0">
      <w:pPr>
        <w:numPr>
          <w:ilvl w:val="0"/>
          <w:numId w:val="20"/>
        </w:numPr>
        <w:spacing w:after="240"/>
      </w:pPr>
      <w:r>
        <w:t>n</w:t>
      </w:r>
      <w:r w:rsidR="00C33EA0">
        <w:t>ew intersections and upg</w:t>
      </w:r>
      <w:r>
        <w:t>rades to existing intersections;</w:t>
      </w:r>
    </w:p>
    <w:p w:rsidR="00C33EA0" w:rsidRDefault="009F5FD2" w:rsidP="00BA52A0">
      <w:pPr>
        <w:numPr>
          <w:ilvl w:val="0"/>
          <w:numId w:val="20"/>
        </w:numPr>
        <w:spacing w:after="240"/>
      </w:pPr>
      <w:r>
        <w:t>n</w:t>
      </w:r>
      <w:r w:rsidR="00C33EA0">
        <w:t>ew and upgraded road links that meet the needs of the release area as a whole (i.e. only the extra pavement width attributable to higher order roads is to be funded via development contributio</w:t>
      </w:r>
      <w:r>
        <w:t>ns);</w:t>
      </w:r>
    </w:p>
    <w:p w:rsidR="00C33EA0" w:rsidRDefault="009F5FD2" w:rsidP="00C33EA0">
      <w:pPr>
        <w:numPr>
          <w:ilvl w:val="0"/>
          <w:numId w:val="20"/>
        </w:numPr>
      </w:pPr>
      <w:r>
        <w:t>n</w:t>
      </w:r>
      <w:r w:rsidR="00C33EA0">
        <w:t>ew facilities for pu</w:t>
      </w:r>
      <w:r>
        <w:t>blic transport (bus facilities).</w:t>
      </w:r>
    </w:p>
    <w:p w:rsidR="00C33EA0" w:rsidRDefault="00C33EA0" w:rsidP="00C33EA0"/>
    <w:p w:rsidR="00C33EA0" w:rsidRDefault="00C33EA0" w:rsidP="00C33EA0">
      <w:r>
        <w:t>The approach to establishing road and intersection requirements for this area has been:</w:t>
      </w:r>
    </w:p>
    <w:p w:rsidR="00C33EA0" w:rsidRDefault="00C33EA0" w:rsidP="00C33EA0"/>
    <w:p w:rsidR="00C33EA0" w:rsidRDefault="009F5FD2" w:rsidP="00BA52A0">
      <w:pPr>
        <w:numPr>
          <w:ilvl w:val="0"/>
          <w:numId w:val="21"/>
        </w:numPr>
        <w:spacing w:after="240"/>
      </w:pPr>
      <w:r>
        <w:t>i</w:t>
      </w:r>
      <w:r w:rsidR="00C33EA0">
        <w:t>dentify existing r</w:t>
      </w:r>
      <w:r>
        <w:t>oad hierarchy and traffic flows;</w:t>
      </w:r>
    </w:p>
    <w:p w:rsidR="00C33EA0" w:rsidRDefault="009F5FD2" w:rsidP="00BA52A0">
      <w:pPr>
        <w:numPr>
          <w:ilvl w:val="0"/>
          <w:numId w:val="21"/>
        </w:numPr>
        <w:spacing w:after="240"/>
      </w:pPr>
      <w:r>
        <w:t>p</w:t>
      </w:r>
      <w:r w:rsidR="00C33EA0">
        <w:t>redict future road hierarchy and traffic flows generated by all development including the proposed development in the plan area;</w:t>
      </w:r>
    </w:p>
    <w:p w:rsidR="00C33EA0" w:rsidRDefault="009F5FD2" w:rsidP="00BA52A0">
      <w:pPr>
        <w:numPr>
          <w:ilvl w:val="0"/>
          <w:numId w:val="21"/>
        </w:numPr>
        <w:spacing w:after="240"/>
      </w:pPr>
      <w:r>
        <w:t>i</w:t>
      </w:r>
      <w:r w:rsidR="00C33EA0">
        <w:t>dentify road and intersection improvements necessary to cater for these predicted flows;</w:t>
      </w:r>
    </w:p>
    <w:p w:rsidR="00C33EA0" w:rsidRDefault="009F5FD2" w:rsidP="00BA52A0">
      <w:pPr>
        <w:numPr>
          <w:ilvl w:val="0"/>
          <w:numId w:val="21"/>
        </w:numPr>
        <w:spacing w:after="240"/>
      </w:pPr>
      <w:r>
        <w:t>i</w:t>
      </w:r>
      <w:r w:rsidR="00C33EA0">
        <w:t>dentify additional road and intersection improvements necessary to cater for these predicted flows; and</w:t>
      </w:r>
    </w:p>
    <w:p w:rsidR="00C33EA0" w:rsidRPr="00B9198C" w:rsidRDefault="009F5FD2" w:rsidP="00C33EA0">
      <w:pPr>
        <w:numPr>
          <w:ilvl w:val="0"/>
          <w:numId w:val="21"/>
        </w:numPr>
        <w:rPr>
          <w:lang w:val="en-US"/>
        </w:rPr>
      </w:pPr>
      <w:r>
        <w:t>a</w:t>
      </w:r>
      <w:r w:rsidR="00C33EA0">
        <w:t>pportion</w:t>
      </w:r>
      <w:r w:rsidR="006C389F">
        <w:t xml:space="preserve"> the</w:t>
      </w:r>
      <w:r w:rsidR="00C33EA0">
        <w:t xml:space="preserve"> costs of improvements based on assessed daily vehicle trips by different land use types and by development precinct.</w:t>
      </w:r>
    </w:p>
    <w:p w:rsidR="00C33EA0" w:rsidRDefault="00C33EA0" w:rsidP="00C33EA0"/>
    <w:p w:rsidR="006C389F" w:rsidRDefault="006C389F" w:rsidP="00C33EA0"/>
    <w:p w:rsidR="00C33EA0" w:rsidRPr="00A91F06" w:rsidRDefault="00C33EA0" w:rsidP="00A91F06">
      <w:pPr>
        <w:rPr>
          <w:rStyle w:val="StyleBoldItalicCustomColorRGB128151204"/>
        </w:rPr>
      </w:pPr>
      <w:r w:rsidRPr="00A91F06">
        <w:rPr>
          <w:rStyle w:val="StyleBoldItalicCustomColorRGB128151204"/>
        </w:rPr>
        <w:t>Road Catchments</w:t>
      </w:r>
    </w:p>
    <w:p w:rsidR="00C33EA0" w:rsidRDefault="00C33EA0" w:rsidP="00C33EA0"/>
    <w:p w:rsidR="000F5B54" w:rsidRDefault="00C33EA0" w:rsidP="00C33EA0">
      <w:r>
        <w:t xml:space="preserve">Fifteen road catchments have been identified within the Greater Warnervale District as discrete development areas, which will have differing impacts on different parts </w:t>
      </w:r>
      <w:r w:rsidR="0063291C">
        <w:t xml:space="preserve">of </w:t>
      </w:r>
      <w:r>
        <w:t xml:space="preserve">the road network. </w:t>
      </w:r>
      <w:r w:rsidR="000F5B54">
        <w:t xml:space="preserve">Each catchment will be required to contribute to each road and intersection work that it impacts on in terms of its total projected </w:t>
      </w:r>
      <w:r w:rsidR="009F0A63">
        <w:t>Daily Vehicle Trips (</w:t>
      </w:r>
      <w:r w:rsidR="000F5B54">
        <w:t>DVT</w:t>
      </w:r>
      <w:r w:rsidR="009F0A63">
        <w:t>)</w:t>
      </w:r>
      <w:r w:rsidR="000F5B54">
        <w:t xml:space="preserve"> </w:t>
      </w:r>
      <w:r w:rsidR="009F0A63">
        <w:t>(</w:t>
      </w:r>
      <w:r w:rsidR="000F5B54">
        <w:t xml:space="preserve">as a proportion of the total projected DVT from all catchments that impacts each work. </w:t>
      </w:r>
    </w:p>
    <w:p w:rsidR="000F5B54" w:rsidRDefault="000F5B54" w:rsidP="00C33EA0"/>
    <w:p w:rsidR="00C33EA0" w:rsidRDefault="00CA0919" w:rsidP="00C33EA0">
      <w:r w:rsidRPr="00CA0919">
        <w:rPr>
          <w:b/>
          <w:i/>
        </w:rPr>
        <w:t xml:space="preserve">Figure </w:t>
      </w:r>
      <w:r w:rsidR="00E44DD7">
        <w:rPr>
          <w:b/>
          <w:i/>
        </w:rPr>
        <w:t>5</w:t>
      </w:r>
      <w:r w:rsidR="00C33EA0">
        <w:t xml:space="preserve"> showing the location of the roads catchments is </w:t>
      </w:r>
      <w:r w:rsidR="00C33EA0" w:rsidRPr="00A01074">
        <w:t xml:space="preserve">provided in </w:t>
      </w:r>
      <w:r w:rsidR="00C33EA0" w:rsidRPr="00CA0919">
        <w:t xml:space="preserve">Section </w:t>
      </w:r>
      <w:r w:rsidR="00E738E8" w:rsidRPr="00CA0919">
        <w:t>5</w:t>
      </w:r>
      <w:r w:rsidR="00C33EA0" w:rsidRPr="00CA0919">
        <w:t>.</w:t>
      </w:r>
      <w:r w:rsidR="00C33EA0">
        <w:t xml:space="preserve"> </w:t>
      </w:r>
    </w:p>
    <w:p w:rsidR="005C29A4" w:rsidRDefault="005C29A4" w:rsidP="005C29A4">
      <w:bookmarkStart w:id="279" w:name="_Toc348356828"/>
    </w:p>
    <w:p w:rsidR="005C29A4" w:rsidRPr="00A91F06" w:rsidRDefault="005C29A4" w:rsidP="00A91F06">
      <w:pPr>
        <w:rPr>
          <w:rStyle w:val="StyleBoldItalicCustomColorRGB128151204"/>
        </w:rPr>
      </w:pPr>
      <w:r>
        <w:br w:type="page"/>
      </w:r>
      <w:r w:rsidRPr="00A91F06">
        <w:rPr>
          <w:rStyle w:val="StyleBoldItalicCustomColorRGB128151204"/>
        </w:rPr>
        <w:t>Works Schedule</w:t>
      </w:r>
    </w:p>
    <w:p w:rsidR="005C29A4" w:rsidRDefault="005C29A4" w:rsidP="005C29A4"/>
    <w:p w:rsidR="005C29A4" w:rsidRDefault="005C29A4" w:rsidP="005C29A4">
      <w:r>
        <w:t xml:space="preserve">Schedules showing an estimate of the cost and staging of road works to be delivered under this </w:t>
      </w:r>
      <w:r w:rsidR="00AE29A9">
        <w:t xml:space="preserve">Plan </w:t>
      </w:r>
      <w:r>
        <w:t xml:space="preserve">are shown in </w:t>
      </w:r>
      <w:r w:rsidRPr="000F5B54">
        <w:rPr>
          <w:b/>
          <w:i/>
        </w:rPr>
        <w:t>Section 6</w:t>
      </w:r>
      <w:r>
        <w:t>.</w:t>
      </w:r>
    </w:p>
    <w:p w:rsidR="006C389F" w:rsidRDefault="006C389F" w:rsidP="005C29A4"/>
    <w:p w:rsidR="006C389F" w:rsidRDefault="006C389F" w:rsidP="005C29A4">
      <w:r>
        <w:t xml:space="preserve">The works in the Works Schedule comprise of: </w:t>
      </w:r>
    </w:p>
    <w:p w:rsidR="006C389F" w:rsidRDefault="006C389F" w:rsidP="005C29A4"/>
    <w:p w:rsidR="006C389F" w:rsidRDefault="006C389F" w:rsidP="000C101D">
      <w:pPr>
        <w:numPr>
          <w:ilvl w:val="0"/>
          <w:numId w:val="83"/>
        </w:numPr>
      </w:pPr>
      <w:r>
        <w:t xml:space="preserve">The cost of upgrading intersections, </w:t>
      </w:r>
      <w:r w:rsidR="000E23C1">
        <w:t>particularly the</w:t>
      </w:r>
      <w:r>
        <w:t xml:space="preserve"> larger ones which are likely to be undertaken by Council and/or the NSW Roads and Marine Service. </w:t>
      </w:r>
    </w:p>
    <w:p w:rsidR="00E47D9E" w:rsidRDefault="00E47D9E" w:rsidP="00E47D9E">
      <w:pPr>
        <w:ind w:left="720"/>
      </w:pPr>
    </w:p>
    <w:p w:rsidR="00E47D9E" w:rsidRDefault="006C389F" w:rsidP="000C101D">
      <w:pPr>
        <w:numPr>
          <w:ilvl w:val="0"/>
          <w:numId w:val="83"/>
        </w:numPr>
      </w:pPr>
      <w:r>
        <w:t xml:space="preserve">The cost of upgrading existing </w:t>
      </w:r>
      <w:r w:rsidR="00D42F6E">
        <w:t xml:space="preserve">local collector </w:t>
      </w:r>
      <w:r>
        <w:t xml:space="preserve">roads with the widening of </w:t>
      </w:r>
      <w:r w:rsidR="00D42F6E">
        <w:t xml:space="preserve">the </w:t>
      </w:r>
      <w:r>
        <w:t xml:space="preserve">pavement </w:t>
      </w:r>
      <w:r w:rsidR="00D42F6E">
        <w:t xml:space="preserve">width </w:t>
      </w:r>
      <w:r w:rsidR="007701DA">
        <w:t xml:space="preserve">and the road reserve to facilitate traffic flows, permit bus routes, provide parking lanes and </w:t>
      </w:r>
      <w:r w:rsidR="00E47D9E">
        <w:t xml:space="preserve">adjoining </w:t>
      </w:r>
      <w:r w:rsidR="007701DA">
        <w:t>cycleway</w:t>
      </w:r>
      <w:r w:rsidR="00E47D9E">
        <w:t>s</w:t>
      </w:r>
      <w:r w:rsidR="007701DA">
        <w:t xml:space="preserve">. </w:t>
      </w:r>
      <w:r w:rsidR="00463C73">
        <w:t xml:space="preserve"> </w:t>
      </w:r>
      <w:r w:rsidR="007701DA">
        <w:t>Much of this work will be undertaken by developers as part of the development of th</w:t>
      </w:r>
      <w:r w:rsidR="00D42F6E">
        <w:t xml:space="preserve">eir development sites. </w:t>
      </w:r>
      <w:r w:rsidR="00463C73">
        <w:t xml:space="preserve"> </w:t>
      </w:r>
      <w:r w:rsidR="00D42F6E">
        <w:t>The cost</w:t>
      </w:r>
      <w:r w:rsidR="007701DA">
        <w:t xml:space="preserve"> of the</w:t>
      </w:r>
      <w:r w:rsidR="00D42F6E">
        <w:t>se</w:t>
      </w:r>
      <w:r w:rsidR="007701DA">
        <w:t xml:space="preserve"> upgrade</w:t>
      </w:r>
      <w:r w:rsidR="00D42F6E">
        <w:t xml:space="preserve"> works</w:t>
      </w:r>
      <w:r w:rsidR="007701DA">
        <w:t xml:space="preserve"> are estimates that may, or may not, reflect the </w:t>
      </w:r>
      <w:r w:rsidR="00D42F6E">
        <w:t xml:space="preserve">final construction </w:t>
      </w:r>
      <w:r w:rsidR="007701DA">
        <w:t>cost</w:t>
      </w:r>
      <w:r w:rsidR="00D42F6E">
        <w:t>s.</w:t>
      </w:r>
      <w:r w:rsidR="007701DA">
        <w:t xml:space="preserve"> </w:t>
      </w:r>
      <w:r w:rsidR="00463C73">
        <w:t xml:space="preserve"> </w:t>
      </w:r>
      <w:r w:rsidR="007701DA">
        <w:t xml:space="preserve">There will be instances where the </w:t>
      </w:r>
      <w:r w:rsidR="00D42F6E">
        <w:t>final construction</w:t>
      </w:r>
      <w:r w:rsidR="007701DA">
        <w:t xml:space="preserve"> cost </w:t>
      </w:r>
      <w:r w:rsidR="00D42F6E">
        <w:t>exceeds</w:t>
      </w:r>
      <w:r w:rsidR="007701DA">
        <w:t xml:space="preserve"> the cost estimate in the </w:t>
      </w:r>
      <w:r w:rsidR="00D42F6E">
        <w:t xml:space="preserve">plan, </w:t>
      </w:r>
      <w:r w:rsidR="007701DA">
        <w:t xml:space="preserve">and this </w:t>
      </w:r>
      <w:r w:rsidR="00D42F6E">
        <w:t xml:space="preserve">portion of the </w:t>
      </w:r>
      <w:r w:rsidR="007701DA">
        <w:t>cost</w:t>
      </w:r>
      <w:r w:rsidR="00D42F6E">
        <w:t>s</w:t>
      </w:r>
      <w:r w:rsidR="007701DA">
        <w:t xml:space="preserve"> will be borne by the developer. </w:t>
      </w:r>
      <w:r w:rsidR="00463C73">
        <w:t xml:space="preserve"> </w:t>
      </w:r>
      <w:r w:rsidR="007701DA">
        <w:t xml:space="preserve">The purpose of including works in the plan is to recognise that the adjoining developer should not have to pay the full cost of the work when the traffic from other developments that have no frontage to such works </w:t>
      </w:r>
      <w:r w:rsidR="00D42F6E">
        <w:t xml:space="preserve">are or will </w:t>
      </w:r>
      <w:r w:rsidR="007701DA">
        <w:t xml:space="preserve">generate the need for the higher road and pedestrian standards. </w:t>
      </w:r>
      <w:r w:rsidR="00463C73">
        <w:t xml:space="preserve"> </w:t>
      </w:r>
      <w:r w:rsidR="00E47D9E">
        <w:t xml:space="preserve">Thus, the </w:t>
      </w:r>
      <w:r w:rsidR="00AE29A9">
        <w:t xml:space="preserve">Plan </w:t>
      </w:r>
      <w:r w:rsidR="00E47D9E">
        <w:t xml:space="preserve">seeks to provide some apportionment and relief from the cost of providing the full cost of the higher standard required. </w:t>
      </w:r>
      <w:r w:rsidR="007701DA">
        <w:t xml:space="preserve"> </w:t>
      </w:r>
    </w:p>
    <w:p w:rsidR="007701DA" w:rsidRDefault="007701DA" w:rsidP="00E47D9E"/>
    <w:p w:rsidR="00E47D9E" w:rsidRDefault="00E47D9E" w:rsidP="000C101D">
      <w:pPr>
        <w:numPr>
          <w:ilvl w:val="0"/>
          <w:numId w:val="83"/>
        </w:numPr>
      </w:pPr>
      <w:r>
        <w:t xml:space="preserve">The cost of works that have already been completed in advance of development that provides additional capacity in the road system. </w:t>
      </w:r>
    </w:p>
    <w:p w:rsidR="006C389F" w:rsidRDefault="006C389F" w:rsidP="005C29A4"/>
    <w:p w:rsidR="006C389F" w:rsidRDefault="006C389F" w:rsidP="005C29A4">
      <w:r>
        <w:t>All other road reserves identified in adopted Development Control Plans shall be dedicated free of cost.</w:t>
      </w:r>
    </w:p>
    <w:p w:rsidR="006C389F" w:rsidRDefault="006C389F" w:rsidP="005C29A4"/>
    <w:p w:rsidR="00C33EA0" w:rsidRPr="008C3E18" w:rsidRDefault="00C33EA0" w:rsidP="008612B9">
      <w:pPr>
        <w:pStyle w:val="Heading3"/>
      </w:pPr>
      <w:bookmarkStart w:id="280" w:name="_Toc415472742"/>
      <w:r>
        <w:t>4.</w:t>
      </w:r>
      <w:r w:rsidR="00561A97">
        <w:t>3</w:t>
      </w:r>
      <w:r>
        <w:t>.2</w:t>
      </w:r>
      <w:r>
        <w:tab/>
        <w:t>Calculati</w:t>
      </w:r>
      <w:r w:rsidR="009A61A6">
        <w:t>o</w:t>
      </w:r>
      <w:r>
        <w:t>n</w:t>
      </w:r>
      <w:r w:rsidR="009A61A6">
        <w:t xml:space="preserve"> of the</w:t>
      </w:r>
      <w:r>
        <w:t xml:space="preserve"> Contribution Rate</w:t>
      </w:r>
      <w:bookmarkEnd w:id="279"/>
      <w:bookmarkEnd w:id="280"/>
    </w:p>
    <w:p w:rsidR="00C33EA0" w:rsidRDefault="00C33EA0" w:rsidP="00C33EA0"/>
    <w:p w:rsidR="00427A26" w:rsidRDefault="00427A26" w:rsidP="00427A26">
      <w:r>
        <w:t xml:space="preserve">Contributions will be collected from all residential and non-residential development in </w:t>
      </w:r>
      <w:r w:rsidR="00463C73">
        <w:t xml:space="preserve">the </w:t>
      </w:r>
      <w:r>
        <w:t>Warnervale District toward roads, traffic management and bus</w:t>
      </w:r>
      <w:r w:rsidRPr="00A00ECE">
        <w:t xml:space="preserve"> </w:t>
      </w:r>
      <w:r>
        <w:t xml:space="preserve">facilities identified under this </w:t>
      </w:r>
      <w:r w:rsidR="00AE29A9">
        <w:t>Plan</w:t>
      </w:r>
      <w:r>
        <w:t>.</w:t>
      </w:r>
    </w:p>
    <w:p w:rsidR="00427A26" w:rsidRDefault="00427A26" w:rsidP="00427A26"/>
    <w:p w:rsidR="00C33EA0" w:rsidRDefault="00C33EA0" w:rsidP="00C33EA0">
      <w:r>
        <w:t xml:space="preserve">The cost of the roads contribution is based on trip generation, which is used to calculate the roads contribution on a </w:t>
      </w:r>
      <w:r w:rsidR="00427A26">
        <w:t>Trip Cost,</w:t>
      </w:r>
      <w:r>
        <w:t xml:space="preserve"> </w:t>
      </w:r>
      <w:r w:rsidR="00427A26">
        <w:t xml:space="preserve">Net Developable Area (NDA) or Development Unit (DU) </w:t>
      </w:r>
      <w:r>
        <w:t xml:space="preserve">basis depending on the area and the development proposed.  </w:t>
      </w:r>
    </w:p>
    <w:p w:rsidR="00C33EA0" w:rsidRDefault="00C33EA0" w:rsidP="00C33EA0"/>
    <w:p w:rsidR="00C33EA0" w:rsidRDefault="00C33EA0" w:rsidP="00C33EA0">
      <w:r>
        <w:t>The total quantum of contribution</w:t>
      </w:r>
      <w:r w:rsidR="00463C73">
        <w:t>s</w:t>
      </w:r>
      <w:r>
        <w:t xml:space="preserve"> depends on the road catchment the development is located in, the type of development</w:t>
      </w:r>
      <w:r w:rsidR="00463C73">
        <w:t>,</w:t>
      </w:r>
      <w:r>
        <w:t xml:space="preserve"> and traffic generating characteristics of that type of development. </w:t>
      </w:r>
    </w:p>
    <w:p w:rsidR="00C33EA0" w:rsidRDefault="00C33EA0" w:rsidP="00C33EA0"/>
    <w:p w:rsidR="00C33EA0" w:rsidRDefault="00C33EA0" w:rsidP="00C33EA0">
      <w:r>
        <w:t>Contr</w:t>
      </w:r>
      <w:r w:rsidR="00205BC5">
        <w:t>ibutions will be payable on a DU basis for all residential development</w:t>
      </w:r>
      <w:r w:rsidR="00427A26">
        <w:t xml:space="preserve"> in the WWAHT</w:t>
      </w:r>
      <w:r w:rsidR="00205BC5">
        <w:t>. Contributions will be payable on a NDA basis for industrial subdivision</w:t>
      </w:r>
      <w:r w:rsidR="00427A26">
        <w:t xml:space="preserve"> within the Wyong Industrial Park</w:t>
      </w:r>
      <w:r w:rsidR="00205BC5">
        <w:t xml:space="preserve">. Contributions </w:t>
      </w:r>
      <w:r>
        <w:t xml:space="preserve">for </w:t>
      </w:r>
      <w:r w:rsidR="00427A26">
        <w:t>other</w:t>
      </w:r>
      <w:r>
        <w:t xml:space="preserve"> developments will be based on the number of daily vehicle trips</w:t>
      </w:r>
      <w:r w:rsidR="000F5B54">
        <w:t xml:space="preserve"> (DVTs)</w:t>
      </w:r>
      <w:r w:rsidR="00427A26">
        <w:t xml:space="preserve"> generated.</w:t>
      </w:r>
    </w:p>
    <w:p w:rsidR="00C33EA0" w:rsidRDefault="00C33EA0" w:rsidP="00C33EA0"/>
    <w:p w:rsidR="00C33EA0" w:rsidRPr="00A01074" w:rsidRDefault="00C33EA0" w:rsidP="00C33EA0">
      <w:r w:rsidRPr="00A01074">
        <w:t xml:space="preserve">Council will decide on the method of collection in consultation with </w:t>
      </w:r>
      <w:r w:rsidRPr="00A01074">
        <w:rPr>
          <w:b/>
          <w:i/>
        </w:rPr>
        <w:t xml:space="preserve">Table </w:t>
      </w:r>
      <w:r w:rsidR="00C66289">
        <w:rPr>
          <w:b/>
          <w:i/>
        </w:rPr>
        <w:t>39</w:t>
      </w:r>
      <w:r w:rsidR="00665006">
        <w:rPr>
          <w:b/>
          <w:i/>
        </w:rPr>
        <w:t>.</w:t>
      </w:r>
    </w:p>
    <w:p w:rsidR="00C33EA0" w:rsidRDefault="00C33EA0" w:rsidP="00C33EA0"/>
    <w:p w:rsidR="00C33EA0" w:rsidRDefault="00C33EA0" w:rsidP="00C33EA0">
      <w:r w:rsidRPr="00E56586">
        <w:t>The following section provide</w:t>
      </w:r>
      <w:r w:rsidR="00850B58" w:rsidRPr="00E56586">
        <w:t>s</w:t>
      </w:r>
      <w:r w:rsidRPr="00E56586">
        <w:t xml:space="preserve"> the formulas that demonstrate how the contributions are calculated by each method.</w:t>
      </w:r>
    </w:p>
    <w:p w:rsidR="00A821BF" w:rsidRDefault="00A821BF" w:rsidP="00C33EA0"/>
    <w:p w:rsidR="00A821BF" w:rsidRDefault="00A821BF" w:rsidP="00C33EA0"/>
    <w:p w:rsidR="00A821BF" w:rsidRDefault="00A821BF" w:rsidP="00C33EA0"/>
    <w:p w:rsidR="00C33EA0" w:rsidRDefault="00C33EA0" w:rsidP="00C33EA0">
      <w:pPr>
        <w:rPr>
          <w:b/>
        </w:rPr>
      </w:pPr>
    </w:p>
    <w:p w:rsidR="00C33EA0" w:rsidRPr="00A91F06" w:rsidRDefault="00A821BF" w:rsidP="00A91F06">
      <w:pPr>
        <w:rPr>
          <w:rStyle w:val="StyleBoldItalicCustomColorRGB128151204"/>
        </w:rPr>
      </w:pPr>
      <w:r>
        <w:rPr>
          <w:rStyle w:val="StyleBoldItalicCustomColorRGB128151204"/>
        </w:rPr>
        <w:t xml:space="preserve">Daily Vehicle </w:t>
      </w:r>
      <w:r w:rsidR="00C33EA0" w:rsidRPr="00A91F06">
        <w:rPr>
          <w:rStyle w:val="StyleBoldItalicCustomColorRGB128151204"/>
        </w:rPr>
        <w:t>Trip Cost Method</w:t>
      </w:r>
    </w:p>
    <w:p w:rsidR="00C33EA0" w:rsidRPr="001E0D5C" w:rsidRDefault="00C33EA0" w:rsidP="00C33EA0"/>
    <w:p w:rsidR="00C33EA0" w:rsidRPr="001E0D5C" w:rsidRDefault="00C33EA0" w:rsidP="00C33EA0">
      <w:r w:rsidRPr="001E0D5C">
        <w:t xml:space="preserve">The determination of the roads contribution based on the cost </w:t>
      </w:r>
      <w:r w:rsidR="000F5B54">
        <w:t xml:space="preserve">of each DVT </w:t>
      </w:r>
      <w:r w:rsidRPr="001E0D5C">
        <w:t xml:space="preserve">for each road catchment </w:t>
      </w:r>
      <w:r>
        <w:t xml:space="preserve">and its application to a particular development </w:t>
      </w:r>
      <w:r w:rsidRPr="001E0D5C">
        <w:t xml:space="preserve">is calculated via the follows </w:t>
      </w:r>
      <w:r>
        <w:t xml:space="preserve">series of </w:t>
      </w:r>
      <w:r w:rsidRPr="001E0D5C">
        <w:t>formulas:</w:t>
      </w:r>
    </w:p>
    <w:p w:rsidR="00C33EA0" w:rsidRPr="001E0D5C" w:rsidRDefault="00C33EA0" w:rsidP="00C33EA0"/>
    <w:tbl>
      <w:tblPr>
        <w:tblW w:w="7239" w:type="dxa"/>
        <w:tblInd w:w="1418" w:type="dxa"/>
        <w:tblLayout w:type="fixed"/>
        <w:tblLook w:val="01E0" w:firstRow="1" w:lastRow="1" w:firstColumn="1" w:lastColumn="1" w:noHBand="0" w:noVBand="0"/>
      </w:tblPr>
      <w:tblGrid>
        <w:gridCol w:w="2166"/>
        <w:gridCol w:w="513"/>
        <w:gridCol w:w="1539"/>
        <w:gridCol w:w="485"/>
        <w:gridCol w:w="2536"/>
      </w:tblGrid>
      <w:tr w:rsidR="00C33EA0" w:rsidRPr="00C97CA0" w:rsidTr="00C97CA0">
        <w:tc>
          <w:tcPr>
            <w:tcW w:w="2166" w:type="dxa"/>
            <w:shd w:val="clear" w:color="auto" w:fill="auto"/>
          </w:tcPr>
          <w:p w:rsidR="00C33EA0" w:rsidRPr="00C97CA0" w:rsidRDefault="00C33EA0" w:rsidP="00C97CA0">
            <w:pPr>
              <w:overflowPunct w:val="0"/>
              <w:autoSpaceDE w:val="0"/>
              <w:autoSpaceDN w:val="0"/>
              <w:adjustRightInd w:val="0"/>
              <w:ind w:left="-51" w:right="-108"/>
              <w:textAlignment w:val="baseline"/>
              <w:rPr>
                <w:szCs w:val="20"/>
              </w:rPr>
            </w:pPr>
            <w:r w:rsidRPr="00C97CA0">
              <w:rPr>
                <w:b/>
                <w:szCs w:val="20"/>
              </w:rPr>
              <w:t>Cost</w:t>
            </w:r>
            <w:r w:rsidRPr="00C97CA0">
              <w:rPr>
                <w:b/>
                <w:szCs w:val="20"/>
                <w:vertAlign w:val="subscript"/>
              </w:rPr>
              <w:t>catchX-workA</w:t>
            </w:r>
            <w:r w:rsidRPr="00C97CA0">
              <w:rPr>
                <w:szCs w:val="20"/>
                <w:vertAlign w:val="subscript"/>
              </w:rPr>
              <w:t xml:space="preserve"> </w:t>
            </w:r>
            <w:r w:rsidRPr="00C97CA0">
              <w:rPr>
                <w:szCs w:val="20"/>
              </w:rPr>
              <w:t xml:space="preserve">($)    </w:t>
            </w:r>
          </w:p>
        </w:tc>
        <w:tc>
          <w:tcPr>
            <w:tcW w:w="513" w:type="dxa"/>
            <w:shd w:val="clear" w:color="auto" w:fill="auto"/>
          </w:tcPr>
          <w:p w:rsidR="00C33EA0" w:rsidRPr="00C97CA0" w:rsidRDefault="00C33EA0" w:rsidP="00C97CA0">
            <w:pPr>
              <w:overflowPunct w:val="0"/>
              <w:autoSpaceDE w:val="0"/>
              <w:autoSpaceDN w:val="0"/>
              <w:adjustRightInd w:val="0"/>
              <w:ind w:left="-71"/>
              <w:jc w:val="center"/>
              <w:textAlignment w:val="baseline"/>
              <w:rPr>
                <w:szCs w:val="20"/>
              </w:rPr>
            </w:pPr>
            <w:r w:rsidRPr="00C97CA0">
              <w:rPr>
                <w:szCs w:val="20"/>
              </w:rPr>
              <w:t>=</w:t>
            </w:r>
          </w:p>
        </w:tc>
        <w:tc>
          <w:tcPr>
            <w:tcW w:w="1539" w:type="dxa"/>
            <w:shd w:val="clear" w:color="auto" w:fill="auto"/>
          </w:tcPr>
          <w:p w:rsidR="00C33EA0" w:rsidRPr="00C97CA0" w:rsidRDefault="00C33EA0" w:rsidP="00C97CA0">
            <w:pPr>
              <w:overflowPunct w:val="0"/>
              <w:autoSpaceDE w:val="0"/>
              <w:autoSpaceDN w:val="0"/>
              <w:adjustRightInd w:val="0"/>
              <w:ind w:left="-28"/>
              <w:jc w:val="center"/>
              <w:textAlignment w:val="baseline"/>
              <w:rPr>
                <w:szCs w:val="20"/>
              </w:rPr>
            </w:pPr>
            <w:r w:rsidRPr="00C97CA0">
              <w:rPr>
                <w:b/>
                <w:szCs w:val="20"/>
              </w:rPr>
              <w:t>Cost</w:t>
            </w:r>
            <w:r w:rsidRPr="00C97CA0">
              <w:rPr>
                <w:b/>
                <w:szCs w:val="20"/>
                <w:vertAlign w:val="subscript"/>
              </w:rPr>
              <w:t>workA</w:t>
            </w:r>
            <w:r w:rsidRPr="00C97CA0">
              <w:rPr>
                <w:szCs w:val="20"/>
              </w:rPr>
              <w:t xml:space="preserve"> ($)</w:t>
            </w:r>
          </w:p>
        </w:tc>
        <w:tc>
          <w:tcPr>
            <w:tcW w:w="485" w:type="dxa"/>
            <w:shd w:val="clear" w:color="auto" w:fill="auto"/>
          </w:tcPr>
          <w:p w:rsidR="00C33EA0" w:rsidRPr="00C97CA0" w:rsidRDefault="00C33EA0" w:rsidP="00C97CA0">
            <w:pPr>
              <w:overflowPunct w:val="0"/>
              <w:autoSpaceDE w:val="0"/>
              <w:autoSpaceDN w:val="0"/>
              <w:adjustRightInd w:val="0"/>
              <w:ind w:left="-108"/>
              <w:jc w:val="center"/>
              <w:textAlignment w:val="baseline"/>
              <w:rPr>
                <w:sz w:val="22"/>
                <w:szCs w:val="20"/>
              </w:rPr>
            </w:pPr>
            <w:r w:rsidRPr="00C97CA0">
              <w:rPr>
                <w:sz w:val="22"/>
                <w:szCs w:val="20"/>
              </w:rPr>
              <w:t>X</w:t>
            </w:r>
          </w:p>
        </w:tc>
        <w:tc>
          <w:tcPr>
            <w:tcW w:w="2536" w:type="dxa"/>
            <w:tcBorders>
              <w:bottom w:val="single" w:sz="4" w:space="0" w:color="auto"/>
            </w:tcBorders>
            <w:shd w:val="clear" w:color="auto" w:fill="auto"/>
          </w:tcPr>
          <w:p w:rsidR="00C33EA0" w:rsidRPr="00C97CA0" w:rsidRDefault="00C33EA0" w:rsidP="00C97CA0">
            <w:pPr>
              <w:overflowPunct w:val="0"/>
              <w:autoSpaceDE w:val="0"/>
              <w:autoSpaceDN w:val="0"/>
              <w:adjustRightInd w:val="0"/>
              <w:ind w:left="-108"/>
              <w:jc w:val="center"/>
              <w:textAlignment w:val="baseline"/>
              <w:rPr>
                <w:b/>
                <w:szCs w:val="20"/>
              </w:rPr>
            </w:pPr>
            <w:r w:rsidRPr="00C97CA0">
              <w:rPr>
                <w:b/>
                <w:szCs w:val="20"/>
              </w:rPr>
              <w:t>Trips</w:t>
            </w:r>
            <w:r w:rsidRPr="00C97CA0">
              <w:rPr>
                <w:b/>
                <w:szCs w:val="20"/>
                <w:vertAlign w:val="subscript"/>
              </w:rPr>
              <w:t>catchX-workA</w:t>
            </w:r>
          </w:p>
        </w:tc>
      </w:tr>
      <w:tr w:rsidR="00C33EA0" w:rsidRPr="00C97CA0" w:rsidTr="00C97CA0">
        <w:tc>
          <w:tcPr>
            <w:tcW w:w="2166" w:type="dxa"/>
            <w:shd w:val="clear" w:color="auto" w:fill="auto"/>
          </w:tcPr>
          <w:p w:rsidR="00C33EA0" w:rsidRPr="00C97CA0" w:rsidRDefault="00C33EA0" w:rsidP="00C97CA0">
            <w:pPr>
              <w:overflowPunct w:val="0"/>
              <w:autoSpaceDE w:val="0"/>
              <w:autoSpaceDN w:val="0"/>
              <w:adjustRightInd w:val="0"/>
              <w:ind w:left="291"/>
              <w:textAlignment w:val="baseline"/>
              <w:rPr>
                <w:szCs w:val="20"/>
              </w:rPr>
            </w:pPr>
          </w:p>
        </w:tc>
        <w:tc>
          <w:tcPr>
            <w:tcW w:w="513" w:type="dxa"/>
            <w:shd w:val="clear" w:color="auto" w:fill="auto"/>
          </w:tcPr>
          <w:p w:rsidR="00C33EA0" w:rsidRPr="00C97CA0" w:rsidRDefault="00C33EA0" w:rsidP="00C97CA0">
            <w:pPr>
              <w:overflowPunct w:val="0"/>
              <w:autoSpaceDE w:val="0"/>
              <w:autoSpaceDN w:val="0"/>
              <w:adjustRightInd w:val="0"/>
              <w:ind w:left="-71"/>
              <w:jc w:val="center"/>
              <w:textAlignment w:val="baseline"/>
              <w:rPr>
                <w:szCs w:val="20"/>
              </w:rPr>
            </w:pPr>
          </w:p>
        </w:tc>
        <w:tc>
          <w:tcPr>
            <w:tcW w:w="1539" w:type="dxa"/>
            <w:shd w:val="clear" w:color="auto" w:fill="auto"/>
          </w:tcPr>
          <w:p w:rsidR="00C33EA0" w:rsidRPr="00C97CA0" w:rsidRDefault="00C33EA0" w:rsidP="00C97CA0">
            <w:pPr>
              <w:overflowPunct w:val="0"/>
              <w:autoSpaceDE w:val="0"/>
              <w:autoSpaceDN w:val="0"/>
              <w:adjustRightInd w:val="0"/>
              <w:ind w:left="-28"/>
              <w:jc w:val="center"/>
              <w:textAlignment w:val="baseline"/>
              <w:rPr>
                <w:szCs w:val="20"/>
              </w:rPr>
            </w:pPr>
          </w:p>
        </w:tc>
        <w:tc>
          <w:tcPr>
            <w:tcW w:w="485" w:type="dxa"/>
            <w:shd w:val="clear" w:color="auto" w:fill="auto"/>
          </w:tcPr>
          <w:p w:rsidR="00C33EA0" w:rsidRPr="00C97CA0" w:rsidRDefault="00C33EA0" w:rsidP="00C97CA0">
            <w:pPr>
              <w:overflowPunct w:val="0"/>
              <w:autoSpaceDE w:val="0"/>
              <w:autoSpaceDN w:val="0"/>
              <w:adjustRightInd w:val="0"/>
              <w:ind w:left="-108"/>
              <w:jc w:val="center"/>
              <w:textAlignment w:val="baseline"/>
              <w:rPr>
                <w:sz w:val="22"/>
                <w:szCs w:val="20"/>
              </w:rPr>
            </w:pPr>
          </w:p>
        </w:tc>
        <w:tc>
          <w:tcPr>
            <w:tcW w:w="2536" w:type="dxa"/>
            <w:tcBorders>
              <w:top w:val="single" w:sz="4" w:space="0" w:color="auto"/>
            </w:tcBorders>
            <w:shd w:val="clear" w:color="auto" w:fill="auto"/>
          </w:tcPr>
          <w:p w:rsidR="00C33EA0" w:rsidRPr="00C97CA0" w:rsidRDefault="00C33EA0" w:rsidP="00C97CA0">
            <w:pPr>
              <w:overflowPunct w:val="0"/>
              <w:autoSpaceDE w:val="0"/>
              <w:autoSpaceDN w:val="0"/>
              <w:adjustRightInd w:val="0"/>
              <w:ind w:left="-108"/>
              <w:jc w:val="center"/>
              <w:textAlignment w:val="baseline"/>
              <w:rPr>
                <w:b/>
                <w:szCs w:val="20"/>
                <w:vertAlign w:val="subscript"/>
              </w:rPr>
            </w:pPr>
            <w:r w:rsidRPr="00C97CA0">
              <w:rPr>
                <w:b/>
                <w:szCs w:val="20"/>
              </w:rPr>
              <w:t>Total Trips</w:t>
            </w:r>
            <w:r w:rsidRPr="00C97CA0">
              <w:rPr>
                <w:b/>
                <w:szCs w:val="20"/>
                <w:vertAlign w:val="subscript"/>
              </w:rPr>
              <w:t xml:space="preserve">catchXYZ-workA </w:t>
            </w:r>
          </w:p>
        </w:tc>
      </w:tr>
    </w:tbl>
    <w:p w:rsidR="00C33EA0" w:rsidRPr="001E0D5C" w:rsidRDefault="00C33EA0" w:rsidP="00C33EA0"/>
    <w:p w:rsidR="00C33EA0" w:rsidRPr="001E0D5C" w:rsidRDefault="00C33EA0" w:rsidP="00C33EA0">
      <w:r w:rsidRPr="001E0D5C">
        <w:t>Where:</w:t>
      </w:r>
    </w:p>
    <w:p w:rsidR="00C33EA0" w:rsidRPr="009F5FD2" w:rsidRDefault="00C33EA0" w:rsidP="009F5FD2"/>
    <w:p w:rsidR="00C33EA0" w:rsidRPr="001E0D5C" w:rsidRDefault="00C33EA0" w:rsidP="00EA7098">
      <w:pPr>
        <w:ind w:left="567"/>
      </w:pPr>
      <w:r w:rsidRPr="001E0D5C">
        <w:rPr>
          <w:b/>
        </w:rPr>
        <w:t>Cost</w:t>
      </w:r>
      <w:r w:rsidRPr="001E0D5C">
        <w:rPr>
          <w:b/>
          <w:vertAlign w:val="subscript"/>
        </w:rPr>
        <w:t>catchX-workA</w:t>
      </w:r>
      <w:r w:rsidRPr="001E0D5C">
        <w:rPr>
          <w:b/>
        </w:rPr>
        <w:t xml:space="preserve"> </w:t>
      </w:r>
      <w:r w:rsidRPr="001E0D5C">
        <w:t xml:space="preserve">is the </w:t>
      </w:r>
      <w:r w:rsidR="001E06D3">
        <w:t xml:space="preserve">cost attributable to a particular roads catchment </w:t>
      </w:r>
      <w:r w:rsidR="002D7DFC">
        <w:t>for</w:t>
      </w:r>
      <w:r w:rsidR="001E06D3">
        <w:t xml:space="preserve"> a particular work.</w:t>
      </w:r>
      <w:r w:rsidRPr="001E0D5C">
        <w:t xml:space="preserve"> </w:t>
      </w:r>
    </w:p>
    <w:p w:rsidR="00C33EA0" w:rsidRPr="001E0D5C" w:rsidRDefault="00C33EA0" w:rsidP="00EA7098">
      <w:pPr>
        <w:ind w:left="567"/>
        <w:rPr>
          <w:b/>
        </w:rPr>
      </w:pPr>
    </w:p>
    <w:p w:rsidR="00C33EA0" w:rsidRPr="001E0D5C" w:rsidRDefault="00C33EA0" w:rsidP="00EA7098">
      <w:pPr>
        <w:ind w:left="567"/>
      </w:pPr>
      <w:r w:rsidRPr="001E0D5C">
        <w:rPr>
          <w:b/>
        </w:rPr>
        <w:t>Cost</w:t>
      </w:r>
      <w:r w:rsidRPr="001E0D5C">
        <w:rPr>
          <w:b/>
          <w:vertAlign w:val="subscript"/>
        </w:rPr>
        <w:t xml:space="preserve">workA </w:t>
      </w:r>
      <w:r w:rsidRPr="001E0D5C">
        <w:t>is the total cost of the particular road work</w:t>
      </w:r>
    </w:p>
    <w:p w:rsidR="00C33EA0" w:rsidRPr="001E0D5C" w:rsidRDefault="00C33EA0" w:rsidP="00EA7098">
      <w:pPr>
        <w:ind w:left="567"/>
      </w:pPr>
    </w:p>
    <w:p w:rsidR="00C33EA0" w:rsidRPr="001E0D5C" w:rsidRDefault="00C33EA0" w:rsidP="00EA7098">
      <w:pPr>
        <w:ind w:left="567"/>
      </w:pPr>
      <w:r w:rsidRPr="001E0D5C">
        <w:rPr>
          <w:b/>
        </w:rPr>
        <w:t>Trips</w:t>
      </w:r>
      <w:r w:rsidRPr="001E0D5C">
        <w:rPr>
          <w:b/>
          <w:vertAlign w:val="subscript"/>
        </w:rPr>
        <w:t>catchX workA -</w:t>
      </w:r>
      <w:r w:rsidRPr="001E0D5C">
        <w:rPr>
          <w:b/>
        </w:rPr>
        <w:t xml:space="preserve"> </w:t>
      </w:r>
      <w:r w:rsidRPr="001E0D5C">
        <w:t xml:space="preserve">is the total projected DVTs attributable to a particular roads catchment for a particular work  </w:t>
      </w:r>
    </w:p>
    <w:p w:rsidR="00C33EA0" w:rsidRPr="001E0D5C" w:rsidRDefault="00C33EA0" w:rsidP="00EA7098">
      <w:pPr>
        <w:ind w:left="567"/>
      </w:pPr>
    </w:p>
    <w:p w:rsidR="00C33EA0" w:rsidRPr="001E0D5C" w:rsidRDefault="00C33EA0" w:rsidP="00EA7098">
      <w:pPr>
        <w:ind w:left="567"/>
      </w:pPr>
      <w:r>
        <w:rPr>
          <w:b/>
        </w:rPr>
        <w:t xml:space="preserve">Total </w:t>
      </w:r>
      <w:r w:rsidRPr="001E0D5C">
        <w:rPr>
          <w:b/>
        </w:rPr>
        <w:t>Trips</w:t>
      </w:r>
      <w:r w:rsidRPr="001E0D5C">
        <w:rPr>
          <w:b/>
          <w:vertAlign w:val="subscript"/>
        </w:rPr>
        <w:t>catchXYZ-workA</w:t>
      </w:r>
      <w:r w:rsidRPr="001E0D5C">
        <w:rPr>
          <w:b/>
        </w:rPr>
        <w:t xml:space="preserve"> </w:t>
      </w:r>
      <w:r w:rsidRPr="001E0D5C">
        <w:t xml:space="preserve">is the total projected DVTs of all the catchments for which a particular work is attributable to. </w:t>
      </w:r>
    </w:p>
    <w:p w:rsidR="00C33EA0" w:rsidRDefault="00C33EA0" w:rsidP="00C33EA0">
      <w:pPr>
        <w:rPr>
          <w:highlight w:val="yellow"/>
        </w:rPr>
      </w:pPr>
    </w:p>
    <w:p w:rsidR="00C33EA0" w:rsidRPr="001E0D5C" w:rsidRDefault="00C33EA0" w:rsidP="00C33EA0">
      <w:r w:rsidRPr="001E0D5C">
        <w:t xml:space="preserve">The </w:t>
      </w:r>
      <w:r>
        <w:t>total c</w:t>
      </w:r>
      <w:r w:rsidRPr="001E0D5C">
        <w:t xml:space="preserve">ost </w:t>
      </w:r>
      <w:r>
        <w:t xml:space="preserve">of all works attributable to a particular road catchment </w:t>
      </w:r>
      <w:r w:rsidRPr="001E0D5C">
        <w:t>can be expressed as</w:t>
      </w:r>
      <w:r>
        <w:t xml:space="preserve"> the sum of all </w:t>
      </w:r>
      <w:r w:rsidR="00191665">
        <w:t xml:space="preserve">the </w:t>
      </w:r>
      <w:r>
        <w:t>proportion</w:t>
      </w:r>
      <w:r w:rsidR="00191665">
        <w:t>al costs</w:t>
      </w:r>
      <w:r>
        <w:t xml:space="preserve"> of all the road works attributable to a particular road catchment:</w:t>
      </w:r>
      <w:r w:rsidRPr="001E0D5C">
        <w:t xml:space="preserve"> </w:t>
      </w:r>
    </w:p>
    <w:p w:rsidR="00C33EA0" w:rsidRPr="001E0D5C" w:rsidRDefault="00C33EA0" w:rsidP="00C33EA0"/>
    <w:tbl>
      <w:tblPr>
        <w:tblW w:w="8729" w:type="dxa"/>
        <w:tblInd w:w="279" w:type="dxa"/>
        <w:tblLayout w:type="fixed"/>
        <w:tblLook w:val="01E0" w:firstRow="1" w:lastRow="1" w:firstColumn="1" w:lastColumn="1" w:noHBand="0" w:noVBand="0"/>
      </w:tblPr>
      <w:tblGrid>
        <w:gridCol w:w="2337"/>
        <w:gridCol w:w="456"/>
        <w:gridCol w:w="236"/>
        <w:gridCol w:w="1873"/>
        <w:gridCol w:w="236"/>
        <w:gridCol w:w="334"/>
        <w:gridCol w:w="342"/>
        <w:gridCol w:w="1710"/>
        <w:gridCol w:w="236"/>
        <w:gridCol w:w="285"/>
        <w:gridCol w:w="684"/>
      </w:tblGrid>
      <w:tr w:rsidR="001E06D3" w:rsidRPr="00C97CA0" w:rsidTr="00C97CA0">
        <w:trPr>
          <w:trHeight w:val="645"/>
        </w:trPr>
        <w:tc>
          <w:tcPr>
            <w:tcW w:w="2337" w:type="dxa"/>
            <w:shd w:val="clear" w:color="auto" w:fill="auto"/>
            <w:vAlign w:val="center"/>
          </w:tcPr>
          <w:p w:rsidR="001E06D3" w:rsidRPr="00C97CA0" w:rsidRDefault="001E06D3" w:rsidP="00C97CA0">
            <w:pPr>
              <w:overflowPunct w:val="0"/>
              <w:autoSpaceDE w:val="0"/>
              <w:autoSpaceDN w:val="0"/>
              <w:adjustRightInd w:val="0"/>
              <w:ind w:left="-108"/>
              <w:jc w:val="center"/>
              <w:textAlignment w:val="baseline"/>
              <w:rPr>
                <w:b/>
                <w:szCs w:val="20"/>
              </w:rPr>
            </w:pPr>
            <w:r w:rsidRPr="00C97CA0">
              <w:rPr>
                <w:b/>
                <w:szCs w:val="20"/>
              </w:rPr>
              <w:t>Total Cost</w:t>
            </w:r>
            <w:r w:rsidRPr="00C97CA0">
              <w:rPr>
                <w:b/>
                <w:szCs w:val="20"/>
                <w:vertAlign w:val="subscript"/>
              </w:rPr>
              <w:t>catchX-all works</w:t>
            </w:r>
            <w:r w:rsidRPr="00C97CA0">
              <w:rPr>
                <w:szCs w:val="20"/>
              </w:rPr>
              <w:t>($)</w:t>
            </w:r>
          </w:p>
        </w:tc>
        <w:tc>
          <w:tcPr>
            <w:tcW w:w="456" w:type="dxa"/>
            <w:shd w:val="clear" w:color="auto" w:fill="auto"/>
            <w:vAlign w:val="center"/>
          </w:tcPr>
          <w:p w:rsidR="001E06D3" w:rsidRPr="00C97CA0" w:rsidRDefault="001E06D3" w:rsidP="00C97CA0">
            <w:pPr>
              <w:overflowPunct w:val="0"/>
              <w:autoSpaceDE w:val="0"/>
              <w:autoSpaceDN w:val="0"/>
              <w:adjustRightInd w:val="0"/>
              <w:ind w:left="-71"/>
              <w:jc w:val="center"/>
              <w:textAlignment w:val="baseline"/>
              <w:rPr>
                <w:b/>
                <w:sz w:val="36"/>
                <w:szCs w:val="36"/>
              </w:rPr>
            </w:pPr>
            <w:r w:rsidRPr="00C97CA0">
              <w:rPr>
                <w:b/>
                <w:sz w:val="36"/>
                <w:szCs w:val="36"/>
              </w:rPr>
              <w:t>=</w:t>
            </w:r>
          </w:p>
        </w:tc>
        <w:tc>
          <w:tcPr>
            <w:tcW w:w="236" w:type="dxa"/>
            <w:shd w:val="clear" w:color="auto" w:fill="auto"/>
            <w:vAlign w:val="center"/>
          </w:tcPr>
          <w:p w:rsidR="001E06D3" w:rsidRPr="00C97CA0" w:rsidRDefault="001E06D3" w:rsidP="00C97CA0">
            <w:pPr>
              <w:overflowPunct w:val="0"/>
              <w:autoSpaceDE w:val="0"/>
              <w:autoSpaceDN w:val="0"/>
              <w:adjustRightInd w:val="0"/>
              <w:ind w:left="-115"/>
              <w:jc w:val="center"/>
              <w:textAlignment w:val="baseline"/>
              <w:rPr>
                <w:sz w:val="48"/>
                <w:szCs w:val="48"/>
              </w:rPr>
            </w:pPr>
            <w:r w:rsidRPr="00C97CA0">
              <w:rPr>
                <w:rFonts w:cs="Arial"/>
                <w:sz w:val="48"/>
                <w:szCs w:val="48"/>
              </w:rPr>
              <w:t>(</w:t>
            </w:r>
          </w:p>
        </w:tc>
        <w:tc>
          <w:tcPr>
            <w:tcW w:w="1873" w:type="dxa"/>
            <w:shd w:val="clear" w:color="auto" w:fill="auto"/>
            <w:vAlign w:val="center"/>
          </w:tcPr>
          <w:p w:rsidR="001E06D3" w:rsidRPr="00C97CA0" w:rsidRDefault="001E06D3" w:rsidP="00C97CA0">
            <w:pPr>
              <w:overflowPunct w:val="0"/>
              <w:autoSpaceDE w:val="0"/>
              <w:autoSpaceDN w:val="0"/>
              <w:adjustRightInd w:val="0"/>
              <w:ind w:left="-116" w:right="-108"/>
              <w:jc w:val="center"/>
              <w:textAlignment w:val="baseline"/>
              <w:rPr>
                <w:b/>
                <w:szCs w:val="20"/>
              </w:rPr>
            </w:pPr>
            <w:r w:rsidRPr="00C97CA0">
              <w:rPr>
                <w:b/>
                <w:szCs w:val="20"/>
              </w:rPr>
              <w:t>Cost</w:t>
            </w:r>
            <w:r w:rsidRPr="00C97CA0">
              <w:rPr>
                <w:b/>
                <w:szCs w:val="20"/>
                <w:vertAlign w:val="subscript"/>
              </w:rPr>
              <w:t>catch x-workA</w:t>
            </w:r>
          </w:p>
        </w:tc>
        <w:tc>
          <w:tcPr>
            <w:tcW w:w="236" w:type="dxa"/>
            <w:shd w:val="clear" w:color="auto" w:fill="auto"/>
            <w:vAlign w:val="center"/>
          </w:tcPr>
          <w:p w:rsidR="001E06D3" w:rsidRPr="00C97CA0" w:rsidRDefault="001E06D3" w:rsidP="00C97CA0">
            <w:pPr>
              <w:overflowPunct w:val="0"/>
              <w:autoSpaceDE w:val="0"/>
              <w:autoSpaceDN w:val="0"/>
              <w:adjustRightInd w:val="0"/>
              <w:ind w:left="-115"/>
              <w:jc w:val="center"/>
              <w:textAlignment w:val="baseline"/>
              <w:rPr>
                <w:sz w:val="48"/>
                <w:szCs w:val="48"/>
              </w:rPr>
            </w:pPr>
            <w:r w:rsidRPr="00C97CA0">
              <w:rPr>
                <w:rFonts w:cs="Arial"/>
                <w:sz w:val="48"/>
                <w:szCs w:val="48"/>
              </w:rPr>
              <w:t>)</w:t>
            </w:r>
          </w:p>
        </w:tc>
        <w:tc>
          <w:tcPr>
            <w:tcW w:w="334" w:type="dxa"/>
            <w:shd w:val="clear" w:color="auto" w:fill="auto"/>
            <w:vAlign w:val="center"/>
          </w:tcPr>
          <w:p w:rsidR="001E06D3" w:rsidRPr="00C97CA0" w:rsidRDefault="001E06D3" w:rsidP="00C97CA0">
            <w:pPr>
              <w:overflowPunct w:val="0"/>
              <w:autoSpaceDE w:val="0"/>
              <w:autoSpaceDN w:val="0"/>
              <w:adjustRightInd w:val="0"/>
              <w:ind w:left="-59" w:right="-108"/>
              <w:textAlignment w:val="baseline"/>
              <w:rPr>
                <w:b/>
                <w:sz w:val="36"/>
                <w:szCs w:val="36"/>
              </w:rPr>
            </w:pPr>
            <w:r w:rsidRPr="00C97CA0">
              <w:rPr>
                <w:rFonts w:cs="Arial"/>
                <w:b/>
                <w:sz w:val="36"/>
                <w:szCs w:val="36"/>
              </w:rPr>
              <w:t>+</w:t>
            </w:r>
          </w:p>
        </w:tc>
        <w:tc>
          <w:tcPr>
            <w:tcW w:w="342" w:type="dxa"/>
            <w:shd w:val="clear" w:color="auto" w:fill="auto"/>
            <w:vAlign w:val="center"/>
          </w:tcPr>
          <w:p w:rsidR="001E06D3" w:rsidRPr="00C97CA0" w:rsidRDefault="001E06D3" w:rsidP="00C97CA0">
            <w:pPr>
              <w:overflowPunct w:val="0"/>
              <w:autoSpaceDE w:val="0"/>
              <w:autoSpaceDN w:val="0"/>
              <w:adjustRightInd w:val="0"/>
              <w:ind w:left="-115"/>
              <w:jc w:val="center"/>
              <w:textAlignment w:val="baseline"/>
              <w:rPr>
                <w:sz w:val="48"/>
                <w:szCs w:val="48"/>
              </w:rPr>
            </w:pPr>
            <w:r w:rsidRPr="00C97CA0">
              <w:rPr>
                <w:rFonts w:cs="Arial"/>
                <w:sz w:val="48"/>
                <w:szCs w:val="48"/>
              </w:rPr>
              <w:t>(</w:t>
            </w:r>
          </w:p>
        </w:tc>
        <w:tc>
          <w:tcPr>
            <w:tcW w:w="1710" w:type="dxa"/>
            <w:shd w:val="clear" w:color="auto" w:fill="auto"/>
            <w:vAlign w:val="center"/>
          </w:tcPr>
          <w:p w:rsidR="001E06D3" w:rsidRPr="00C97CA0" w:rsidRDefault="001E06D3" w:rsidP="00C97CA0">
            <w:pPr>
              <w:overflowPunct w:val="0"/>
              <w:autoSpaceDE w:val="0"/>
              <w:autoSpaceDN w:val="0"/>
              <w:adjustRightInd w:val="0"/>
              <w:ind w:left="-116" w:right="-108"/>
              <w:jc w:val="center"/>
              <w:textAlignment w:val="baseline"/>
              <w:rPr>
                <w:b/>
                <w:szCs w:val="20"/>
              </w:rPr>
            </w:pPr>
            <w:r w:rsidRPr="00C97CA0">
              <w:rPr>
                <w:b/>
                <w:szCs w:val="20"/>
              </w:rPr>
              <w:t>Cost</w:t>
            </w:r>
            <w:r w:rsidRPr="00C97CA0">
              <w:rPr>
                <w:b/>
                <w:szCs w:val="20"/>
                <w:vertAlign w:val="subscript"/>
              </w:rPr>
              <w:t>catch x-workB</w:t>
            </w:r>
          </w:p>
        </w:tc>
        <w:tc>
          <w:tcPr>
            <w:tcW w:w="236" w:type="dxa"/>
            <w:shd w:val="clear" w:color="auto" w:fill="auto"/>
          </w:tcPr>
          <w:p w:rsidR="001E06D3" w:rsidRPr="00C97CA0" w:rsidRDefault="001E06D3" w:rsidP="00C97CA0">
            <w:pPr>
              <w:overflowPunct w:val="0"/>
              <w:autoSpaceDE w:val="0"/>
              <w:autoSpaceDN w:val="0"/>
              <w:adjustRightInd w:val="0"/>
              <w:ind w:left="-115"/>
              <w:jc w:val="center"/>
              <w:textAlignment w:val="baseline"/>
              <w:rPr>
                <w:sz w:val="48"/>
                <w:szCs w:val="48"/>
              </w:rPr>
            </w:pPr>
            <w:r w:rsidRPr="00C97CA0">
              <w:rPr>
                <w:rFonts w:cs="Arial"/>
                <w:sz w:val="48"/>
                <w:szCs w:val="48"/>
              </w:rPr>
              <w:t>)</w:t>
            </w:r>
          </w:p>
        </w:tc>
        <w:tc>
          <w:tcPr>
            <w:tcW w:w="285" w:type="dxa"/>
            <w:shd w:val="clear" w:color="auto" w:fill="auto"/>
            <w:vAlign w:val="center"/>
          </w:tcPr>
          <w:p w:rsidR="001E06D3" w:rsidRPr="00C97CA0" w:rsidRDefault="001E06D3" w:rsidP="00C97CA0">
            <w:pPr>
              <w:overflowPunct w:val="0"/>
              <w:autoSpaceDE w:val="0"/>
              <w:autoSpaceDN w:val="0"/>
              <w:adjustRightInd w:val="0"/>
              <w:ind w:left="-59" w:right="-108"/>
              <w:textAlignment w:val="baseline"/>
              <w:rPr>
                <w:b/>
                <w:sz w:val="36"/>
                <w:szCs w:val="36"/>
              </w:rPr>
            </w:pPr>
            <w:r w:rsidRPr="00C97CA0">
              <w:rPr>
                <w:rFonts w:cs="Arial"/>
                <w:b/>
                <w:sz w:val="36"/>
                <w:szCs w:val="36"/>
              </w:rPr>
              <w:t>+</w:t>
            </w:r>
          </w:p>
        </w:tc>
        <w:tc>
          <w:tcPr>
            <w:tcW w:w="684" w:type="dxa"/>
            <w:shd w:val="clear" w:color="auto" w:fill="auto"/>
            <w:vAlign w:val="center"/>
          </w:tcPr>
          <w:p w:rsidR="001E06D3" w:rsidRPr="00C97CA0" w:rsidRDefault="001E06D3" w:rsidP="00C97CA0">
            <w:pPr>
              <w:overflowPunct w:val="0"/>
              <w:autoSpaceDE w:val="0"/>
              <w:autoSpaceDN w:val="0"/>
              <w:adjustRightInd w:val="0"/>
              <w:ind w:left="-108"/>
              <w:jc w:val="center"/>
              <w:textAlignment w:val="baseline"/>
              <w:rPr>
                <w:b/>
                <w:szCs w:val="20"/>
              </w:rPr>
            </w:pPr>
            <w:r w:rsidRPr="00C97CA0">
              <w:rPr>
                <w:b/>
                <w:szCs w:val="20"/>
              </w:rPr>
              <w:t>Etc</w:t>
            </w:r>
          </w:p>
        </w:tc>
      </w:tr>
    </w:tbl>
    <w:p w:rsidR="00191665" w:rsidRDefault="00191665" w:rsidP="00C33EA0"/>
    <w:p w:rsidR="00C33EA0" w:rsidRPr="001E0D5C" w:rsidRDefault="00C33EA0" w:rsidP="00C33EA0">
      <w:r w:rsidRPr="001E0D5C">
        <w:t>Where:</w:t>
      </w:r>
    </w:p>
    <w:p w:rsidR="00C33EA0" w:rsidRPr="009F5FD2" w:rsidRDefault="00C33EA0" w:rsidP="009F5FD2"/>
    <w:p w:rsidR="00C33EA0" w:rsidRPr="001E0D5C" w:rsidRDefault="00C33EA0" w:rsidP="00EA7098">
      <w:pPr>
        <w:ind w:left="567"/>
      </w:pPr>
      <w:r>
        <w:rPr>
          <w:b/>
        </w:rPr>
        <w:t>Total</w:t>
      </w:r>
      <w:r w:rsidRPr="001E0D5C">
        <w:rPr>
          <w:b/>
        </w:rPr>
        <w:t xml:space="preserve"> Cost</w:t>
      </w:r>
      <w:r w:rsidRPr="001E0D5C">
        <w:rPr>
          <w:b/>
          <w:vertAlign w:val="subscript"/>
        </w:rPr>
        <w:t>catchX</w:t>
      </w:r>
      <w:r>
        <w:rPr>
          <w:b/>
          <w:vertAlign w:val="subscript"/>
        </w:rPr>
        <w:t>-all works</w:t>
      </w:r>
      <w:r w:rsidRPr="001E0D5C">
        <w:rPr>
          <w:b/>
        </w:rPr>
        <w:t xml:space="preserve"> </w:t>
      </w:r>
      <w:r w:rsidRPr="001E0D5C">
        <w:t xml:space="preserve">is the total </w:t>
      </w:r>
      <w:r>
        <w:t>cost of all works attributable to</w:t>
      </w:r>
      <w:r w:rsidRPr="001E0D5C">
        <w:t xml:space="preserve"> a particular roads catchment.</w:t>
      </w:r>
    </w:p>
    <w:p w:rsidR="00C33EA0" w:rsidRPr="001E0D5C" w:rsidRDefault="00C33EA0" w:rsidP="00EA7098">
      <w:pPr>
        <w:ind w:left="567"/>
        <w:rPr>
          <w:b/>
        </w:rPr>
      </w:pPr>
    </w:p>
    <w:p w:rsidR="00C901CB" w:rsidRDefault="00C901CB" w:rsidP="00EA7098">
      <w:pPr>
        <w:ind w:left="567"/>
      </w:pPr>
      <w:r w:rsidRPr="001E0D5C">
        <w:rPr>
          <w:b/>
          <w:szCs w:val="20"/>
        </w:rPr>
        <w:t>Cost</w:t>
      </w:r>
      <w:r>
        <w:rPr>
          <w:b/>
          <w:szCs w:val="20"/>
          <w:vertAlign w:val="subscript"/>
        </w:rPr>
        <w:t>catch x-w</w:t>
      </w:r>
      <w:r w:rsidRPr="001E0D5C">
        <w:rPr>
          <w:b/>
          <w:szCs w:val="20"/>
          <w:vertAlign w:val="subscript"/>
        </w:rPr>
        <w:t>orkA</w:t>
      </w:r>
      <w:r w:rsidRPr="001E0D5C">
        <w:t xml:space="preserve"> </w:t>
      </w:r>
      <w:r w:rsidR="00C33EA0" w:rsidRPr="001E0D5C">
        <w:t xml:space="preserve">is the </w:t>
      </w:r>
      <w:r>
        <w:t xml:space="preserve">cost attributable to a particular road catchment for work A. </w:t>
      </w:r>
    </w:p>
    <w:p w:rsidR="00C901CB" w:rsidRDefault="00C901CB" w:rsidP="00EA7098">
      <w:pPr>
        <w:ind w:left="567"/>
      </w:pPr>
    </w:p>
    <w:p w:rsidR="00C901CB" w:rsidRDefault="00C901CB" w:rsidP="00C901CB">
      <w:pPr>
        <w:ind w:left="567"/>
      </w:pPr>
      <w:r w:rsidRPr="001E0D5C">
        <w:rPr>
          <w:b/>
          <w:szCs w:val="20"/>
        </w:rPr>
        <w:t>Cost</w:t>
      </w:r>
      <w:r>
        <w:rPr>
          <w:b/>
          <w:szCs w:val="20"/>
          <w:vertAlign w:val="subscript"/>
        </w:rPr>
        <w:t>catch x-w</w:t>
      </w:r>
      <w:r w:rsidRPr="001E0D5C">
        <w:rPr>
          <w:b/>
          <w:szCs w:val="20"/>
          <w:vertAlign w:val="subscript"/>
        </w:rPr>
        <w:t>ork</w:t>
      </w:r>
      <w:r>
        <w:rPr>
          <w:b/>
          <w:szCs w:val="20"/>
          <w:vertAlign w:val="subscript"/>
        </w:rPr>
        <w:t>B</w:t>
      </w:r>
      <w:r w:rsidRPr="001E0D5C">
        <w:t xml:space="preserve"> is the </w:t>
      </w:r>
      <w:r>
        <w:t xml:space="preserve">cost attributable to a particular road catchment for work B. </w:t>
      </w:r>
    </w:p>
    <w:p w:rsidR="00C901CB" w:rsidRDefault="00C901CB" w:rsidP="00C901CB">
      <w:pPr>
        <w:ind w:left="567"/>
      </w:pPr>
    </w:p>
    <w:p w:rsidR="00C901CB" w:rsidRDefault="00C901CB" w:rsidP="00C901CB">
      <w:pPr>
        <w:ind w:left="567"/>
      </w:pPr>
      <w:r w:rsidRPr="00C901CB">
        <w:rPr>
          <w:b/>
        </w:rPr>
        <w:t>Etc</w:t>
      </w:r>
      <w:r>
        <w:t xml:space="preserve"> – </w:t>
      </w:r>
      <w:r w:rsidRPr="001E0D5C">
        <w:t xml:space="preserve">is the </w:t>
      </w:r>
      <w:r>
        <w:t xml:space="preserve">cost attributable to a particular road catchment of all remaining work. </w:t>
      </w:r>
    </w:p>
    <w:p w:rsidR="00C33EA0" w:rsidRDefault="00C33EA0" w:rsidP="00EA7098">
      <w:pPr>
        <w:ind w:left="567"/>
      </w:pPr>
    </w:p>
    <w:p w:rsidR="00C901CB" w:rsidRPr="001E0D5C" w:rsidRDefault="00C901CB" w:rsidP="00EA7098">
      <w:pPr>
        <w:ind w:left="567"/>
      </w:pPr>
    </w:p>
    <w:p w:rsidR="00C33EA0" w:rsidRPr="001E0D5C" w:rsidRDefault="00C33EA0" w:rsidP="00C33EA0">
      <w:r w:rsidRPr="001E0D5C">
        <w:t xml:space="preserve">The determination of the trip cost </w:t>
      </w:r>
      <w:r>
        <w:t xml:space="preserve">for each roads catchment </w:t>
      </w:r>
      <w:r w:rsidRPr="001E0D5C">
        <w:t>is as follows</w:t>
      </w:r>
      <w:r w:rsidR="00E77FA4">
        <w:t>:</w:t>
      </w:r>
    </w:p>
    <w:p w:rsidR="00C33EA0" w:rsidRPr="003C18C7" w:rsidRDefault="00C33EA0" w:rsidP="00C33EA0">
      <w:pPr>
        <w:rPr>
          <w:highlight w:val="yellow"/>
        </w:rPr>
      </w:pPr>
    </w:p>
    <w:tbl>
      <w:tblPr>
        <w:tblW w:w="0" w:type="auto"/>
        <w:tblInd w:w="1418" w:type="dxa"/>
        <w:tblLook w:val="01E0" w:firstRow="1" w:lastRow="1" w:firstColumn="1" w:lastColumn="1" w:noHBand="0" w:noVBand="0"/>
      </w:tblPr>
      <w:tblGrid>
        <w:gridCol w:w="1881"/>
        <w:gridCol w:w="464"/>
        <w:gridCol w:w="2671"/>
        <w:gridCol w:w="454"/>
        <w:gridCol w:w="1385"/>
      </w:tblGrid>
      <w:tr w:rsidR="00C33EA0" w:rsidRPr="00C97CA0" w:rsidTr="00C97CA0">
        <w:tc>
          <w:tcPr>
            <w:tcW w:w="1881" w:type="dxa"/>
            <w:shd w:val="clear" w:color="auto" w:fill="auto"/>
          </w:tcPr>
          <w:p w:rsidR="00C33EA0" w:rsidRPr="00C97CA0" w:rsidRDefault="00C33EA0" w:rsidP="00C97CA0">
            <w:pPr>
              <w:overflowPunct w:val="0"/>
              <w:autoSpaceDE w:val="0"/>
              <w:autoSpaceDN w:val="0"/>
              <w:adjustRightInd w:val="0"/>
              <w:ind w:left="-51"/>
              <w:textAlignment w:val="baseline"/>
              <w:rPr>
                <w:szCs w:val="20"/>
              </w:rPr>
            </w:pPr>
            <w:r w:rsidRPr="00C97CA0">
              <w:rPr>
                <w:b/>
                <w:szCs w:val="20"/>
              </w:rPr>
              <w:t>Trip Cost</w:t>
            </w:r>
            <w:r w:rsidRPr="00C97CA0">
              <w:rPr>
                <w:b/>
                <w:szCs w:val="20"/>
                <w:vertAlign w:val="subscript"/>
              </w:rPr>
              <w:t>catchX</w:t>
            </w:r>
            <w:r w:rsidRPr="00C97CA0">
              <w:rPr>
                <w:szCs w:val="20"/>
              </w:rPr>
              <w:t xml:space="preserve"> ($)</w:t>
            </w:r>
          </w:p>
        </w:tc>
        <w:tc>
          <w:tcPr>
            <w:tcW w:w="464" w:type="dxa"/>
            <w:shd w:val="clear" w:color="auto" w:fill="auto"/>
          </w:tcPr>
          <w:p w:rsidR="00C33EA0" w:rsidRPr="00C97CA0" w:rsidRDefault="00C33EA0" w:rsidP="00C97CA0">
            <w:pPr>
              <w:overflowPunct w:val="0"/>
              <w:autoSpaceDE w:val="0"/>
              <w:autoSpaceDN w:val="0"/>
              <w:adjustRightInd w:val="0"/>
              <w:ind w:left="-108"/>
              <w:jc w:val="center"/>
              <w:textAlignment w:val="baseline"/>
              <w:rPr>
                <w:szCs w:val="20"/>
              </w:rPr>
            </w:pPr>
            <w:r w:rsidRPr="00C97CA0">
              <w:rPr>
                <w:szCs w:val="20"/>
              </w:rPr>
              <w:t>=</w:t>
            </w:r>
          </w:p>
        </w:tc>
        <w:tc>
          <w:tcPr>
            <w:tcW w:w="2671" w:type="dxa"/>
            <w:tcBorders>
              <w:bottom w:val="single" w:sz="4" w:space="0" w:color="auto"/>
            </w:tcBorders>
            <w:shd w:val="clear" w:color="auto" w:fill="auto"/>
          </w:tcPr>
          <w:p w:rsidR="00C33EA0" w:rsidRPr="00C97CA0" w:rsidRDefault="00C33EA0" w:rsidP="00C97CA0">
            <w:pPr>
              <w:overflowPunct w:val="0"/>
              <w:autoSpaceDE w:val="0"/>
              <w:autoSpaceDN w:val="0"/>
              <w:adjustRightInd w:val="0"/>
              <w:ind w:left="-116"/>
              <w:jc w:val="center"/>
              <w:textAlignment w:val="baseline"/>
              <w:rPr>
                <w:szCs w:val="20"/>
              </w:rPr>
            </w:pPr>
            <w:r w:rsidRPr="00C97CA0">
              <w:rPr>
                <w:b/>
                <w:szCs w:val="20"/>
              </w:rPr>
              <w:t>Total Cost</w:t>
            </w:r>
            <w:r w:rsidRPr="00C97CA0">
              <w:rPr>
                <w:b/>
                <w:szCs w:val="20"/>
                <w:vertAlign w:val="subscript"/>
              </w:rPr>
              <w:t>catchX</w:t>
            </w:r>
            <w:r w:rsidRPr="00C97CA0">
              <w:rPr>
                <w:b/>
                <w:sz w:val="22"/>
                <w:vertAlign w:val="subscript"/>
              </w:rPr>
              <w:t>-all works</w:t>
            </w:r>
            <w:r w:rsidRPr="00C97CA0">
              <w:rPr>
                <w:szCs w:val="20"/>
              </w:rPr>
              <w:t xml:space="preserve"> ($)</w:t>
            </w:r>
          </w:p>
        </w:tc>
        <w:tc>
          <w:tcPr>
            <w:tcW w:w="454" w:type="dxa"/>
            <w:shd w:val="clear" w:color="auto" w:fill="auto"/>
          </w:tcPr>
          <w:p w:rsidR="00C33EA0" w:rsidRPr="00C97CA0" w:rsidRDefault="00C33EA0" w:rsidP="00C97CA0">
            <w:pPr>
              <w:overflowPunct w:val="0"/>
              <w:autoSpaceDE w:val="0"/>
              <w:autoSpaceDN w:val="0"/>
              <w:adjustRightInd w:val="0"/>
              <w:ind w:left="-110"/>
              <w:jc w:val="center"/>
              <w:textAlignment w:val="baseline"/>
              <w:rPr>
                <w:szCs w:val="20"/>
              </w:rPr>
            </w:pPr>
          </w:p>
        </w:tc>
        <w:tc>
          <w:tcPr>
            <w:tcW w:w="1385" w:type="dxa"/>
            <w:shd w:val="clear" w:color="auto" w:fill="auto"/>
          </w:tcPr>
          <w:p w:rsidR="00C33EA0" w:rsidRPr="00C97CA0" w:rsidRDefault="00C33EA0" w:rsidP="00C97CA0">
            <w:pPr>
              <w:overflowPunct w:val="0"/>
              <w:autoSpaceDE w:val="0"/>
              <w:autoSpaceDN w:val="0"/>
              <w:adjustRightInd w:val="0"/>
              <w:ind w:left="-108"/>
              <w:textAlignment w:val="baseline"/>
              <w:rPr>
                <w:szCs w:val="20"/>
              </w:rPr>
            </w:pPr>
          </w:p>
        </w:tc>
      </w:tr>
      <w:tr w:rsidR="00C33EA0" w:rsidRPr="00C97CA0" w:rsidTr="00C97CA0">
        <w:tc>
          <w:tcPr>
            <w:tcW w:w="1881" w:type="dxa"/>
            <w:shd w:val="clear" w:color="auto" w:fill="auto"/>
          </w:tcPr>
          <w:p w:rsidR="00C33EA0" w:rsidRPr="00C97CA0" w:rsidRDefault="00C33EA0" w:rsidP="00C97CA0">
            <w:pPr>
              <w:overflowPunct w:val="0"/>
              <w:autoSpaceDE w:val="0"/>
              <w:autoSpaceDN w:val="0"/>
              <w:adjustRightInd w:val="0"/>
              <w:ind w:left="-51"/>
              <w:textAlignment w:val="baseline"/>
              <w:rPr>
                <w:szCs w:val="20"/>
              </w:rPr>
            </w:pPr>
          </w:p>
        </w:tc>
        <w:tc>
          <w:tcPr>
            <w:tcW w:w="464" w:type="dxa"/>
            <w:shd w:val="clear" w:color="auto" w:fill="auto"/>
          </w:tcPr>
          <w:p w:rsidR="00C33EA0" w:rsidRPr="00C97CA0" w:rsidRDefault="00C33EA0" w:rsidP="00C97CA0">
            <w:pPr>
              <w:overflowPunct w:val="0"/>
              <w:autoSpaceDE w:val="0"/>
              <w:autoSpaceDN w:val="0"/>
              <w:adjustRightInd w:val="0"/>
              <w:ind w:left="-108"/>
              <w:jc w:val="center"/>
              <w:textAlignment w:val="baseline"/>
              <w:rPr>
                <w:szCs w:val="20"/>
              </w:rPr>
            </w:pPr>
          </w:p>
        </w:tc>
        <w:tc>
          <w:tcPr>
            <w:tcW w:w="2671" w:type="dxa"/>
            <w:tcBorders>
              <w:top w:val="single" w:sz="4" w:space="0" w:color="auto"/>
            </w:tcBorders>
            <w:shd w:val="clear" w:color="auto" w:fill="auto"/>
          </w:tcPr>
          <w:p w:rsidR="00C33EA0" w:rsidRPr="00C97CA0" w:rsidRDefault="00C33EA0" w:rsidP="00C97CA0">
            <w:pPr>
              <w:overflowPunct w:val="0"/>
              <w:autoSpaceDE w:val="0"/>
              <w:autoSpaceDN w:val="0"/>
              <w:adjustRightInd w:val="0"/>
              <w:ind w:left="-116"/>
              <w:jc w:val="center"/>
              <w:textAlignment w:val="baseline"/>
              <w:rPr>
                <w:b/>
                <w:szCs w:val="20"/>
              </w:rPr>
            </w:pPr>
            <w:r w:rsidRPr="00C97CA0">
              <w:rPr>
                <w:b/>
                <w:szCs w:val="20"/>
              </w:rPr>
              <w:t>Total Trips</w:t>
            </w:r>
            <w:r w:rsidRPr="00C97CA0">
              <w:rPr>
                <w:b/>
                <w:szCs w:val="20"/>
                <w:vertAlign w:val="subscript"/>
              </w:rPr>
              <w:t>catchX</w:t>
            </w:r>
          </w:p>
        </w:tc>
        <w:tc>
          <w:tcPr>
            <w:tcW w:w="454" w:type="dxa"/>
            <w:shd w:val="clear" w:color="auto" w:fill="auto"/>
          </w:tcPr>
          <w:p w:rsidR="00C33EA0" w:rsidRPr="00C97CA0" w:rsidRDefault="00C33EA0" w:rsidP="00C97CA0">
            <w:pPr>
              <w:overflowPunct w:val="0"/>
              <w:autoSpaceDE w:val="0"/>
              <w:autoSpaceDN w:val="0"/>
              <w:adjustRightInd w:val="0"/>
              <w:ind w:left="-110"/>
              <w:jc w:val="center"/>
              <w:textAlignment w:val="baseline"/>
              <w:rPr>
                <w:szCs w:val="20"/>
              </w:rPr>
            </w:pPr>
          </w:p>
        </w:tc>
        <w:tc>
          <w:tcPr>
            <w:tcW w:w="1385" w:type="dxa"/>
            <w:shd w:val="clear" w:color="auto" w:fill="auto"/>
          </w:tcPr>
          <w:p w:rsidR="00C33EA0" w:rsidRPr="00C97CA0" w:rsidRDefault="00C33EA0" w:rsidP="00C97CA0">
            <w:pPr>
              <w:overflowPunct w:val="0"/>
              <w:autoSpaceDE w:val="0"/>
              <w:autoSpaceDN w:val="0"/>
              <w:adjustRightInd w:val="0"/>
              <w:ind w:left="-108"/>
              <w:textAlignment w:val="baseline"/>
              <w:rPr>
                <w:szCs w:val="20"/>
              </w:rPr>
            </w:pPr>
          </w:p>
        </w:tc>
      </w:tr>
    </w:tbl>
    <w:p w:rsidR="00C33EA0" w:rsidRPr="00191665" w:rsidRDefault="00C33EA0" w:rsidP="00C33EA0"/>
    <w:p w:rsidR="00C33EA0" w:rsidRPr="00191665" w:rsidRDefault="00C33EA0" w:rsidP="00C33EA0">
      <w:r w:rsidRPr="00191665">
        <w:t>Where:</w:t>
      </w:r>
    </w:p>
    <w:p w:rsidR="00C33EA0" w:rsidRPr="00191665" w:rsidRDefault="00C33EA0" w:rsidP="00C33EA0">
      <w:pPr>
        <w:rPr>
          <w:szCs w:val="20"/>
        </w:rPr>
      </w:pPr>
    </w:p>
    <w:p w:rsidR="00C33EA0" w:rsidRPr="00191665" w:rsidRDefault="00C33EA0" w:rsidP="00EA7098">
      <w:pPr>
        <w:ind w:left="567"/>
        <w:rPr>
          <w:szCs w:val="20"/>
        </w:rPr>
      </w:pPr>
      <w:r w:rsidRPr="00191665">
        <w:rPr>
          <w:b/>
          <w:szCs w:val="20"/>
        </w:rPr>
        <w:t>Trip Cost</w:t>
      </w:r>
      <w:r w:rsidRPr="00191665">
        <w:rPr>
          <w:b/>
          <w:szCs w:val="20"/>
          <w:vertAlign w:val="subscript"/>
        </w:rPr>
        <w:t xml:space="preserve">catchX </w:t>
      </w:r>
      <w:r w:rsidRPr="00191665">
        <w:rPr>
          <w:b/>
          <w:szCs w:val="20"/>
        </w:rPr>
        <w:t xml:space="preserve"> </w:t>
      </w:r>
      <w:r w:rsidRPr="00191665">
        <w:rPr>
          <w:szCs w:val="20"/>
        </w:rPr>
        <w:t xml:space="preserve">is the cost of each DVT for a particular road catchment </w:t>
      </w:r>
    </w:p>
    <w:p w:rsidR="00C33EA0" w:rsidRPr="00191665" w:rsidRDefault="00C33EA0" w:rsidP="00EA7098">
      <w:pPr>
        <w:ind w:left="567"/>
        <w:rPr>
          <w:b/>
          <w:szCs w:val="20"/>
        </w:rPr>
      </w:pPr>
    </w:p>
    <w:p w:rsidR="00C33EA0" w:rsidRPr="00191665" w:rsidRDefault="00C33EA0" w:rsidP="00EA7098">
      <w:pPr>
        <w:ind w:left="567"/>
      </w:pPr>
      <w:r w:rsidRPr="00191665">
        <w:rPr>
          <w:b/>
        </w:rPr>
        <w:t>Total Cost</w:t>
      </w:r>
      <w:r w:rsidRPr="00191665">
        <w:rPr>
          <w:b/>
          <w:vertAlign w:val="subscript"/>
        </w:rPr>
        <w:t>catchX-all works</w:t>
      </w:r>
      <w:r w:rsidRPr="00191665">
        <w:rPr>
          <w:b/>
        </w:rPr>
        <w:t xml:space="preserve"> </w:t>
      </w:r>
      <w:r w:rsidRPr="00191665">
        <w:t>is the total cost of all works attributable to a particular roads catchment.</w:t>
      </w:r>
    </w:p>
    <w:p w:rsidR="00C33EA0" w:rsidRPr="00191665" w:rsidRDefault="00C33EA0" w:rsidP="00EA7098">
      <w:pPr>
        <w:ind w:left="567"/>
        <w:rPr>
          <w:b/>
          <w:szCs w:val="20"/>
        </w:rPr>
      </w:pPr>
    </w:p>
    <w:p w:rsidR="00C33EA0" w:rsidRPr="001E0D5C" w:rsidRDefault="00C33EA0" w:rsidP="00EA7098">
      <w:pPr>
        <w:ind w:left="567"/>
      </w:pPr>
      <w:r w:rsidRPr="00191665">
        <w:rPr>
          <w:b/>
          <w:szCs w:val="20"/>
        </w:rPr>
        <w:t>Total Trips</w:t>
      </w:r>
      <w:r w:rsidRPr="00191665">
        <w:rPr>
          <w:b/>
          <w:szCs w:val="20"/>
          <w:vertAlign w:val="subscript"/>
        </w:rPr>
        <w:t xml:space="preserve">catchx </w:t>
      </w:r>
      <w:r w:rsidRPr="00191665">
        <w:rPr>
          <w:b/>
          <w:szCs w:val="20"/>
        </w:rPr>
        <w:t xml:space="preserve"> </w:t>
      </w:r>
      <w:r w:rsidRPr="00191665">
        <w:t>is the total projected DVTs attributable to a particular</w:t>
      </w:r>
      <w:r w:rsidR="002D7DFC">
        <w:t xml:space="preserve"> roads catchment</w:t>
      </w:r>
      <w:r w:rsidRPr="001E0D5C">
        <w:t xml:space="preserve"> </w:t>
      </w:r>
    </w:p>
    <w:p w:rsidR="00191665" w:rsidRPr="001E0D5C" w:rsidRDefault="00191665" w:rsidP="00C33EA0"/>
    <w:p w:rsidR="00191665" w:rsidRPr="001E0D5C" w:rsidRDefault="00C33EA0" w:rsidP="00191665">
      <w:r w:rsidRPr="001E0D5C">
        <w:t xml:space="preserve">The determination of the roads contribution based on the trip cost </w:t>
      </w:r>
      <w:r w:rsidR="00191665">
        <w:t>that is</w:t>
      </w:r>
      <w:r w:rsidR="00191665" w:rsidRPr="001E0D5C">
        <w:t xml:space="preserve"> payable for </w:t>
      </w:r>
      <w:r w:rsidR="00191665">
        <w:t xml:space="preserve">a particular </w:t>
      </w:r>
      <w:r w:rsidR="00191665" w:rsidRPr="001E0D5C">
        <w:t>development is as follows</w:t>
      </w:r>
      <w:r w:rsidR="00191665">
        <w:t>:</w:t>
      </w:r>
    </w:p>
    <w:p w:rsidR="00C33EA0" w:rsidRPr="001E0D5C" w:rsidRDefault="00C33EA0" w:rsidP="00C33EA0"/>
    <w:tbl>
      <w:tblPr>
        <w:tblW w:w="6124" w:type="dxa"/>
        <w:tblInd w:w="1418" w:type="dxa"/>
        <w:tblLayout w:type="fixed"/>
        <w:tblLook w:val="01E0" w:firstRow="1" w:lastRow="1" w:firstColumn="1" w:lastColumn="1" w:noHBand="0" w:noVBand="0"/>
      </w:tblPr>
      <w:tblGrid>
        <w:gridCol w:w="1958"/>
        <w:gridCol w:w="607"/>
        <w:gridCol w:w="1710"/>
        <w:gridCol w:w="513"/>
        <w:gridCol w:w="1336"/>
      </w:tblGrid>
      <w:tr w:rsidR="00C33EA0" w:rsidRPr="00C97CA0" w:rsidTr="00C97CA0">
        <w:tc>
          <w:tcPr>
            <w:tcW w:w="1958" w:type="dxa"/>
            <w:shd w:val="clear" w:color="auto" w:fill="auto"/>
          </w:tcPr>
          <w:p w:rsidR="00C33EA0" w:rsidRPr="00C97CA0" w:rsidRDefault="00C33EA0" w:rsidP="00C97CA0">
            <w:pPr>
              <w:overflowPunct w:val="0"/>
              <w:autoSpaceDE w:val="0"/>
              <w:autoSpaceDN w:val="0"/>
              <w:adjustRightInd w:val="0"/>
              <w:ind w:left="-51"/>
              <w:textAlignment w:val="baseline"/>
              <w:rPr>
                <w:szCs w:val="20"/>
              </w:rPr>
            </w:pPr>
            <w:r w:rsidRPr="00C97CA0">
              <w:rPr>
                <w:b/>
                <w:szCs w:val="20"/>
              </w:rPr>
              <w:t>Contrib</w:t>
            </w:r>
            <w:r w:rsidRPr="00C97CA0">
              <w:rPr>
                <w:b/>
                <w:szCs w:val="20"/>
                <w:vertAlign w:val="subscript"/>
              </w:rPr>
              <w:t>dev-catchX</w:t>
            </w:r>
            <w:r w:rsidRPr="00C97CA0">
              <w:rPr>
                <w:szCs w:val="20"/>
              </w:rPr>
              <w:t xml:space="preserve">($)    </w:t>
            </w:r>
          </w:p>
        </w:tc>
        <w:tc>
          <w:tcPr>
            <w:tcW w:w="607" w:type="dxa"/>
            <w:shd w:val="clear" w:color="auto" w:fill="auto"/>
          </w:tcPr>
          <w:p w:rsidR="00C33EA0" w:rsidRPr="00C97CA0" w:rsidRDefault="00C33EA0" w:rsidP="00C97CA0">
            <w:pPr>
              <w:overflowPunct w:val="0"/>
              <w:autoSpaceDE w:val="0"/>
              <w:autoSpaceDN w:val="0"/>
              <w:adjustRightInd w:val="0"/>
              <w:ind w:left="-71"/>
              <w:jc w:val="center"/>
              <w:textAlignment w:val="baseline"/>
              <w:rPr>
                <w:szCs w:val="20"/>
              </w:rPr>
            </w:pPr>
            <w:r w:rsidRPr="00C97CA0">
              <w:rPr>
                <w:szCs w:val="20"/>
              </w:rPr>
              <w:t>=</w:t>
            </w:r>
          </w:p>
        </w:tc>
        <w:tc>
          <w:tcPr>
            <w:tcW w:w="1710" w:type="dxa"/>
            <w:shd w:val="clear" w:color="auto" w:fill="auto"/>
          </w:tcPr>
          <w:p w:rsidR="00C33EA0" w:rsidRPr="00C97CA0" w:rsidRDefault="00C33EA0" w:rsidP="00C97CA0">
            <w:pPr>
              <w:overflowPunct w:val="0"/>
              <w:autoSpaceDE w:val="0"/>
              <w:autoSpaceDN w:val="0"/>
              <w:adjustRightInd w:val="0"/>
              <w:ind w:left="-28"/>
              <w:jc w:val="center"/>
              <w:textAlignment w:val="baseline"/>
              <w:rPr>
                <w:szCs w:val="20"/>
              </w:rPr>
            </w:pPr>
            <w:r w:rsidRPr="00C97CA0">
              <w:rPr>
                <w:b/>
                <w:szCs w:val="20"/>
              </w:rPr>
              <w:t>Trip Cost</w:t>
            </w:r>
            <w:r w:rsidRPr="00C97CA0">
              <w:rPr>
                <w:b/>
                <w:szCs w:val="20"/>
                <w:vertAlign w:val="subscript"/>
              </w:rPr>
              <w:t>catchX</w:t>
            </w:r>
            <w:r w:rsidR="00191665" w:rsidRPr="00C97CA0">
              <w:rPr>
                <w:b/>
                <w:szCs w:val="20"/>
                <w:vertAlign w:val="subscript"/>
              </w:rPr>
              <w:t>(</w:t>
            </w:r>
            <w:r w:rsidRPr="00C97CA0">
              <w:rPr>
                <w:szCs w:val="20"/>
              </w:rPr>
              <w:t xml:space="preserve">$)    </w:t>
            </w:r>
          </w:p>
        </w:tc>
        <w:tc>
          <w:tcPr>
            <w:tcW w:w="513" w:type="dxa"/>
            <w:shd w:val="clear" w:color="auto" w:fill="auto"/>
          </w:tcPr>
          <w:p w:rsidR="00C33EA0" w:rsidRPr="00C97CA0" w:rsidRDefault="00C33EA0" w:rsidP="00C97CA0">
            <w:pPr>
              <w:overflowPunct w:val="0"/>
              <w:autoSpaceDE w:val="0"/>
              <w:autoSpaceDN w:val="0"/>
              <w:adjustRightInd w:val="0"/>
              <w:ind w:left="-108"/>
              <w:jc w:val="center"/>
              <w:textAlignment w:val="baseline"/>
              <w:rPr>
                <w:sz w:val="22"/>
                <w:szCs w:val="20"/>
              </w:rPr>
            </w:pPr>
            <w:r w:rsidRPr="00C97CA0">
              <w:rPr>
                <w:sz w:val="22"/>
                <w:szCs w:val="20"/>
              </w:rPr>
              <w:t>X</w:t>
            </w:r>
          </w:p>
        </w:tc>
        <w:tc>
          <w:tcPr>
            <w:tcW w:w="1336" w:type="dxa"/>
            <w:shd w:val="clear" w:color="auto" w:fill="auto"/>
          </w:tcPr>
          <w:p w:rsidR="00C33EA0" w:rsidRPr="00C97CA0" w:rsidRDefault="00C33EA0" w:rsidP="00C97CA0">
            <w:pPr>
              <w:overflowPunct w:val="0"/>
              <w:autoSpaceDE w:val="0"/>
              <w:autoSpaceDN w:val="0"/>
              <w:adjustRightInd w:val="0"/>
              <w:ind w:left="-108"/>
              <w:jc w:val="center"/>
              <w:textAlignment w:val="baseline"/>
              <w:rPr>
                <w:b/>
                <w:szCs w:val="20"/>
              </w:rPr>
            </w:pPr>
            <w:r w:rsidRPr="00C97CA0">
              <w:rPr>
                <w:b/>
                <w:szCs w:val="20"/>
              </w:rPr>
              <w:t>Trips</w:t>
            </w:r>
            <w:r w:rsidRPr="00C97CA0">
              <w:rPr>
                <w:b/>
                <w:szCs w:val="20"/>
                <w:vertAlign w:val="subscript"/>
              </w:rPr>
              <w:t>dev</w:t>
            </w:r>
          </w:p>
        </w:tc>
      </w:tr>
    </w:tbl>
    <w:p w:rsidR="00C33EA0" w:rsidRPr="001E0D5C" w:rsidRDefault="00C33EA0" w:rsidP="00C33EA0"/>
    <w:p w:rsidR="00C33EA0" w:rsidRPr="001E0D5C" w:rsidRDefault="00C33EA0" w:rsidP="00C33EA0">
      <w:r w:rsidRPr="001E0D5C">
        <w:t>Where:</w:t>
      </w:r>
    </w:p>
    <w:p w:rsidR="00C33EA0" w:rsidRPr="001E0D5C" w:rsidRDefault="00C33EA0" w:rsidP="00EA7098">
      <w:pPr>
        <w:ind w:left="567"/>
      </w:pPr>
    </w:p>
    <w:p w:rsidR="00C33EA0" w:rsidRPr="001E0D5C" w:rsidRDefault="00C33EA0" w:rsidP="00EA7098">
      <w:pPr>
        <w:ind w:left="567"/>
      </w:pPr>
      <w:r w:rsidRPr="001E0D5C">
        <w:rPr>
          <w:b/>
        </w:rPr>
        <w:t>Contrib</w:t>
      </w:r>
      <w:r w:rsidRPr="001E0D5C">
        <w:rPr>
          <w:b/>
          <w:vertAlign w:val="subscript"/>
        </w:rPr>
        <w:t>dev-catchX</w:t>
      </w:r>
      <w:r w:rsidRPr="001E0D5C">
        <w:rPr>
          <w:b/>
        </w:rPr>
        <w:t xml:space="preserve"> </w:t>
      </w:r>
      <w:r w:rsidRPr="001E0D5C">
        <w:t>is the total roads contribution for a proposed development</w:t>
      </w:r>
      <w:r w:rsidR="00372BF6">
        <w:t xml:space="preserve"> located in a particular catchment</w:t>
      </w:r>
    </w:p>
    <w:p w:rsidR="00C33EA0" w:rsidRPr="001E0D5C" w:rsidRDefault="00C33EA0" w:rsidP="00EA7098">
      <w:pPr>
        <w:ind w:left="567"/>
        <w:rPr>
          <w:b/>
        </w:rPr>
      </w:pPr>
    </w:p>
    <w:p w:rsidR="00C33EA0" w:rsidRPr="001E0D5C" w:rsidRDefault="00C33EA0" w:rsidP="00EA7098">
      <w:pPr>
        <w:ind w:left="567"/>
      </w:pPr>
      <w:r w:rsidRPr="001E0D5C">
        <w:rPr>
          <w:b/>
        </w:rPr>
        <w:t>Trip Cost</w:t>
      </w:r>
      <w:r w:rsidRPr="001E0D5C">
        <w:rPr>
          <w:b/>
          <w:vertAlign w:val="subscript"/>
        </w:rPr>
        <w:t>catchX</w:t>
      </w:r>
      <w:r w:rsidRPr="001E0D5C">
        <w:rPr>
          <w:b/>
        </w:rPr>
        <w:t xml:space="preserve"> </w:t>
      </w:r>
      <w:r w:rsidRPr="001E0D5C">
        <w:t xml:space="preserve">is the total contribution per DVT for </w:t>
      </w:r>
      <w:r>
        <w:t>the</w:t>
      </w:r>
      <w:r w:rsidRPr="001E0D5C">
        <w:t xml:space="preserve"> roads catchment</w:t>
      </w:r>
      <w:r>
        <w:t xml:space="preserve"> that the pro</w:t>
      </w:r>
      <w:r w:rsidR="00372BF6">
        <w:t>posed development is located in a particular catchment</w:t>
      </w:r>
    </w:p>
    <w:p w:rsidR="00C33EA0" w:rsidRPr="001E0D5C" w:rsidRDefault="00C33EA0" w:rsidP="00EA7098">
      <w:pPr>
        <w:ind w:left="567"/>
      </w:pPr>
    </w:p>
    <w:p w:rsidR="00C33EA0" w:rsidRPr="001E0D5C" w:rsidRDefault="00C33EA0" w:rsidP="00EA7098">
      <w:pPr>
        <w:ind w:left="567"/>
      </w:pPr>
      <w:r w:rsidRPr="001E0D5C">
        <w:rPr>
          <w:b/>
        </w:rPr>
        <w:t>Trips</w:t>
      </w:r>
      <w:r w:rsidRPr="001E0D5C">
        <w:rPr>
          <w:b/>
          <w:vertAlign w:val="subscript"/>
        </w:rPr>
        <w:t xml:space="preserve">dev </w:t>
      </w:r>
      <w:r w:rsidRPr="001E0D5C">
        <w:rPr>
          <w:b/>
        </w:rPr>
        <w:t xml:space="preserve"> </w:t>
      </w:r>
      <w:r w:rsidRPr="001E0D5C">
        <w:t xml:space="preserve">is the additional DVT generated by the proposed development  </w:t>
      </w:r>
    </w:p>
    <w:p w:rsidR="00C33EA0" w:rsidRDefault="00C33EA0" w:rsidP="00EA7098">
      <w:pPr>
        <w:ind w:left="567"/>
        <w:rPr>
          <w:highlight w:val="yellow"/>
        </w:rPr>
      </w:pPr>
    </w:p>
    <w:p w:rsidR="00191665" w:rsidRDefault="00191665" w:rsidP="00EA7098">
      <w:pPr>
        <w:ind w:left="567"/>
        <w:rPr>
          <w:highlight w:val="yellow"/>
        </w:rPr>
      </w:pPr>
    </w:p>
    <w:p w:rsidR="00C33EA0" w:rsidRPr="00A91F06" w:rsidRDefault="00C33EA0" w:rsidP="00A91F06">
      <w:pPr>
        <w:rPr>
          <w:rStyle w:val="StyleBoldItalicCustomColorRGB128151204"/>
        </w:rPr>
      </w:pPr>
      <w:r w:rsidRPr="00A91F06">
        <w:rPr>
          <w:rStyle w:val="StyleBoldItalicCustomColorRGB128151204"/>
        </w:rPr>
        <w:t>Net Developable Area Method</w:t>
      </w:r>
    </w:p>
    <w:p w:rsidR="00C33EA0" w:rsidRPr="00A91CE1" w:rsidRDefault="00C33EA0" w:rsidP="00C33EA0">
      <w:pPr>
        <w:rPr>
          <w:b/>
          <w:highlight w:val="yellow"/>
        </w:rPr>
      </w:pPr>
    </w:p>
    <w:p w:rsidR="00C33EA0" w:rsidRDefault="00C33EA0" w:rsidP="00C33EA0">
      <w:r w:rsidRPr="00E56D3A">
        <w:t xml:space="preserve">The </w:t>
      </w:r>
      <w:r>
        <w:t xml:space="preserve">determination of the NDA rate for </w:t>
      </w:r>
      <w:r w:rsidR="00372BF6">
        <w:t xml:space="preserve">a </w:t>
      </w:r>
      <w:r>
        <w:t xml:space="preserve">road catchment and the application to </w:t>
      </w:r>
      <w:r w:rsidR="00191665">
        <w:t xml:space="preserve">a </w:t>
      </w:r>
      <w:r>
        <w:t xml:space="preserve">particular development is as follows: </w:t>
      </w:r>
    </w:p>
    <w:p w:rsidR="00C33EA0" w:rsidRDefault="00C33EA0" w:rsidP="00C33EA0"/>
    <w:tbl>
      <w:tblPr>
        <w:tblW w:w="0" w:type="auto"/>
        <w:tblInd w:w="1418" w:type="dxa"/>
        <w:tblLook w:val="01E0" w:firstRow="1" w:lastRow="1" w:firstColumn="1" w:lastColumn="1" w:noHBand="0" w:noVBand="0"/>
      </w:tblPr>
      <w:tblGrid>
        <w:gridCol w:w="2166"/>
        <w:gridCol w:w="464"/>
        <w:gridCol w:w="3127"/>
      </w:tblGrid>
      <w:tr w:rsidR="00C33EA0" w:rsidRPr="00C97CA0" w:rsidTr="00C97CA0">
        <w:tc>
          <w:tcPr>
            <w:tcW w:w="2166" w:type="dxa"/>
            <w:shd w:val="clear" w:color="auto" w:fill="auto"/>
          </w:tcPr>
          <w:p w:rsidR="00C33EA0" w:rsidRPr="00C97CA0" w:rsidRDefault="00C33EA0" w:rsidP="00C97CA0">
            <w:pPr>
              <w:overflowPunct w:val="0"/>
              <w:autoSpaceDE w:val="0"/>
              <w:autoSpaceDN w:val="0"/>
              <w:adjustRightInd w:val="0"/>
              <w:textAlignment w:val="baseline"/>
              <w:rPr>
                <w:szCs w:val="20"/>
              </w:rPr>
            </w:pPr>
            <w:r w:rsidRPr="00C97CA0">
              <w:rPr>
                <w:b/>
                <w:szCs w:val="20"/>
              </w:rPr>
              <w:t>Contrib</w:t>
            </w:r>
            <w:r w:rsidRPr="00C97CA0">
              <w:rPr>
                <w:b/>
                <w:szCs w:val="20"/>
                <w:vertAlign w:val="subscript"/>
              </w:rPr>
              <w:t>nda-catchX</w:t>
            </w:r>
            <w:r w:rsidRPr="00C97CA0">
              <w:rPr>
                <w:szCs w:val="20"/>
              </w:rPr>
              <w:t xml:space="preserve"> ($)    </w:t>
            </w:r>
          </w:p>
        </w:tc>
        <w:tc>
          <w:tcPr>
            <w:tcW w:w="464" w:type="dxa"/>
            <w:shd w:val="clear" w:color="auto" w:fill="auto"/>
          </w:tcPr>
          <w:p w:rsidR="00C33EA0" w:rsidRPr="00C97CA0" w:rsidRDefault="00C33EA0" w:rsidP="00C97CA0">
            <w:pPr>
              <w:overflowPunct w:val="0"/>
              <w:autoSpaceDE w:val="0"/>
              <w:autoSpaceDN w:val="0"/>
              <w:adjustRightInd w:val="0"/>
              <w:ind w:left="6"/>
              <w:jc w:val="center"/>
              <w:textAlignment w:val="baseline"/>
              <w:rPr>
                <w:szCs w:val="20"/>
              </w:rPr>
            </w:pPr>
            <w:r w:rsidRPr="00C97CA0">
              <w:rPr>
                <w:szCs w:val="20"/>
              </w:rPr>
              <w:t>=</w:t>
            </w:r>
          </w:p>
        </w:tc>
        <w:tc>
          <w:tcPr>
            <w:tcW w:w="3127" w:type="dxa"/>
            <w:tcBorders>
              <w:bottom w:val="single" w:sz="4" w:space="0" w:color="auto"/>
            </w:tcBorders>
            <w:shd w:val="clear" w:color="auto" w:fill="auto"/>
          </w:tcPr>
          <w:p w:rsidR="00C33EA0" w:rsidRPr="00C97CA0" w:rsidRDefault="00C33EA0" w:rsidP="00C97CA0">
            <w:pPr>
              <w:overflowPunct w:val="0"/>
              <w:autoSpaceDE w:val="0"/>
              <w:autoSpaceDN w:val="0"/>
              <w:adjustRightInd w:val="0"/>
              <w:ind w:left="-59"/>
              <w:jc w:val="center"/>
              <w:textAlignment w:val="baseline"/>
              <w:rPr>
                <w:szCs w:val="20"/>
              </w:rPr>
            </w:pPr>
            <w:r w:rsidRPr="00C97CA0">
              <w:rPr>
                <w:b/>
                <w:szCs w:val="20"/>
              </w:rPr>
              <w:t>Total Cost</w:t>
            </w:r>
            <w:r w:rsidRPr="00C97CA0">
              <w:rPr>
                <w:b/>
                <w:sz w:val="22"/>
                <w:vertAlign w:val="subscript"/>
              </w:rPr>
              <w:t>catchX-all works</w:t>
            </w:r>
            <w:r w:rsidRPr="00C97CA0">
              <w:rPr>
                <w:szCs w:val="20"/>
              </w:rPr>
              <w:t xml:space="preserve"> ($)</w:t>
            </w:r>
          </w:p>
        </w:tc>
      </w:tr>
      <w:tr w:rsidR="00C33EA0" w:rsidRPr="00C97CA0" w:rsidTr="00C97CA0">
        <w:tc>
          <w:tcPr>
            <w:tcW w:w="2166" w:type="dxa"/>
            <w:shd w:val="clear" w:color="auto" w:fill="auto"/>
          </w:tcPr>
          <w:p w:rsidR="00C33EA0" w:rsidRPr="00C97CA0" w:rsidRDefault="00C33EA0" w:rsidP="00C97CA0">
            <w:pPr>
              <w:overflowPunct w:val="0"/>
              <w:autoSpaceDE w:val="0"/>
              <w:autoSpaceDN w:val="0"/>
              <w:adjustRightInd w:val="0"/>
              <w:textAlignment w:val="baseline"/>
              <w:rPr>
                <w:szCs w:val="20"/>
              </w:rPr>
            </w:pPr>
          </w:p>
        </w:tc>
        <w:tc>
          <w:tcPr>
            <w:tcW w:w="464" w:type="dxa"/>
            <w:shd w:val="clear" w:color="auto" w:fill="auto"/>
          </w:tcPr>
          <w:p w:rsidR="00C33EA0" w:rsidRPr="00C97CA0" w:rsidRDefault="00C33EA0" w:rsidP="00C97CA0">
            <w:pPr>
              <w:overflowPunct w:val="0"/>
              <w:autoSpaceDE w:val="0"/>
              <w:autoSpaceDN w:val="0"/>
              <w:adjustRightInd w:val="0"/>
              <w:ind w:left="6"/>
              <w:jc w:val="center"/>
              <w:textAlignment w:val="baseline"/>
              <w:rPr>
                <w:szCs w:val="20"/>
              </w:rPr>
            </w:pPr>
          </w:p>
        </w:tc>
        <w:tc>
          <w:tcPr>
            <w:tcW w:w="3127" w:type="dxa"/>
            <w:tcBorders>
              <w:top w:val="single" w:sz="4" w:space="0" w:color="auto"/>
            </w:tcBorders>
            <w:shd w:val="clear" w:color="auto" w:fill="auto"/>
          </w:tcPr>
          <w:p w:rsidR="00C33EA0" w:rsidRPr="00C97CA0" w:rsidRDefault="00C33EA0" w:rsidP="00C97CA0">
            <w:pPr>
              <w:overflowPunct w:val="0"/>
              <w:autoSpaceDE w:val="0"/>
              <w:autoSpaceDN w:val="0"/>
              <w:adjustRightInd w:val="0"/>
              <w:ind w:left="-59"/>
              <w:jc w:val="center"/>
              <w:textAlignment w:val="baseline"/>
              <w:rPr>
                <w:b/>
                <w:szCs w:val="20"/>
                <w:vertAlign w:val="subscript"/>
              </w:rPr>
            </w:pPr>
            <w:r w:rsidRPr="00C97CA0">
              <w:rPr>
                <w:b/>
                <w:szCs w:val="20"/>
              </w:rPr>
              <w:t>NDA</w:t>
            </w:r>
            <w:r w:rsidRPr="00C97CA0">
              <w:rPr>
                <w:b/>
                <w:szCs w:val="20"/>
                <w:vertAlign w:val="subscript"/>
              </w:rPr>
              <w:t>catchX</w:t>
            </w:r>
          </w:p>
        </w:tc>
      </w:tr>
    </w:tbl>
    <w:p w:rsidR="00C33EA0" w:rsidRDefault="00C33EA0" w:rsidP="00C33EA0"/>
    <w:p w:rsidR="00C33EA0" w:rsidRPr="00E56D3A" w:rsidRDefault="00C33EA0" w:rsidP="00C33EA0">
      <w:r w:rsidRPr="00E56D3A">
        <w:t>Where:</w:t>
      </w:r>
    </w:p>
    <w:p w:rsidR="00C33EA0" w:rsidRPr="00D56A8A" w:rsidRDefault="00C33EA0" w:rsidP="00C33EA0">
      <w:pPr>
        <w:rPr>
          <w:szCs w:val="20"/>
        </w:rPr>
      </w:pPr>
    </w:p>
    <w:p w:rsidR="00C33EA0" w:rsidRDefault="00C33EA0" w:rsidP="00EA7098">
      <w:pPr>
        <w:ind w:left="567"/>
        <w:rPr>
          <w:b/>
          <w:szCs w:val="20"/>
        </w:rPr>
      </w:pPr>
      <w:r w:rsidRPr="00191665">
        <w:rPr>
          <w:b/>
          <w:szCs w:val="20"/>
        </w:rPr>
        <w:t>Contrib</w:t>
      </w:r>
      <w:r w:rsidRPr="00191665">
        <w:rPr>
          <w:b/>
          <w:szCs w:val="20"/>
          <w:vertAlign w:val="subscript"/>
        </w:rPr>
        <w:t>nda-catchX</w:t>
      </w:r>
      <w:r w:rsidRPr="00191665">
        <w:rPr>
          <w:szCs w:val="20"/>
        </w:rPr>
        <w:t xml:space="preserve"> is the total roads contribution payable within a particular roads catchment for every hectare of net developable area that is developed</w:t>
      </w:r>
      <w:r w:rsidRPr="00D56A8A">
        <w:rPr>
          <w:b/>
          <w:szCs w:val="20"/>
        </w:rPr>
        <w:t xml:space="preserve"> </w:t>
      </w:r>
    </w:p>
    <w:p w:rsidR="00C33EA0" w:rsidRPr="00D56A8A" w:rsidRDefault="00C33EA0" w:rsidP="00EA7098">
      <w:pPr>
        <w:ind w:left="567"/>
        <w:rPr>
          <w:b/>
          <w:szCs w:val="20"/>
        </w:rPr>
      </w:pPr>
    </w:p>
    <w:p w:rsidR="00C33EA0" w:rsidRPr="001E0D5C" w:rsidRDefault="00C33EA0" w:rsidP="00EA7098">
      <w:pPr>
        <w:ind w:left="567"/>
      </w:pPr>
      <w:r>
        <w:rPr>
          <w:b/>
        </w:rPr>
        <w:t>Total</w:t>
      </w:r>
      <w:r w:rsidRPr="001E0D5C">
        <w:rPr>
          <w:b/>
        </w:rPr>
        <w:t xml:space="preserve"> Cost</w:t>
      </w:r>
      <w:r w:rsidRPr="001E0D5C">
        <w:rPr>
          <w:b/>
          <w:vertAlign w:val="subscript"/>
        </w:rPr>
        <w:t>catchX</w:t>
      </w:r>
      <w:r>
        <w:rPr>
          <w:b/>
          <w:vertAlign w:val="subscript"/>
        </w:rPr>
        <w:t>-all works</w:t>
      </w:r>
      <w:r w:rsidRPr="001E0D5C">
        <w:rPr>
          <w:b/>
        </w:rPr>
        <w:t xml:space="preserve"> </w:t>
      </w:r>
      <w:r w:rsidRPr="001E0D5C">
        <w:t xml:space="preserve">is the total </w:t>
      </w:r>
      <w:r>
        <w:t>cost of all works attributable to</w:t>
      </w:r>
      <w:r w:rsidRPr="001E0D5C">
        <w:t xml:space="preserve"> </w:t>
      </w:r>
      <w:r w:rsidR="00372BF6">
        <w:t>the</w:t>
      </w:r>
      <w:r w:rsidRPr="001E0D5C">
        <w:t xml:space="preserve"> particular roads catchment.</w:t>
      </w:r>
    </w:p>
    <w:p w:rsidR="00C33EA0" w:rsidRPr="00147A52" w:rsidRDefault="00C33EA0" w:rsidP="00EA7098">
      <w:pPr>
        <w:ind w:left="567"/>
        <w:rPr>
          <w:szCs w:val="20"/>
          <w:highlight w:val="yellow"/>
        </w:rPr>
      </w:pPr>
    </w:p>
    <w:p w:rsidR="00C33EA0" w:rsidRPr="00D56A8A" w:rsidRDefault="00C33EA0" w:rsidP="00EA7098">
      <w:pPr>
        <w:ind w:left="567"/>
        <w:rPr>
          <w:szCs w:val="20"/>
        </w:rPr>
      </w:pPr>
      <w:r w:rsidRPr="00D56A8A">
        <w:rPr>
          <w:b/>
          <w:szCs w:val="20"/>
        </w:rPr>
        <w:t>NDA</w:t>
      </w:r>
      <w:r>
        <w:rPr>
          <w:b/>
          <w:szCs w:val="20"/>
          <w:vertAlign w:val="subscript"/>
        </w:rPr>
        <w:t>catchX</w:t>
      </w:r>
      <w:r w:rsidRPr="00D56A8A">
        <w:rPr>
          <w:szCs w:val="20"/>
        </w:rPr>
        <w:t xml:space="preserve"> </w:t>
      </w:r>
      <w:r>
        <w:rPr>
          <w:szCs w:val="20"/>
        </w:rPr>
        <w:t xml:space="preserve">is the total </w:t>
      </w:r>
      <w:r w:rsidRPr="00D56A8A">
        <w:rPr>
          <w:szCs w:val="20"/>
        </w:rPr>
        <w:t xml:space="preserve">Net developable area within </w:t>
      </w:r>
      <w:r>
        <w:rPr>
          <w:szCs w:val="20"/>
        </w:rPr>
        <w:t>the particular catchment</w:t>
      </w:r>
    </w:p>
    <w:p w:rsidR="00C33EA0" w:rsidRDefault="00C33EA0" w:rsidP="00EA7098">
      <w:pPr>
        <w:ind w:left="567"/>
        <w:rPr>
          <w:b/>
          <w:szCs w:val="20"/>
        </w:rPr>
      </w:pPr>
    </w:p>
    <w:p w:rsidR="00191665" w:rsidRDefault="00191665" w:rsidP="00EA7098">
      <w:pPr>
        <w:ind w:left="567"/>
        <w:rPr>
          <w:b/>
          <w:szCs w:val="20"/>
        </w:rPr>
      </w:pPr>
    </w:p>
    <w:p w:rsidR="00191665" w:rsidRDefault="00191665" w:rsidP="00191665">
      <w:r w:rsidRPr="001E0D5C">
        <w:t xml:space="preserve">The determination of the roads contribution based on the </w:t>
      </w:r>
      <w:r>
        <w:t>NDA that is</w:t>
      </w:r>
      <w:r w:rsidRPr="001E0D5C">
        <w:t xml:space="preserve"> payable for </w:t>
      </w:r>
      <w:r>
        <w:t xml:space="preserve">a particular </w:t>
      </w:r>
      <w:r w:rsidRPr="001E0D5C">
        <w:t>development is as follows</w:t>
      </w:r>
      <w:r>
        <w:t>:</w:t>
      </w:r>
    </w:p>
    <w:p w:rsidR="00BA1B03" w:rsidRPr="001E0D5C" w:rsidRDefault="00BA1B03" w:rsidP="00191665"/>
    <w:tbl>
      <w:tblPr>
        <w:tblW w:w="6124" w:type="dxa"/>
        <w:tblInd w:w="1418" w:type="dxa"/>
        <w:tblLayout w:type="fixed"/>
        <w:tblLook w:val="01E0" w:firstRow="1" w:lastRow="1" w:firstColumn="1" w:lastColumn="1" w:noHBand="0" w:noVBand="0"/>
      </w:tblPr>
      <w:tblGrid>
        <w:gridCol w:w="1958"/>
        <w:gridCol w:w="607"/>
        <w:gridCol w:w="1710"/>
        <w:gridCol w:w="513"/>
        <w:gridCol w:w="1336"/>
      </w:tblGrid>
      <w:tr w:rsidR="00C33EA0" w:rsidRPr="00C97CA0" w:rsidTr="00C97CA0">
        <w:tc>
          <w:tcPr>
            <w:tcW w:w="1958" w:type="dxa"/>
            <w:shd w:val="clear" w:color="auto" w:fill="auto"/>
          </w:tcPr>
          <w:p w:rsidR="00C33EA0" w:rsidRPr="00C97CA0" w:rsidRDefault="00C33EA0" w:rsidP="00C97CA0">
            <w:pPr>
              <w:overflowPunct w:val="0"/>
              <w:autoSpaceDE w:val="0"/>
              <w:autoSpaceDN w:val="0"/>
              <w:adjustRightInd w:val="0"/>
              <w:ind w:left="291"/>
              <w:textAlignment w:val="baseline"/>
              <w:rPr>
                <w:szCs w:val="20"/>
              </w:rPr>
            </w:pPr>
            <w:r w:rsidRPr="00C97CA0">
              <w:rPr>
                <w:b/>
                <w:szCs w:val="20"/>
              </w:rPr>
              <w:t>Contrib</w:t>
            </w:r>
            <w:r w:rsidRPr="00C97CA0">
              <w:rPr>
                <w:b/>
                <w:sz w:val="22"/>
                <w:vertAlign w:val="subscript"/>
              </w:rPr>
              <w:t>dev-catchX</w:t>
            </w:r>
          </w:p>
        </w:tc>
        <w:tc>
          <w:tcPr>
            <w:tcW w:w="607" w:type="dxa"/>
            <w:shd w:val="clear" w:color="auto" w:fill="auto"/>
          </w:tcPr>
          <w:p w:rsidR="00C33EA0" w:rsidRPr="00C97CA0" w:rsidRDefault="00C33EA0" w:rsidP="00C97CA0">
            <w:pPr>
              <w:overflowPunct w:val="0"/>
              <w:autoSpaceDE w:val="0"/>
              <w:autoSpaceDN w:val="0"/>
              <w:adjustRightInd w:val="0"/>
              <w:ind w:left="-71"/>
              <w:jc w:val="center"/>
              <w:textAlignment w:val="baseline"/>
              <w:rPr>
                <w:szCs w:val="20"/>
              </w:rPr>
            </w:pPr>
            <w:r w:rsidRPr="00C97CA0">
              <w:rPr>
                <w:szCs w:val="20"/>
              </w:rPr>
              <w:t>=</w:t>
            </w:r>
          </w:p>
        </w:tc>
        <w:tc>
          <w:tcPr>
            <w:tcW w:w="1710" w:type="dxa"/>
            <w:shd w:val="clear" w:color="auto" w:fill="auto"/>
          </w:tcPr>
          <w:p w:rsidR="00C33EA0" w:rsidRPr="00C97CA0" w:rsidRDefault="00C33EA0" w:rsidP="00C97CA0">
            <w:pPr>
              <w:overflowPunct w:val="0"/>
              <w:autoSpaceDE w:val="0"/>
              <w:autoSpaceDN w:val="0"/>
              <w:adjustRightInd w:val="0"/>
              <w:ind w:left="-28"/>
              <w:jc w:val="center"/>
              <w:textAlignment w:val="baseline"/>
              <w:rPr>
                <w:szCs w:val="20"/>
              </w:rPr>
            </w:pPr>
            <w:r w:rsidRPr="00C97CA0">
              <w:rPr>
                <w:b/>
                <w:szCs w:val="20"/>
              </w:rPr>
              <w:t>Contrib</w:t>
            </w:r>
            <w:r w:rsidRPr="00C97CA0">
              <w:rPr>
                <w:b/>
                <w:szCs w:val="20"/>
                <w:vertAlign w:val="subscript"/>
              </w:rPr>
              <w:t>nda-catchX</w:t>
            </w:r>
            <w:r w:rsidRPr="00C97CA0">
              <w:rPr>
                <w:szCs w:val="20"/>
              </w:rPr>
              <w:t xml:space="preserve"> ($)    </w:t>
            </w:r>
          </w:p>
        </w:tc>
        <w:tc>
          <w:tcPr>
            <w:tcW w:w="513" w:type="dxa"/>
            <w:shd w:val="clear" w:color="auto" w:fill="auto"/>
          </w:tcPr>
          <w:p w:rsidR="00C33EA0" w:rsidRPr="00C97CA0" w:rsidRDefault="00C33EA0" w:rsidP="00C97CA0">
            <w:pPr>
              <w:overflowPunct w:val="0"/>
              <w:autoSpaceDE w:val="0"/>
              <w:autoSpaceDN w:val="0"/>
              <w:adjustRightInd w:val="0"/>
              <w:ind w:left="-108"/>
              <w:jc w:val="center"/>
              <w:textAlignment w:val="baseline"/>
              <w:rPr>
                <w:sz w:val="22"/>
                <w:szCs w:val="20"/>
              </w:rPr>
            </w:pPr>
            <w:r w:rsidRPr="00C97CA0">
              <w:rPr>
                <w:sz w:val="22"/>
                <w:szCs w:val="20"/>
              </w:rPr>
              <w:t>X</w:t>
            </w:r>
          </w:p>
        </w:tc>
        <w:tc>
          <w:tcPr>
            <w:tcW w:w="1336" w:type="dxa"/>
            <w:shd w:val="clear" w:color="auto" w:fill="auto"/>
          </w:tcPr>
          <w:p w:rsidR="00C33EA0" w:rsidRPr="00C97CA0" w:rsidRDefault="00C33EA0" w:rsidP="00C97CA0">
            <w:pPr>
              <w:overflowPunct w:val="0"/>
              <w:autoSpaceDE w:val="0"/>
              <w:autoSpaceDN w:val="0"/>
              <w:adjustRightInd w:val="0"/>
              <w:ind w:left="-108"/>
              <w:jc w:val="center"/>
              <w:textAlignment w:val="baseline"/>
              <w:rPr>
                <w:b/>
                <w:szCs w:val="20"/>
              </w:rPr>
            </w:pPr>
            <w:r w:rsidRPr="00C97CA0">
              <w:rPr>
                <w:b/>
                <w:szCs w:val="20"/>
              </w:rPr>
              <w:t>Area</w:t>
            </w:r>
            <w:r w:rsidRPr="00C97CA0">
              <w:rPr>
                <w:b/>
                <w:szCs w:val="20"/>
                <w:vertAlign w:val="subscript"/>
              </w:rPr>
              <w:t>dev</w:t>
            </w:r>
          </w:p>
        </w:tc>
      </w:tr>
    </w:tbl>
    <w:p w:rsidR="00C33EA0" w:rsidRDefault="00C33EA0" w:rsidP="00C33EA0">
      <w:pPr>
        <w:ind w:left="1482"/>
        <w:rPr>
          <w:b/>
          <w:szCs w:val="20"/>
        </w:rPr>
      </w:pPr>
    </w:p>
    <w:p w:rsidR="00191665" w:rsidRPr="00E56D3A" w:rsidRDefault="00191665" w:rsidP="00191665">
      <w:r w:rsidRPr="00E56D3A">
        <w:t>Where:</w:t>
      </w:r>
    </w:p>
    <w:p w:rsidR="00191665" w:rsidRPr="00D56A8A" w:rsidRDefault="00191665" w:rsidP="00EA7098">
      <w:pPr>
        <w:ind w:left="567"/>
        <w:rPr>
          <w:b/>
          <w:szCs w:val="20"/>
        </w:rPr>
      </w:pPr>
    </w:p>
    <w:p w:rsidR="00C33EA0" w:rsidRDefault="00C33EA0" w:rsidP="00EA7098">
      <w:pPr>
        <w:ind w:left="567"/>
      </w:pPr>
      <w:r w:rsidRPr="001E0D5C">
        <w:rPr>
          <w:b/>
        </w:rPr>
        <w:t>Contrib</w:t>
      </w:r>
      <w:r w:rsidRPr="001E0D5C">
        <w:rPr>
          <w:b/>
          <w:vertAlign w:val="subscript"/>
        </w:rPr>
        <w:t>dev-catchX</w:t>
      </w:r>
      <w:r w:rsidRPr="001E0D5C">
        <w:rPr>
          <w:b/>
        </w:rPr>
        <w:t xml:space="preserve"> </w:t>
      </w:r>
      <w:r w:rsidRPr="001E0D5C">
        <w:t>is the total roads contribution for a proposed development</w:t>
      </w:r>
    </w:p>
    <w:p w:rsidR="00C33EA0" w:rsidRPr="001E0D5C" w:rsidRDefault="00C33EA0" w:rsidP="00EA7098">
      <w:pPr>
        <w:ind w:left="567"/>
      </w:pPr>
    </w:p>
    <w:p w:rsidR="00C33EA0" w:rsidRDefault="00C33EA0" w:rsidP="00EA7098">
      <w:pPr>
        <w:ind w:left="567"/>
        <w:rPr>
          <w:b/>
          <w:szCs w:val="20"/>
        </w:rPr>
      </w:pPr>
      <w:r w:rsidRPr="00191665">
        <w:rPr>
          <w:b/>
          <w:szCs w:val="20"/>
        </w:rPr>
        <w:t>Contrib</w:t>
      </w:r>
      <w:r w:rsidRPr="00191665">
        <w:rPr>
          <w:b/>
          <w:szCs w:val="20"/>
          <w:vertAlign w:val="subscript"/>
        </w:rPr>
        <w:t>nda-catchX</w:t>
      </w:r>
      <w:r w:rsidRPr="00191665">
        <w:rPr>
          <w:szCs w:val="20"/>
        </w:rPr>
        <w:t xml:space="preserve"> is the total roads contribution payable </w:t>
      </w:r>
      <w:r w:rsidR="001D75DC" w:rsidRPr="00191665">
        <w:rPr>
          <w:szCs w:val="20"/>
        </w:rPr>
        <w:t>for every hectare of net developable area that is developed</w:t>
      </w:r>
      <w:r w:rsidR="001D75DC" w:rsidRPr="00D56A8A">
        <w:rPr>
          <w:b/>
          <w:szCs w:val="20"/>
        </w:rPr>
        <w:t xml:space="preserve"> </w:t>
      </w:r>
      <w:r w:rsidR="001D75DC">
        <w:rPr>
          <w:szCs w:val="20"/>
        </w:rPr>
        <w:t>in</w:t>
      </w:r>
      <w:r w:rsidRPr="00191665">
        <w:rPr>
          <w:szCs w:val="20"/>
        </w:rPr>
        <w:t xml:space="preserve"> </w:t>
      </w:r>
      <w:r w:rsidR="00372BF6">
        <w:rPr>
          <w:szCs w:val="20"/>
        </w:rPr>
        <w:t xml:space="preserve">the </w:t>
      </w:r>
      <w:r w:rsidRPr="00191665">
        <w:rPr>
          <w:szCs w:val="20"/>
        </w:rPr>
        <w:t>roads catchment</w:t>
      </w:r>
      <w:r w:rsidR="00372BF6">
        <w:rPr>
          <w:szCs w:val="20"/>
        </w:rPr>
        <w:t xml:space="preserve"> within which the development is located </w:t>
      </w:r>
      <w:r w:rsidRPr="00191665">
        <w:rPr>
          <w:szCs w:val="20"/>
        </w:rPr>
        <w:t xml:space="preserve"> </w:t>
      </w:r>
    </w:p>
    <w:p w:rsidR="00C33EA0" w:rsidRPr="00D56A8A" w:rsidRDefault="00C33EA0" w:rsidP="00EA7098">
      <w:pPr>
        <w:ind w:left="567"/>
        <w:rPr>
          <w:b/>
          <w:szCs w:val="20"/>
        </w:rPr>
      </w:pPr>
    </w:p>
    <w:p w:rsidR="00C33EA0" w:rsidRPr="00D56A8A" w:rsidRDefault="00C33EA0" w:rsidP="00EA7098">
      <w:pPr>
        <w:ind w:left="567"/>
        <w:rPr>
          <w:szCs w:val="20"/>
        </w:rPr>
      </w:pPr>
      <w:r w:rsidRPr="00D56A8A">
        <w:rPr>
          <w:b/>
          <w:szCs w:val="20"/>
        </w:rPr>
        <w:t>Area</w:t>
      </w:r>
      <w:r w:rsidRPr="00D56A8A">
        <w:rPr>
          <w:b/>
          <w:szCs w:val="20"/>
          <w:vertAlign w:val="subscript"/>
        </w:rPr>
        <w:t xml:space="preserve">dev </w:t>
      </w:r>
      <w:r w:rsidRPr="00D56A8A">
        <w:rPr>
          <w:szCs w:val="20"/>
        </w:rPr>
        <w:t>is the area proposed to be develop</w:t>
      </w:r>
      <w:r w:rsidR="0063291C">
        <w:rPr>
          <w:szCs w:val="20"/>
        </w:rPr>
        <w:t>ed</w:t>
      </w:r>
      <w:r w:rsidRPr="00D56A8A">
        <w:rPr>
          <w:szCs w:val="20"/>
        </w:rPr>
        <w:t xml:space="preserve"> in hectares</w:t>
      </w:r>
    </w:p>
    <w:p w:rsidR="00427A26" w:rsidRDefault="00427A26" w:rsidP="00EA7098">
      <w:pPr>
        <w:ind w:left="567"/>
        <w:rPr>
          <w:szCs w:val="20"/>
        </w:rPr>
      </w:pPr>
    </w:p>
    <w:p w:rsidR="00A821BF" w:rsidRDefault="00A821BF" w:rsidP="00205BC5">
      <w:pPr>
        <w:rPr>
          <w:rStyle w:val="StyleBoldItalicCustomColorRGB128151204"/>
        </w:rPr>
      </w:pPr>
    </w:p>
    <w:p w:rsidR="00A821BF" w:rsidRDefault="00A821BF" w:rsidP="00205BC5">
      <w:pPr>
        <w:rPr>
          <w:rStyle w:val="StyleBoldItalicCustomColorRGB128151204"/>
        </w:rPr>
      </w:pPr>
    </w:p>
    <w:p w:rsidR="00A821BF" w:rsidRDefault="00A821BF" w:rsidP="00205BC5">
      <w:pPr>
        <w:rPr>
          <w:rStyle w:val="StyleBoldItalicCustomColorRGB128151204"/>
        </w:rPr>
      </w:pPr>
    </w:p>
    <w:p w:rsidR="00A821BF" w:rsidRDefault="00A821BF" w:rsidP="00205BC5">
      <w:pPr>
        <w:rPr>
          <w:rStyle w:val="StyleBoldItalicCustomColorRGB128151204"/>
        </w:rPr>
      </w:pPr>
    </w:p>
    <w:p w:rsidR="00205BC5" w:rsidRPr="00A821BF" w:rsidRDefault="00205BC5" w:rsidP="00205BC5">
      <w:pPr>
        <w:rPr>
          <w:rStyle w:val="StyleBoldItalicCustomColorRGB128151204"/>
        </w:rPr>
      </w:pPr>
      <w:r w:rsidRPr="00A821BF">
        <w:rPr>
          <w:rStyle w:val="StyleBoldItalicCustomColorRGB128151204"/>
        </w:rPr>
        <w:t>Development Unit Method</w:t>
      </w:r>
    </w:p>
    <w:p w:rsidR="00205BC5" w:rsidRPr="00BA52A0" w:rsidRDefault="00205BC5" w:rsidP="00BA52A0"/>
    <w:p w:rsidR="00205BC5" w:rsidRDefault="00205BC5" w:rsidP="00205BC5">
      <w:r w:rsidRPr="00E56D3A">
        <w:t xml:space="preserve">The </w:t>
      </w:r>
      <w:r>
        <w:t xml:space="preserve">determination of the DU rate for residential development is as follows: </w:t>
      </w:r>
    </w:p>
    <w:p w:rsidR="00205BC5" w:rsidRDefault="00205BC5" w:rsidP="00205BC5"/>
    <w:tbl>
      <w:tblPr>
        <w:tblW w:w="6124" w:type="dxa"/>
        <w:tblInd w:w="1389" w:type="dxa"/>
        <w:tblLayout w:type="fixed"/>
        <w:tblLook w:val="01E0" w:firstRow="1" w:lastRow="1" w:firstColumn="1" w:lastColumn="1" w:noHBand="0" w:noVBand="0"/>
      </w:tblPr>
      <w:tblGrid>
        <w:gridCol w:w="1958"/>
        <w:gridCol w:w="607"/>
        <w:gridCol w:w="1710"/>
        <w:gridCol w:w="513"/>
        <w:gridCol w:w="1336"/>
      </w:tblGrid>
      <w:tr w:rsidR="00205BC5" w:rsidRPr="00C97CA0" w:rsidTr="00C97CA0">
        <w:tc>
          <w:tcPr>
            <w:tcW w:w="1958" w:type="dxa"/>
            <w:shd w:val="clear" w:color="auto" w:fill="auto"/>
          </w:tcPr>
          <w:p w:rsidR="00205BC5" w:rsidRPr="00C97CA0" w:rsidRDefault="00205BC5" w:rsidP="00C97CA0">
            <w:pPr>
              <w:overflowPunct w:val="0"/>
              <w:autoSpaceDE w:val="0"/>
              <w:autoSpaceDN w:val="0"/>
              <w:adjustRightInd w:val="0"/>
              <w:ind w:left="-51"/>
              <w:textAlignment w:val="baseline"/>
              <w:rPr>
                <w:szCs w:val="20"/>
              </w:rPr>
            </w:pPr>
            <w:r w:rsidRPr="00C97CA0">
              <w:rPr>
                <w:b/>
                <w:szCs w:val="20"/>
              </w:rPr>
              <w:t>Contrib</w:t>
            </w:r>
            <w:r w:rsidRPr="00C97CA0">
              <w:rPr>
                <w:b/>
                <w:sz w:val="22"/>
                <w:vertAlign w:val="subscript"/>
              </w:rPr>
              <w:t>dev-DU</w:t>
            </w:r>
          </w:p>
        </w:tc>
        <w:tc>
          <w:tcPr>
            <w:tcW w:w="607" w:type="dxa"/>
            <w:shd w:val="clear" w:color="auto" w:fill="auto"/>
          </w:tcPr>
          <w:p w:rsidR="00205BC5" w:rsidRPr="00C97CA0" w:rsidRDefault="00205BC5" w:rsidP="00C97CA0">
            <w:pPr>
              <w:overflowPunct w:val="0"/>
              <w:autoSpaceDE w:val="0"/>
              <w:autoSpaceDN w:val="0"/>
              <w:adjustRightInd w:val="0"/>
              <w:ind w:left="-71"/>
              <w:jc w:val="center"/>
              <w:textAlignment w:val="baseline"/>
              <w:rPr>
                <w:szCs w:val="20"/>
              </w:rPr>
            </w:pPr>
            <w:r w:rsidRPr="00C97CA0">
              <w:rPr>
                <w:szCs w:val="20"/>
              </w:rPr>
              <w:t>=</w:t>
            </w:r>
          </w:p>
        </w:tc>
        <w:tc>
          <w:tcPr>
            <w:tcW w:w="1710" w:type="dxa"/>
            <w:shd w:val="clear" w:color="auto" w:fill="auto"/>
          </w:tcPr>
          <w:p w:rsidR="00205BC5" w:rsidRPr="00C97CA0" w:rsidRDefault="00FA1160" w:rsidP="00C97CA0">
            <w:pPr>
              <w:overflowPunct w:val="0"/>
              <w:autoSpaceDE w:val="0"/>
              <w:autoSpaceDN w:val="0"/>
              <w:adjustRightInd w:val="0"/>
              <w:ind w:left="-28"/>
              <w:jc w:val="center"/>
              <w:textAlignment w:val="baseline"/>
              <w:rPr>
                <w:szCs w:val="20"/>
              </w:rPr>
            </w:pPr>
            <w:r w:rsidRPr="00C97CA0">
              <w:rPr>
                <w:b/>
                <w:szCs w:val="20"/>
              </w:rPr>
              <w:t>Trip Cost</w:t>
            </w:r>
            <w:r w:rsidRPr="00C97CA0">
              <w:rPr>
                <w:b/>
                <w:sz w:val="22"/>
                <w:szCs w:val="20"/>
                <w:vertAlign w:val="subscript"/>
              </w:rPr>
              <w:t xml:space="preserve">catchX </w:t>
            </w:r>
            <w:r w:rsidRPr="00C97CA0">
              <w:rPr>
                <w:b/>
                <w:sz w:val="22"/>
                <w:szCs w:val="20"/>
              </w:rPr>
              <w:t xml:space="preserve"> </w:t>
            </w:r>
            <w:r w:rsidR="00205BC5" w:rsidRPr="00C97CA0">
              <w:rPr>
                <w:szCs w:val="20"/>
              </w:rPr>
              <w:t xml:space="preserve">($)    </w:t>
            </w:r>
          </w:p>
        </w:tc>
        <w:tc>
          <w:tcPr>
            <w:tcW w:w="513" w:type="dxa"/>
            <w:shd w:val="clear" w:color="auto" w:fill="auto"/>
          </w:tcPr>
          <w:p w:rsidR="00205BC5" w:rsidRPr="00C97CA0" w:rsidRDefault="00205BC5" w:rsidP="00C97CA0">
            <w:pPr>
              <w:overflowPunct w:val="0"/>
              <w:autoSpaceDE w:val="0"/>
              <w:autoSpaceDN w:val="0"/>
              <w:adjustRightInd w:val="0"/>
              <w:ind w:left="-108"/>
              <w:jc w:val="center"/>
              <w:textAlignment w:val="baseline"/>
              <w:rPr>
                <w:sz w:val="22"/>
                <w:szCs w:val="20"/>
              </w:rPr>
            </w:pPr>
            <w:r w:rsidRPr="00C97CA0">
              <w:rPr>
                <w:sz w:val="22"/>
                <w:szCs w:val="20"/>
              </w:rPr>
              <w:t>X</w:t>
            </w:r>
          </w:p>
        </w:tc>
        <w:tc>
          <w:tcPr>
            <w:tcW w:w="1336" w:type="dxa"/>
            <w:shd w:val="clear" w:color="auto" w:fill="auto"/>
          </w:tcPr>
          <w:p w:rsidR="00205BC5" w:rsidRPr="00C97CA0" w:rsidRDefault="00FA1160" w:rsidP="00C97CA0">
            <w:pPr>
              <w:overflowPunct w:val="0"/>
              <w:autoSpaceDE w:val="0"/>
              <w:autoSpaceDN w:val="0"/>
              <w:adjustRightInd w:val="0"/>
              <w:ind w:left="-108"/>
              <w:jc w:val="center"/>
              <w:textAlignment w:val="baseline"/>
              <w:rPr>
                <w:b/>
                <w:szCs w:val="20"/>
              </w:rPr>
            </w:pPr>
            <w:r w:rsidRPr="00C97CA0">
              <w:rPr>
                <w:b/>
                <w:szCs w:val="20"/>
              </w:rPr>
              <w:t>DU</w:t>
            </w:r>
            <w:r w:rsidRPr="00C97CA0">
              <w:rPr>
                <w:b/>
                <w:szCs w:val="20"/>
                <w:vertAlign w:val="subscript"/>
              </w:rPr>
              <w:t>number</w:t>
            </w:r>
          </w:p>
        </w:tc>
      </w:tr>
    </w:tbl>
    <w:p w:rsidR="00205BC5" w:rsidRDefault="00205BC5" w:rsidP="00205BC5">
      <w:pPr>
        <w:ind w:left="1482"/>
        <w:rPr>
          <w:b/>
          <w:szCs w:val="20"/>
        </w:rPr>
      </w:pPr>
    </w:p>
    <w:p w:rsidR="00205BC5" w:rsidRPr="00E56D3A" w:rsidRDefault="00205BC5" w:rsidP="00205BC5">
      <w:r w:rsidRPr="00E56D3A">
        <w:t>Where:</w:t>
      </w:r>
    </w:p>
    <w:p w:rsidR="00205BC5" w:rsidRPr="00D56A8A" w:rsidRDefault="00205BC5" w:rsidP="00BA52A0">
      <w:pPr>
        <w:ind w:leftChars="283" w:left="566"/>
        <w:rPr>
          <w:b/>
          <w:szCs w:val="20"/>
        </w:rPr>
      </w:pPr>
    </w:p>
    <w:p w:rsidR="001D75DC" w:rsidRDefault="001D75DC" w:rsidP="00BA52A0">
      <w:pPr>
        <w:ind w:leftChars="283" w:left="566"/>
        <w:rPr>
          <w:szCs w:val="20"/>
        </w:rPr>
      </w:pPr>
      <w:r w:rsidRPr="00191665">
        <w:rPr>
          <w:b/>
          <w:szCs w:val="20"/>
        </w:rPr>
        <w:t>Contrib</w:t>
      </w:r>
      <w:r>
        <w:rPr>
          <w:b/>
          <w:szCs w:val="20"/>
          <w:vertAlign w:val="subscript"/>
        </w:rPr>
        <w:t>dev-DU</w:t>
      </w:r>
      <w:r w:rsidRPr="00191665">
        <w:rPr>
          <w:szCs w:val="20"/>
        </w:rPr>
        <w:t xml:space="preserve"> is the t</w:t>
      </w:r>
      <w:r>
        <w:rPr>
          <w:szCs w:val="20"/>
        </w:rPr>
        <w:t>otal roads contribution payable for a particular development</w:t>
      </w:r>
    </w:p>
    <w:p w:rsidR="00FA1160" w:rsidRPr="00191665" w:rsidRDefault="00FA1160" w:rsidP="00BA52A0">
      <w:pPr>
        <w:ind w:leftChars="283" w:left="566"/>
        <w:rPr>
          <w:szCs w:val="20"/>
        </w:rPr>
      </w:pPr>
      <w:r w:rsidRPr="00191665">
        <w:rPr>
          <w:b/>
          <w:szCs w:val="20"/>
        </w:rPr>
        <w:t>Trip Cost</w:t>
      </w:r>
      <w:r w:rsidRPr="00191665">
        <w:rPr>
          <w:b/>
          <w:szCs w:val="20"/>
          <w:vertAlign w:val="subscript"/>
        </w:rPr>
        <w:t xml:space="preserve">catchX </w:t>
      </w:r>
      <w:r w:rsidRPr="00191665">
        <w:rPr>
          <w:b/>
          <w:szCs w:val="20"/>
        </w:rPr>
        <w:t xml:space="preserve"> </w:t>
      </w:r>
      <w:r w:rsidRPr="00191665">
        <w:rPr>
          <w:szCs w:val="20"/>
        </w:rPr>
        <w:t xml:space="preserve">is the cost of each DVT for </w:t>
      </w:r>
      <w:r w:rsidR="001D75DC">
        <w:rPr>
          <w:szCs w:val="20"/>
        </w:rPr>
        <w:t>the</w:t>
      </w:r>
      <w:r w:rsidRPr="00191665">
        <w:rPr>
          <w:szCs w:val="20"/>
        </w:rPr>
        <w:t xml:space="preserve"> road catchment </w:t>
      </w:r>
      <w:r w:rsidR="001D75DC">
        <w:rPr>
          <w:szCs w:val="20"/>
        </w:rPr>
        <w:t>within which the proposed development is located</w:t>
      </w:r>
    </w:p>
    <w:p w:rsidR="00FA1160" w:rsidRDefault="00FA1160" w:rsidP="00BA52A0">
      <w:pPr>
        <w:ind w:leftChars="283" w:left="566"/>
        <w:rPr>
          <w:b/>
        </w:rPr>
      </w:pPr>
    </w:p>
    <w:p w:rsidR="00FA1160" w:rsidRDefault="00FA1160" w:rsidP="00BA52A0">
      <w:pPr>
        <w:ind w:leftChars="283" w:left="566"/>
      </w:pPr>
      <w:r>
        <w:rPr>
          <w:b/>
        </w:rPr>
        <w:t>DU</w:t>
      </w:r>
      <w:r>
        <w:rPr>
          <w:b/>
          <w:vertAlign w:val="subscript"/>
        </w:rPr>
        <w:t>number</w:t>
      </w:r>
      <w:r>
        <w:t xml:space="preserve"> the total development units </w:t>
      </w:r>
      <w:r w:rsidR="001D75DC">
        <w:t>that are proposed by a particular development</w:t>
      </w:r>
      <w:r>
        <w:t xml:space="preserve"> </w:t>
      </w:r>
    </w:p>
    <w:p w:rsidR="00FA1160" w:rsidRDefault="00FA1160" w:rsidP="00BA52A0">
      <w:pPr>
        <w:ind w:leftChars="283" w:left="566"/>
        <w:rPr>
          <w:b/>
        </w:rPr>
      </w:pPr>
    </w:p>
    <w:p w:rsidR="00C33EA0" w:rsidRDefault="00C33EA0" w:rsidP="00C33EA0">
      <w:r w:rsidRPr="00E56586">
        <w:rPr>
          <w:b/>
          <w:i/>
        </w:rPr>
        <w:t xml:space="preserve">Table </w:t>
      </w:r>
      <w:r w:rsidR="00C66289">
        <w:rPr>
          <w:b/>
          <w:i/>
        </w:rPr>
        <w:t>39</w:t>
      </w:r>
      <w:r w:rsidRPr="00E56586">
        <w:rPr>
          <w:b/>
          <w:i/>
        </w:rPr>
        <w:t xml:space="preserve"> </w:t>
      </w:r>
      <w:r w:rsidRPr="00E56586">
        <w:t xml:space="preserve">applies the formulas above to calculate the contribution rates </w:t>
      </w:r>
      <w:r w:rsidR="001D75DC" w:rsidRPr="00E56586">
        <w:t xml:space="preserve">on the basis of DVT, NDA or DU </w:t>
      </w:r>
      <w:r w:rsidRPr="00E56586">
        <w:t xml:space="preserve">for each road catchment. </w:t>
      </w:r>
    </w:p>
    <w:p w:rsidR="00C33EA0" w:rsidRDefault="00C33EA0" w:rsidP="00C33EA0"/>
    <w:p w:rsidR="00C33EA0" w:rsidRDefault="00C33EA0" w:rsidP="00C33EA0"/>
    <w:p w:rsidR="00D92B9C" w:rsidRDefault="00D92B9C" w:rsidP="00C33EA0">
      <w:pPr>
        <w:sectPr w:rsidR="00D92B9C" w:rsidSect="00C47BF2">
          <w:headerReference w:type="even" r:id="rId118"/>
          <w:headerReference w:type="default" r:id="rId119"/>
          <w:footerReference w:type="default" r:id="rId120"/>
          <w:headerReference w:type="first" r:id="rId121"/>
          <w:pgSz w:w="11907" w:h="16840" w:code="9"/>
          <w:pgMar w:top="1134" w:right="1134" w:bottom="1134" w:left="1134" w:header="680" w:footer="680" w:gutter="0"/>
          <w:cols w:space="720"/>
        </w:sectPr>
      </w:pPr>
    </w:p>
    <w:p w:rsidR="00C33EA0" w:rsidRDefault="00C33EA0" w:rsidP="00B960A2">
      <w:pPr>
        <w:pStyle w:val="Tabletitle"/>
      </w:pPr>
      <w:bookmarkStart w:id="281" w:name="_Toc348356933"/>
      <w:bookmarkStart w:id="282" w:name="_Toc413933162"/>
      <w:r>
        <w:t xml:space="preserve">Table </w:t>
      </w:r>
      <w:r w:rsidR="00C66289">
        <w:t>39</w:t>
      </w:r>
      <w:r>
        <w:tab/>
        <w:t>Roads Contributions Rates</w:t>
      </w:r>
      <w:bookmarkEnd w:id="281"/>
      <w:r w:rsidRPr="00226CA3">
        <w:t xml:space="preserve"> </w:t>
      </w:r>
      <w:r w:rsidR="001D75DC">
        <w:t>for the Greater Warnervale District</w:t>
      </w:r>
      <w:bookmarkEnd w:id="282"/>
    </w:p>
    <w:p w:rsidR="00C33EA0" w:rsidRPr="005B182A" w:rsidRDefault="00C33EA0" w:rsidP="00C33EA0">
      <w:pPr>
        <w:ind w:left="-456"/>
        <w:rPr>
          <w:lang w:val="en-US"/>
        </w:rPr>
      </w:pPr>
    </w:p>
    <w:p w:rsidR="00C33EA0" w:rsidRDefault="00C33EA0" w:rsidP="00F520B2">
      <w:pPr>
        <w:ind w:left="-456" w:firstLine="456"/>
      </w:pPr>
    </w:p>
    <w:p w:rsidR="00C33EA0" w:rsidRDefault="00C00418" w:rsidP="00D92B9C">
      <w:pPr>
        <w:ind w:left="57"/>
      </w:pPr>
      <w:r w:rsidRPr="00C00418">
        <w:rPr>
          <w:noProof/>
        </w:rPr>
        <w:drawing>
          <wp:inline distT="0" distB="0" distL="0" distR="0" wp14:anchorId="432693A8" wp14:editId="39FB5DC3">
            <wp:extent cx="9253220" cy="5196425"/>
            <wp:effectExtent l="0" t="0" r="508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9253220" cy="5196425"/>
                    </a:xfrm>
                    <a:prstGeom prst="rect">
                      <a:avLst/>
                    </a:prstGeom>
                    <a:noFill/>
                    <a:ln>
                      <a:noFill/>
                    </a:ln>
                  </pic:spPr>
                </pic:pic>
              </a:graphicData>
            </a:graphic>
          </wp:inline>
        </w:drawing>
      </w:r>
    </w:p>
    <w:p w:rsidR="00C33EA0" w:rsidRDefault="00AC4DED" w:rsidP="00C33EA0">
      <w:pPr>
        <w:rPr>
          <w:noProof/>
        </w:rPr>
      </w:pPr>
      <w:r w:rsidRPr="00AC4DED">
        <w:rPr>
          <w:noProof/>
        </w:rPr>
        <w:drawing>
          <wp:inline distT="0" distB="0" distL="0" distR="0" wp14:anchorId="7B48D17C" wp14:editId="33998579">
            <wp:extent cx="9253220" cy="6013518"/>
            <wp:effectExtent l="0" t="0" r="508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9253220" cy="6013518"/>
                    </a:xfrm>
                    <a:prstGeom prst="rect">
                      <a:avLst/>
                    </a:prstGeom>
                    <a:noFill/>
                    <a:ln>
                      <a:noFill/>
                    </a:ln>
                  </pic:spPr>
                </pic:pic>
              </a:graphicData>
            </a:graphic>
          </wp:inline>
        </w:drawing>
      </w:r>
    </w:p>
    <w:p w:rsidR="00AC4DED" w:rsidRDefault="00AC4DED" w:rsidP="00C33EA0">
      <w:pPr>
        <w:sectPr w:rsidR="00AC4DED" w:rsidSect="00C47BF2">
          <w:headerReference w:type="even" r:id="rId124"/>
          <w:headerReference w:type="default" r:id="rId125"/>
          <w:footerReference w:type="default" r:id="rId126"/>
          <w:headerReference w:type="first" r:id="rId127"/>
          <w:pgSz w:w="16840" w:h="11907" w:orient="landscape" w:code="9"/>
          <w:pgMar w:top="1134" w:right="1134" w:bottom="1134" w:left="1134" w:header="680" w:footer="680" w:gutter="0"/>
          <w:cols w:space="720"/>
        </w:sectPr>
      </w:pPr>
    </w:p>
    <w:p w:rsidR="00C33EA0" w:rsidRPr="008C3E18" w:rsidRDefault="00C33EA0" w:rsidP="008612B9">
      <w:pPr>
        <w:pStyle w:val="Heading3"/>
      </w:pPr>
      <w:bookmarkStart w:id="283" w:name="_Toc415472743"/>
      <w:r>
        <w:t>4.</w:t>
      </w:r>
      <w:r w:rsidR="00561A97">
        <w:t>3</w:t>
      </w:r>
      <w:r>
        <w:t>.3</w:t>
      </w:r>
      <w:r>
        <w:tab/>
        <w:t>Vehicle Trips for Different Land Uses</w:t>
      </w:r>
      <w:bookmarkEnd w:id="283"/>
    </w:p>
    <w:p w:rsidR="00C33EA0" w:rsidRDefault="00C33EA0" w:rsidP="00C33EA0">
      <w:pPr>
        <w:rPr>
          <w:lang w:val="en-US"/>
        </w:rPr>
      </w:pPr>
    </w:p>
    <w:p w:rsidR="00CF1C06" w:rsidRDefault="00CF1C06" w:rsidP="00C33EA0">
      <w:pPr>
        <w:rPr>
          <w:lang w:val="en-US"/>
        </w:rPr>
      </w:pPr>
    </w:p>
    <w:p w:rsidR="00CF1C06" w:rsidRPr="00A91F06" w:rsidRDefault="00CF1C06" w:rsidP="00CF1C06">
      <w:pPr>
        <w:rPr>
          <w:rStyle w:val="StyleBoldItalicCustomColorRGB128151204"/>
        </w:rPr>
      </w:pPr>
      <w:r>
        <w:rPr>
          <w:rStyle w:val="StyleBoldItalicCustomColorRGB128151204"/>
        </w:rPr>
        <w:t>Residential DVTs</w:t>
      </w:r>
    </w:p>
    <w:p w:rsidR="00CF1C06" w:rsidRDefault="00CF1C06" w:rsidP="00C33EA0">
      <w:pPr>
        <w:rPr>
          <w:lang w:val="en-US"/>
        </w:rPr>
      </w:pPr>
    </w:p>
    <w:p w:rsidR="00C33EA0" w:rsidRDefault="00C33EA0" w:rsidP="00C33EA0">
      <w:pPr>
        <w:rPr>
          <w:lang w:val="en-US"/>
        </w:rPr>
      </w:pPr>
      <w:r>
        <w:rPr>
          <w:lang w:val="en-US"/>
        </w:rPr>
        <w:t xml:space="preserve">The following table shall be the means of determining trip generation for residential development </w:t>
      </w:r>
      <w:r w:rsidR="001D75DC">
        <w:rPr>
          <w:lang w:val="en-US"/>
        </w:rPr>
        <w:t>based on the size of dwellings</w:t>
      </w:r>
      <w:r>
        <w:rPr>
          <w:lang w:val="en-US"/>
        </w:rPr>
        <w:t xml:space="preserve">. </w:t>
      </w:r>
    </w:p>
    <w:p w:rsidR="00C33EA0" w:rsidRPr="00F50E8E" w:rsidRDefault="00C33EA0" w:rsidP="00C33EA0">
      <w:pPr>
        <w:rPr>
          <w:lang w:val="en-US"/>
        </w:rPr>
      </w:pPr>
    </w:p>
    <w:p w:rsidR="00C33EA0" w:rsidRPr="00B55CAA" w:rsidRDefault="00C33EA0" w:rsidP="00B960A2">
      <w:pPr>
        <w:pStyle w:val="Tabletitle"/>
      </w:pPr>
      <w:bookmarkStart w:id="284" w:name="_Toc413933163"/>
      <w:r w:rsidRPr="00B55CAA">
        <w:t xml:space="preserve">Table </w:t>
      </w:r>
      <w:r w:rsidR="00665006">
        <w:t>4</w:t>
      </w:r>
      <w:r w:rsidR="00C66289">
        <w:t>0</w:t>
      </w:r>
      <w:r w:rsidRPr="00B55CAA">
        <w:tab/>
        <w:t xml:space="preserve">Road Contribution for Residential Development by </w:t>
      </w:r>
      <w:r w:rsidR="003A32E9">
        <w:t xml:space="preserve">Residential Type &amp; </w:t>
      </w:r>
      <w:r w:rsidRPr="00B55CAA">
        <w:t>Bedroom Size</w:t>
      </w:r>
      <w:bookmarkEnd w:id="284"/>
    </w:p>
    <w:p w:rsidR="00C33EA0" w:rsidRDefault="00C33EA0" w:rsidP="00C33EA0">
      <w:pPr>
        <w:rPr>
          <w:lang w:val="en-US"/>
        </w:rPr>
      </w:pPr>
    </w:p>
    <w:p w:rsidR="00F50E8E" w:rsidRDefault="004466E4" w:rsidP="00C33EA0">
      <w:pPr>
        <w:rPr>
          <w:lang w:val="en-US"/>
        </w:rPr>
      </w:pPr>
      <w:r w:rsidRPr="004466E4">
        <w:rPr>
          <w:noProof/>
        </w:rPr>
        <w:drawing>
          <wp:inline distT="0" distB="0" distL="0" distR="0" wp14:anchorId="23A23D5D" wp14:editId="2218DA6D">
            <wp:extent cx="6120765" cy="4117271"/>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120765" cy="4117271"/>
                    </a:xfrm>
                    <a:prstGeom prst="rect">
                      <a:avLst/>
                    </a:prstGeom>
                    <a:noFill/>
                    <a:ln>
                      <a:noFill/>
                    </a:ln>
                  </pic:spPr>
                </pic:pic>
              </a:graphicData>
            </a:graphic>
          </wp:inline>
        </w:drawing>
      </w:r>
    </w:p>
    <w:p w:rsidR="001A5229" w:rsidRDefault="001A5229" w:rsidP="00C33EA0"/>
    <w:p w:rsidR="00CF1C06" w:rsidRDefault="00CF1C06" w:rsidP="00C33EA0"/>
    <w:p w:rsidR="00CF1C06" w:rsidRPr="00A91F06" w:rsidRDefault="00CF1C06" w:rsidP="00CF1C06">
      <w:pPr>
        <w:rPr>
          <w:rStyle w:val="StyleBoldItalicCustomColorRGB128151204"/>
        </w:rPr>
      </w:pPr>
      <w:r>
        <w:br w:type="page"/>
      </w:r>
      <w:r>
        <w:rPr>
          <w:rStyle w:val="StyleBoldItalicCustomColorRGB128151204"/>
        </w:rPr>
        <w:t>Non-Residential DVTs</w:t>
      </w:r>
    </w:p>
    <w:p w:rsidR="00CF1C06" w:rsidRDefault="00CF1C06" w:rsidP="00C33EA0"/>
    <w:p w:rsidR="00CF1C06" w:rsidRDefault="00C33EA0" w:rsidP="00C33EA0">
      <w:r>
        <w:t xml:space="preserve">The method for determining the number of non-residential daily trips shall be by reference to the current Roads and </w:t>
      </w:r>
      <w:r w:rsidR="00AD2620">
        <w:t>Maritime Services</w:t>
      </w:r>
      <w:r>
        <w:t xml:space="preserve"> </w:t>
      </w:r>
      <w:r w:rsidRPr="000E23C1">
        <w:rPr>
          <w:i/>
        </w:rPr>
        <w:t>“Guide to Traffic Generating Developments</w:t>
      </w:r>
      <w:r>
        <w:t xml:space="preserve">”. </w:t>
      </w:r>
    </w:p>
    <w:p w:rsidR="00CF1C06" w:rsidRDefault="00CF1C06" w:rsidP="00C33EA0"/>
    <w:p w:rsidR="00CF1C06" w:rsidRDefault="00CF1C06" w:rsidP="00C33EA0">
      <w:r w:rsidRPr="00CF1C06">
        <w:rPr>
          <w:b/>
          <w:i/>
        </w:rPr>
        <w:t>Table 4</w:t>
      </w:r>
      <w:r w:rsidR="00C66289">
        <w:rPr>
          <w:b/>
          <w:i/>
        </w:rPr>
        <w:t>1</w:t>
      </w:r>
      <w:r>
        <w:t xml:space="preserve"> summarises the method for calculating the DVTs for non-residential developments under this G</w:t>
      </w:r>
      <w:r w:rsidR="00E175BB">
        <w:t>u</w:t>
      </w:r>
      <w:r>
        <w:t>ide.</w:t>
      </w:r>
    </w:p>
    <w:p w:rsidR="00CF1C06" w:rsidRDefault="00CF1C06" w:rsidP="00C33EA0"/>
    <w:p w:rsidR="00CF1C06" w:rsidRDefault="00CF1C06" w:rsidP="00C33EA0">
      <w:r w:rsidRPr="00CF1C06">
        <w:rPr>
          <w:b/>
          <w:i/>
        </w:rPr>
        <w:t>Table 4</w:t>
      </w:r>
      <w:r w:rsidR="00C66289">
        <w:rPr>
          <w:b/>
          <w:i/>
        </w:rPr>
        <w:t>2</w:t>
      </w:r>
      <w:r>
        <w:t xml:space="preserve"> provides additional guidelines from other sources tha</w:t>
      </w:r>
      <w:r w:rsidR="009872A8">
        <w:t xml:space="preserve">t can be used for landuses that are not covered in the </w:t>
      </w:r>
      <w:r w:rsidR="009872A8" w:rsidRPr="000E23C1">
        <w:rPr>
          <w:i/>
        </w:rPr>
        <w:t>“Guide to Traffic Generating Developments</w:t>
      </w:r>
      <w:r w:rsidR="009872A8">
        <w:t>”.</w:t>
      </w:r>
    </w:p>
    <w:p w:rsidR="009872A8" w:rsidRDefault="009872A8" w:rsidP="00C33EA0"/>
    <w:p w:rsidR="00C33EA0" w:rsidRDefault="00C33EA0" w:rsidP="00C33EA0">
      <w:r>
        <w:t>Where a development type is not listed</w:t>
      </w:r>
      <w:r w:rsidR="009872A8">
        <w:t xml:space="preserve"> or there are other peculiarities for a traffic perspective</w:t>
      </w:r>
      <w:r>
        <w:t xml:space="preserve">, the daily trip generation shall be determined by Council having regards to the standards applicable to like uses and/or other substantive research. </w:t>
      </w:r>
    </w:p>
    <w:p w:rsidR="00C33EA0" w:rsidRDefault="00C33EA0" w:rsidP="00C33EA0">
      <w:pPr>
        <w:rPr>
          <w:lang w:val="en-US"/>
        </w:rPr>
      </w:pPr>
    </w:p>
    <w:p w:rsidR="00C33EA0" w:rsidRPr="00113663" w:rsidRDefault="00C33EA0" w:rsidP="00B960A2">
      <w:pPr>
        <w:pStyle w:val="Tabletitle"/>
      </w:pPr>
      <w:bookmarkStart w:id="285" w:name="_Toc348356934"/>
      <w:bookmarkStart w:id="286" w:name="_Toc413933164"/>
      <w:r w:rsidRPr="00113663">
        <w:t xml:space="preserve">Table </w:t>
      </w:r>
      <w:r w:rsidR="00665006">
        <w:t>4</w:t>
      </w:r>
      <w:r w:rsidR="00C66289">
        <w:t>1</w:t>
      </w:r>
      <w:r w:rsidRPr="00113663">
        <w:tab/>
      </w:r>
      <w:r>
        <w:t>Land Use Trip Generation Rates</w:t>
      </w:r>
      <w:bookmarkEnd w:id="285"/>
      <w:bookmarkEnd w:id="286"/>
    </w:p>
    <w:p w:rsidR="00C33EA0" w:rsidRDefault="00C33EA0" w:rsidP="00C33EA0">
      <w:pPr>
        <w:rPr>
          <w:lang w:eastAsia="en-US"/>
        </w:rPr>
      </w:pPr>
    </w:p>
    <w:p w:rsidR="00C33EA0" w:rsidRPr="003C01B0" w:rsidRDefault="00361CF2" w:rsidP="00C33EA0">
      <w:pPr>
        <w:rPr>
          <w:lang w:eastAsia="en-US"/>
        </w:rPr>
      </w:pPr>
      <w:r>
        <w:rPr>
          <w:noProof/>
        </w:rPr>
        <w:drawing>
          <wp:inline distT="0" distB="0" distL="0" distR="0" wp14:anchorId="2E803F92" wp14:editId="091391D1">
            <wp:extent cx="3609975" cy="47244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609975" cy="4724400"/>
                    </a:xfrm>
                    <a:prstGeom prst="rect">
                      <a:avLst/>
                    </a:prstGeom>
                    <a:noFill/>
                    <a:ln>
                      <a:noFill/>
                    </a:ln>
                  </pic:spPr>
                </pic:pic>
              </a:graphicData>
            </a:graphic>
          </wp:inline>
        </w:drawing>
      </w:r>
    </w:p>
    <w:p w:rsidR="00C33EA0" w:rsidRDefault="00C33EA0" w:rsidP="00C33EA0">
      <w:pPr>
        <w:rPr>
          <w:lang w:val="en-US"/>
        </w:rPr>
      </w:pPr>
    </w:p>
    <w:p w:rsidR="00C33EA0" w:rsidRDefault="00C33EA0" w:rsidP="00C33EA0">
      <w:pPr>
        <w:rPr>
          <w:lang w:val="en-US"/>
        </w:rPr>
      </w:pPr>
    </w:p>
    <w:p w:rsidR="00DC3715" w:rsidRDefault="00DC3715" w:rsidP="00C33EA0">
      <w:pPr>
        <w:rPr>
          <w:lang w:val="en-US"/>
        </w:rPr>
      </w:pPr>
    </w:p>
    <w:p w:rsidR="003A32E9" w:rsidRDefault="003A32E9" w:rsidP="00C33EA0">
      <w:pPr>
        <w:rPr>
          <w:lang w:val="en-US"/>
        </w:rPr>
      </w:pPr>
    </w:p>
    <w:p w:rsidR="003A32E9" w:rsidRDefault="003A32E9" w:rsidP="00C33EA0">
      <w:pPr>
        <w:rPr>
          <w:lang w:val="en-US"/>
        </w:rPr>
      </w:pPr>
    </w:p>
    <w:p w:rsidR="003A32E9" w:rsidRDefault="003A32E9" w:rsidP="00C33EA0">
      <w:pPr>
        <w:rPr>
          <w:lang w:val="en-US"/>
        </w:rPr>
      </w:pPr>
    </w:p>
    <w:p w:rsidR="00DC3715" w:rsidRPr="00113663" w:rsidRDefault="00DC3715" w:rsidP="00B960A2">
      <w:pPr>
        <w:pStyle w:val="Tabletitle"/>
      </w:pPr>
      <w:bookmarkStart w:id="287" w:name="_Toc413933165"/>
      <w:bookmarkStart w:id="288" w:name="_Toc348356829"/>
      <w:r w:rsidRPr="00113663">
        <w:t xml:space="preserve">Table </w:t>
      </w:r>
      <w:r w:rsidR="00665006">
        <w:t>4</w:t>
      </w:r>
      <w:r w:rsidR="00C66289">
        <w:t>2</w:t>
      </w:r>
      <w:r w:rsidRPr="00113663">
        <w:tab/>
      </w:r>
      <w:r>
        <w:t>Land Use Trip Generation Rates</w:t>
      </w:r>
      <w:bookmarkEnd w:id="287"/>
    </w:p>
    <w:p w:rsidR="00DC3715" w:rsidRDefault="00DC3715" w:rsidP="00C33EA0">
      <w:pPr>
        <w:pStyle w:val="Heading2"/>
      </w:pPr>
    </w:p>
    <w:p w:rsidR="00AD2E3F" w:rsidRDefault="00361CF2" w:rsidP="00AD2E3F">
      <w:pPr>
        <w:pStyle w:val="BodyText1"/>
      </w:pPr>
      <w:r>
        <w:rPr>
          <w:noProof/>
          <w:lang w:eastAsia="en-AU"/>
        </w:rPr>
        <w:drawing>
          <wp:inline distT="0" distB="0" distL="0" distR="0" wp14:anchorId="4ECDC73B" wp14:editId="47610723">
            <wp:extent cx="3609975" cy="6381750"/>
            <wp:effectExtent l="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609975" cy="6381750"/>
                    </a:xfrm>
                    <a:prstGeom prst="rect">
                      <a:avLst/>
                    </a:prstGeom>
                    <a:noFill/>
                    <a:ln>
                      <a:noFill/>
                    </a:ln>
                  </pic:spPr>
                </pic:pic>
              </a:graphicData>
            </a:graphic>
          </wp:inline>
        </w:drawing>
      </w:r>
    </w:p>
    <w:p w:rsidR="00AD2E3F" w:rsidRDefault="00AD2E3F" w:rsidP="00AD2E3F">
      <w:pPr>
        <w:pStyle w:val="BodyText1"/>
      </w:pPr>
    </w:p>
    <w:p w:rsidR="00235F6C" w:rsidRPr="001E25BC" w:rsidRDefault="00AD2E3F" w:rsidP="001E25BC">
      <w:pPr>
        <w:pStyle w:val="Heading2"/>
      </w:pPr>
      <w:r>
        <w:br w:type="page"/>
      </w:r>
      <w:bookmarkStart w:id="289" w:name="_Toc415472744"/>
      <w:bookmarkEnd w:id="5"/>
      <w:bookmarkEnd w:id="6"/>
      <w:bookmarkEnd w:id="29"/>
      <w:bookmarkEnd w:id="35"/>
      <w:bookmarkEnd w:id="200"/>
      <w:bookmarkEnd w:id="201"/>
      <w:bookmarkEnd w:id="288"/>
      <w:r w:rsidR="00235F6C" w:rsidRPr="001E25BC">
        <w:t>4.5</w:t>
      </w:r>
      <w:r w:rsidR="00235F6C" w:rsidRPr="001E25BC">
        <w:tab/>
        <w:t>Drainage &amp; Water Quality</w:t>
      </w:r>
      <w:bookmarkEnd w:id="289"/>
    </w:p>
    <w:p w:rsidR="00235F6C" w:rsidRPr="00235F6C" w:rsidRDefault="00235F6C" w:rsidP="00235F6C">
      <w:pPr>
        <w:spacing w:before="120" w:after="120" w:line="240" w:lineRule="atLeast"/>
        <w:rPr>
          <w:szCs w:val="36"/>
          <w:lang w:eastAsia="en-US"/>
        </w:rPr>
      </w:pPr>
    </w:p>
    <w:p w:rsidR="00235F6C" w:rsidRPr="001E25BC" w:rsidRDefault="00235F6C" w:rsidP="001E25BC">
      <w:pPr>
        <w:pStyle w:val="Heading3"/>
      </w:pPr>
      <w:bookmarkStart w:id="290" w:name="_Toc415472745"/>
      <w:r w:rsidRPr="001E25BC">
        <w:t>4.4.1</w:t>
      </w:r>
      <w:r w:rsidRPr="001E25BC">
        <w:tab/>
        <w:t>Overview</w:t>
      </w:r>
      <w:bookmarkEnd w:id="290"/>
    </w:p>
    <w:p w:rsidR="00235F6C" w:rsidRPr="00235F6C" w:rsidRDefault="00235F6C" w:rsidP="00235F6C">
      <w:pPr>
        <w:rPr>
          <w:lang w:val="en-US"/>
        </w:rPr>
      </w:pPr>
    </w:p>
    <w:p w:rsidR="00235F6C" w:rsidRPr="00235F6C" w:rsidRDefault="00235F6C" w:rsidP="00235F6C">
      <w:pPr>
        <w:rPr>
          <w:lang w:val="en-US"/>
        </w:rPr>
      </w:pPr>
      <w:r w:rsidRPr="00235F6C">
        <w:rPr>
          <w:lang w:val="en-US"/>
        </w:rPr>
        <w:t xml:space="preserve">The majority of the area identified as the Greater Warnervale District is within the Porters Creek Drainage Catchment, where runoff flows into the Porters Creek Wetland with overflows continuing into the Wyong River (see </w:t>
      </w:r>
      <w:r w:rsidRPr="00235F6C">
        <w:rPr>
          <w:b/>
          <w:i/>
          <w:lang w:val="en-US"/>
        </w:rPr>
        <w:t xml:space="preserve">Figure 3 </w:t>
      </w:r>
      <w:r w:rsidRPr="00235F6C">
        <w:rPr>
          <w:lang w:val="en-US"/>
        </w:rPr>
        <w:t>below)</w:t>
      </w:r>
      <w:r w:rsidR="008409BE">
        <w:rPr>
          <w:lang w:val="en-US"/>
        </w:rPr>
        <w:t xml:space="preserve">. </w:t>
      </w:r>
      <w:r w:rsidRPr="00235F6C">
        <w:rPr>
          <w:lang w:val="en-US"/>
        </w:rPr>
        <w:t>The WWAHT, Precinct 7A (show as</w:t>
      </w:r>
      <w:r w:rsidRPr="00235F6C">
        <w:rPr>
          <w:sz w:val="16"/>
          <w:szCs w:val="16"/>
        </w:rPr>
        <w:t xml:space="preserve"> </w:t>
      </w:r>
      <w:r w:rsidRPr="00235F6C">
        <w:rPr>
          <w:szCs w:val="20"/>
        </w:rPr>
        <w:t>Warnervale East and Warnervale North West</w:t>
      </w:r>
      <w:r w:rsidRPr="00235F6C">
        <w:rPr>
          <w:lang w:val="en-US"/>
        </w:rPr>
        <w:t xml:space="preserve"> in figure</w:t>
      </w:r>
      <w:r w:rsidRPr="00235F6C">
        <w:rPr>
          <w:szCs w:val="20"/>
        </w:rPr>
        <w:t>),</w:t>
      </w:r>
      <w:r w:rsidRPr="00235F6C">
        <w:rPr>
          <w:sz w:val="16"/>
          <w:szCs w:val="16"/>
        </w:rPr>
        <w:t xml:space="preserve"> </w:t>
      </w:r>
      <w:r w:rsidRPr="00235F6C">
        <w:rPr>
          <w:lang w:val="en-US"/>
        </w:rPr>
        <w:t xml:space="preserve">the Warnervale Town Centre, the Wyong Employment Zone are all located in this catchment.  </w:t>
      </w:r>
    </w:p>
    <w:p w:rsidR="00235F6C" w:rsidRPr="00235F6C" w:rsidRDefault="00235F6C" w:rsidP="00235F6C"/>
    <w:p w:rsidR="00235F6C" w:rsidRPr="00AC6D3D" w:rsidRDefault="00235F6C" w:rsidP="00AC6D3D">
      <w:pPr>
        <w:pStyle w:val="Figuretitle"/>
        <w:rPr>
          <w:snapToGrid w:val="0"/>
          <w:lang w:val="en-US"/>
        </w:rPr>
      </w:pPr>
      <w:bookmarkStart w:id="291" w:name="_Toc413933105"/>
      <w:r w:rsidRPr="00AC6D3D">
        <w:rPr>
          <w:snapToGrid w:val="0"/>
          <w:lang w:val="en-US"/>
        </w:rPr>
        <w:t>Figure 3</w:t>
      </w:r>
      <w:r w:rsidRPr="00AC6D3D">
        <w:rPr>
          <w:snapToGrid w:val="0"/>
          <w:lang w:val="en-US"/>
        </w:rPr>
        <w:tab/>
        <w:t>Porters Creek Catchment</w:t>
      </w:r>
      <w:bookmarkEnd w:id="291"/>
      <w:r w:rsidRPr="00AC6D3D">
        <w:rPr>
          <w:snapToGrid w:val="0"/>
          <w:lang w:val="en-US"/>
        </w:rPr>
        <w:t xml:space="preserve"> </w:t>
      </w:r>
    </w:p>
    <w:p w:rsidR="00235F6C" w:rsidRPr="00235F6C" w:rsidRDefault="00361CF2" w:rsidP="00235F6C">
      <w:r>
        <w:rPr>
          <w:noProof/>
        </w:rPr>
        <w:drawing>
          <wp:inline distT="0" distB="0" distL="0" distR="0" wp14:anchorId="0AC0A252" wp14:editId="1B1FE20F">
            <wp:extent cx="6124575" cy="4667250"/>
            <wp:effectExtent l="0" t="0" r="9525" b="0"/>
            <wp:docPr id="50" name="Picture 1" descr="Map showing the Porters Creek catchment area in relation to the Wyong Employment Zone, the Warnervale Town Centre and the Warnervale East and Wadalba North West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 showing the Porters Creek catchment area in relation to the Wyong Employment Zone, the Warnervale Town Centre and the Warnervale East and Wadalba North West areas"/>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124575" cy="4667250"/>
                    </a:xfrm>
                    <a:prstGeom prst="rect">
                      <a:avLst/>
                    </a:prstGeom>
                    <a:noFill/>
                    <a:ln>
                      <a:noFill/>
                    </a:ln>
                  </pic:spPr>
                </pic:pic>
              </a:graphicData>
            </a:graphic>
          </wp:inline>
        </w:drawing>
      </w:r>
    </w:p>
    <w:p w:rsidR="00235F6C" w:rsidRPr="00235F6C" w:rsidRDefault="00235F6C" w:rsidP="00235F6C">
      <w:pPr>
        <w:rPr>
          <w:sz w:val="16"/>
          <w:szCs w:val="16"/>
        </w:rPr>
      </w:pPr>
      <w:r w:rsidRPr="00235F6C">
        <w:rPr>
          <w:sz w:val="16"/>
          <w:szCs w:val="16"/>
        </w:rPr>
        <w:t>Source: Warnervale Wadalba IWCM Strategy 2008</w:t>
      </w:r>
    </w:p>
    <w:p w:rsidR="00235F6C" w:rsidRPr="00235F6C" w:rsidRDefault="00235F6C" w:rsidP="00235F6C">
      <w:pPr>
        <w:rPr>
          <w:i/>
          <w:szCs w:val="20"/>
        </w:rPr>
      </w:pPr>
    </w:p>
    <w:p w:rsidR="00235F6C" w:rsidRPr="00235F6C" w:rsidRDefault="00235F6C" w:rsidP="00235F6C">
      <w:pPr>
        <w:rPr>
          <w:i/>
          <w:szCs w:val="20"/>
        </w:rPr>
      </w:pPr>
      <w:r w:rsidRPr="00235F6C">
        <w:rPr>
          <w:i/>
          <w:szCs w:val="20"/>
        </w:rPr>
        <w:t>Note: WWAHT &amp; Precinct 7A are shown as Warnervale East &amp; Warnervale North West.</w:t>
      </w:r>
    </w:p>
    <w:p w:rsidR="00235F6C" w:rsidRPr="00235F6C" w:rsidRDefault="00235F6C" w:rsidP="00235F6C"/>
    <w:p w:rsidR="00235F6C" w:rsidRPr="00235F6C" w:rsidRDefault="00235F6C" w:rsidP="00235F6C">
      <w:pPr>
        <w:rPr>
          <w:lang w:val="en-US"/>
        </w:rPr>
      </w:pPr>
      <w:r w:rsidRPr="00235F6C">
        <w:rPr>
          <w:lang w:val="en-US"/>
        </w:rPr>
        <w:t xml:space="preserve">As rural areas are developed for urban purposes there is an increase in the areas of impervious surfaces and a converse decline of the surface areas where surface water can infiltrate. The process of urbanization increases both the volumes and velocity of rainwater runoff, which can impact on stream levels and water quality. Water quality from urban areas is also impacted by organic matter and chemicals that can change the chemical composition of water that can alter the natural biological processes and characteristics of water. </w:t>
      </w:r>
    </w:p>
    <w:p w:rsidR="00235F6C" w:rsidRPr="00235F6C" w:rsidRDefault="00235F6C" w:rsidP="00235F6C">
      <w:pPr>
        <w:rPr>
          <w:lang w:val="en-US"/>
        </w:rPr>
      </w:pPr>
    </w:p>
    <w:p w:rsidR="00235F6C" w:rsidRPr="00235F6C" w:rsidRDefault="00235F6C" w:rsidP="00235F6C">
      <w:pPr>
        <w:rPr>
          <w:lang w:val="en-US"/>
        </w:rPr>
      </w:pPr>
      <w:r w:rsidRPr="00235F6C">
        <w:rPr>
          <w:lang w:val="en-US"/>
        </w:rPr>
        <w:br w:type="page"/>
        <w:t>The original strategy for addressing stormwater and water quality in the Warnervale District</w:t>
      </w:r>
      <w:r w:rsidR="008409BE">
        <w:rPr>
          <w:lang w:val="en-US"/>
        </w:rPr>
        <w:t xml:space="preserve"> </w:t>
      </w:r>
      <w:r w:rsidRPr="00235F6C">
        <w:rPr>
          <w:lang w:val="en-US"/>
        </w:rPr>
        <w:t xml:space="preserve">relied on identifying a program of works for culvert upgrades, drainage channel treatments and water quality treatment facilities. The proposed treatment of drainage channels at this time included the “hard engineering” approach to water management that involved piping and the formalization of drainage channel with “end of pipe” treatment solutions.  The water quality treatment under the previous stormwater management strategy was to provide a series of treatment facilities at strategic downstream locations in the various sub-catchments as per the Warnervale Wetlands Concept Design Report (Kinhill 2000) and the subsequent 2002 Revision. </w:t>
      </w:r>
    </w:p>
    <w:p w:rsidR="00235F6C" w:rsidRPr="00235F6C" w:rsidRDefault="00235F6C" w:rsidP="00235F6C">
      <w:pPr>
        <w:rPr>
          <w:lang w:val="en-US"/>
        </w:rPr>
      </w:pPr>
    </w:p>
    <w:p w:rsidR="00235F6C" w:rsidRPr="00235F6C" w:rsidRDefault="00235F6C" w:rsidP="00235F6C">
      <w:pPr>
        <w:rPr>
          <w:lang w:val="en-US"/>
        </w:rPr>
      </w:pPr>
      <w:r w:rsidRPr="00235F6C">
        <w:rPr>
          <w:lang w:val="en-US"/>
        </w:rPr>
        <w:t xml:space="preserve">A number of factors contributed to the realization that changes were required to the original approach to stormwater management including: </w:t>
      </w:r>
    </w:p>
    <w:p w:rsidR="00235F6C" w:rsidRPr="00235F6C" w:rsidRDefault="00235F6C" w:rsidP="00235F6C">
      <w:pPr>
        <w:rPr>
          <w:lang w:val="en-US"/>
        </w:rPr>
      </w:pPr>
    </w:p>
    <w:p w:rsidR="00235F6C" w:rsidRPr="00235F6C" w:rsidRDefault="00235F6C" w:rsidP="003A32E9">
      <w:pPr>
        <w:numPr>
          <w:ilvl w:val="0"/>
          <w:numId w:val="89"/>
        </w:numPr>
        <w:spacing w:after="240" w:line="276" w:lineRule="auto"/>
        <w:jc w:val="left"/>
        <w:rPr>
          <w:lang w:val="en-US"/>
        </w:rPr>
      </w:pPr>
      <w:r w:rsidRPr="00235F6C">
        <w:rPr>
          <w:lang w:val="en-US"/>
        </w:rPr>
        <w:t>impacts of urban stormwater flows on the environmental health of the Porters Creek Wetland;</w:t>
      </w:r>
    </w:p>
    <w:p w:rsidR="00235F6C" w:rsidRPr="00235F6C" w:rsidRDefault="00235F6C" w:rsidP="003A32E9">
      <w:pPr>
        <w:numPr>
          <w:ilvl w:val="0"/>
          <w:numId w:val="89"/>
        </w:numPr>
        <w:spacing w:after="240" w:line="276" w:lineRule="auto"/>
        <w:jc w:val="left"/>
        <w:rPr>
          <w:lang w:val="en-US"/>
        </w:rPr>
      </w:pPr>
      <w:r w:rsidRPr="00235F6C">
        <w:rPr>
          <w:lang w:val="en-US"/>
        </w:rPr>
        <w:t>significant philosophical changes in the Engineering Industry to stormwater management;</w:t>
      </w:r>
    </w:p>
    <w:p w:rsidR="00235F6C" w:rsidRPr="00235F6C" w:rsidRDefault="00235F6C" w:rsidP="003A32E9">
      <w:pPr>
        <w:numPr>
          <w:ilvl w:val="0"/>
          <w:numId w:val="89"/>
        </w:numPr>
        <w:spacing w:after="240" w:line="276" w:lineRule="auto"/>
        <w:jc w:val="left"/>
        <w:rPr>
          <w:lang w:val="en-US"/>
        </w:rPr>
      </w:pPr>
      <w:r w:rsidRPr="00235F6C">
        <w:rPr>
          <w:lang w:val="en-US"/>
        </w:rPr>
        <w:t>the need to address stormwater on a catchment wide basis, at a time when consideration was being given to the potential for development of the Warnervale Town Centre and the Wyong Employment Zone;</w:t>
      </w:r>
    </w:p>
    <w:p w:rsidR="00235F6C" w:rsidRPr="00235F6C" w:rsidRDefault="00235F6C" w:rsidP="003A32E9">
      <w:pPr>
        <w:numPr>
          <w:ilvl w:val="0"/>
          <w:numId w:val="89"/>
        </w:numPr>
        <w:spacing w:after="200" w:line="276" w:lineRule="auto"/>
        <w:jc w:val="left"/>
        <w:rPr>
          <w:lang w:val="en-US"/>
        </w:rPr>
      </w:pPr>
      <w:r w:rsidRPr="00235F6C">
        <w:rPr>
          <w:lang w:val="en-US"/>
        </w:rPr>
        <w:t xml:space="preserve">the opportunity to undertake stormwater harvesting to augment water supplies. </w:t>
      </w:r>
    </w:p>
    <w:p w:rsidR="00235F6C" w:rsidRPr="00235F6C" w:rsidRDefault="00235F6C" w:rsidP="00235F6C"/>
    <w:p w:rsidR="00235F6C" w:rsidRPr="00235F6C" w:rsidRDefault="00235F6C" w:rsidP="00235F6C">
      <w:pPr>
        <w:rPr>
          <w:b/>
          <w:bCs/>
          <w:iCs/>
          <w:color w:val="8097CC"/>
        </w:rPr>
      </w:pPr>
      <w:r w:rsidRPr="00235F6C">
        <w:rPr>
          <w:b/>
          <w:bCs/>
          <w:iCs/>
          <w:color w:val="8097CC"/>
        </w:rPr>
        <w:t xml:space="preserve">Porters Creek Wetland </w:t>
      </w:r>
    </w:p>
    <w:p w:rsidR="00235F6C" w:rsidRPr="00235F6C" w:rsidRDefault="00235F6C" w:rsidP="00235F6C">
      <w:pPr>
        <w:rPr>
          <w:lang w:val="en-US"/>
        </w:rPr>
      </w:pPr>
    </w:p>
    <w:p w:rsidR="00235F6C" w:rsidRPr="00235F6C" w:rsidRDefault="00235F6C" w:rsidP="00235F6C">
      <w:r w:rsidRPr="00235F6C">
        <w:t xml:space="preserve">The Porters Creek Wetland is the largest remaining freshwater wetland on the Central Coast and one of the last of its kind in NSW.  Porters Creek Wetland contains large areas of Endangered Ecological Communities (EECs) and significant areas of habitat for a number of threatened species, which are protected under the </w:t>
      </w:r>
      <w:r w:rsidRPr="00235F6C">
        <w:rPr>
          <w:i/>
          <w:iCs/>
        </w:rPr>
        <w:t>Threatened Species Conservation Act, 1995 (TSC Act) and Commonwealth Environment Protection and Biodiversity Act, 1999</w:t>
      </w:r>
      <w:r w:rsidRPr="00235F6C">
        <w:t xml:space="preserve">. </w:t>
      </w:r>
    </w:p>
    <w:p w:rsidR="00235F6C" w:rsidRPr="00235F6C" w:rsidRDefault="00235F6C" w:rsidP="00235F6C"/>
    <w:p w:rsidR="00235F6C" w:rsidRPr="00235F6C" w:rsidRDefault="00235F6C" w:rsidP="00235F6C">
      <w:r w:rsidRPr="00235F6C">
        <w:t xml:space="preserve">Porters Creek Wetland was also recognised as a wetland of State significance when it was gazetted as a State Environmental Planning Policy No 14 - Coastal Wetland (SEPP 14 – Coastal Wetlands) in 1999.  Council has a responsibility under the TSC Act and SEPP 14 – Coastal Wetlands to protect this wetland and to properly manage the effects of planned developments within its catchment. </w:t>
      </w:r>
    </w:p>
    <w:p w:rsidR="00235F6C" w:rsidRPr="00235F6C" w:rsidRDefault="00235F6C" w:rsidP="00235F6C"/>
    <w:p w:rsidR="00235F6C" w:rsidRPr="00235F6C" w:rsidRDefault="00235F6C" w:rsidP="00235F6C">
      <w:r w:rsidRPr="00235F6C">
        <w:t>Porters Creek Wetland is exhibiting signs of stress from altered drainage and hydrology from previously approved development within the Porters Creek catchment principally in the Greater Warnervale District.  Impervious surfaces such as roads, roofs and car parks increase stormwater runoff, which poses a significant threat to the long-term viability of the wetland.  Increased runoff from additional development in the catchment, if left unchecked, will result in loss of significant areas of EECs and the consequential reduction in habitat values and natural water quality treatment capacity.</w:t>
      </w:r>
    </w:p>
    <w:p w:rsidR="00235F6C" w:rsidRPr="00235F6C" w:rsidRDefault="00235F6C" w:rsidP="00235F6C"/>
    <w:p w:rsidR="00235F6C" w:rsidRPr="00235F6C" w:rsidRDefault="00235F6C" w:rsidP="00235F6C">
      <w:pPr>
        <w:rPr>
          <w:b/>
          <w:bCs/>
          <w:iCs/>
          <w:color w:val="8097CC"/>
        </w:rPr>
      </w:pPr>
      <w:r w:rsidRPr="00235F6C">
        <w:rPr>
          <w:b/>
          <w:bCs/>
          <w:iCs/>
          <w:color w:val="8097CC"/>
        </w:rPr>
        <w:t>Integrated Water Cycle Management (IWCM) Principals</w:t>
      </w:r>
    </w:p>
    <w:p w:rsidR="00235F6C" w:rsidRPr="00235F6C" w:rsidRDefault="00235F6C" w:rsidP="00235F6C">
      <w:pPr>
        <w:rPr>
          <w:rFonts w:cs="Arial"/>
          <w:highlight w:val="cyan"/>
        </w:rPr>
      </w:pPr>
    </w:p>
    <w:p w:rsidR="00235F6C" w:rsidRPr="00235F6C" w:rsidRDefault="00235F6C" w:rsidP="00235F6C">
      <w:pPr>
        <w:rPr>
          <w:rFonts w:cs="Arial"/>
          <w:szCs w:val="20"/>
        </w:rPr>
      </w:pPr>
      <w:r w:rsidRPr="00235F6C">
        <w:rPr>
          <w:rFonts w:cs="Arial"/>
        </w:rPr>
        <w:t xml:space="preserve">Integrated Water Cycle Management </w:t>
      </w:r>
      <w:r w:rsidRPr="00235F6C">
        <w:rPr>
          <w:rFonts w:cs="Arial"/>
          <w:szCs w:val="20"/>
        </w:rPr>
        <w:t xml:space="preserve">(IWCM) and Water Sensitive Design (WSUD) is an approach to stormwater management that is directed towards urban development that promotes sustainable and integrated management of land and water resources, and incorporates best practice stormwater management, water conservation and environmental protection. It is directed to mitigating the impacts of stormwater and water quality at all parts of the runoff stream. </w:t>
      </w:r>
    </w:p>
    <w:p w:rsidR="00235F6C" w:rsidRPr="00235F6C" w:rsidRDefault="00235F6C" w:rsidP="00235F6C"/>
    <w:p w:rsidR="00235F6C" w:rsidRPr="00235F6C" w:rsidRDefault="00235F6C" w:rsidP="00235F6C">
      <w:pPr>
        <w:autoSpaceDE w:val="0"/>
        <w:autoSpaceDN w:val="0"/>
        <w:adjustRightInd w:val="0"/>
        <w:rPr>
          <w:rFonts w:cs="Arial"/>
          <w:szCs w:val="20"/>
        </w:rPr>
      </w:pPr>
      <w:r w:rsidRPr="00235F6C">
        <w:rPr>
          <w:rFonts w:cs="Arial"/>
          <w:szCs w:val="20"/>
        </w:rPr>
        <w:br w:type="page"/>
        <w:t>The main elements of the revised IWCM scheme as explained in the Ecological Engineering Report 2006 are:</w:t>
      </w:r>
    </w:p>
    <w:p w:rsidR="00235F6C" w:rsidRPr="00235F6C" w:rsidRDefault="00235F6C" w:rsidP="00235F6C">
      <w:pPr>
        <w:autoSpaceDE w:val="0"/>
        <w:autoSpaceDN w:val="0"/>
        <w:adjustRightInd w:val="0"/>
        <w:rPr>
          <w:rFonts w:cs="Arial"/>
          <w:szCs w:val="20"/>
        </w:rPr>
      </w:pPr>
    </w:p>
    <w:p w:rsidR="00235F6C" w:rsidRPr="00235F6C" w:rsidRDefault="00235F6C" w:rsidP="00235F6C">
      <w:pPr>
        <w:autoSpaceDE w:val="0"/>
        <w:autoSpaceDN w:val="0"/>
        <w:adjustRightInd w:val="0"/>
        <w:rPr>
          <w:rFonts w:cs="Arial"/>
          <w:szCs w:val="20"/>
        </w:rPr>
      </w:pPr>
      <w:r w:rsidRPr="00235F6C">
        <w:rPr>
          <w:rFonts w:cs="Arial"/>
          <w:b/>
          <w:szCs w:val="20"/>
        </w:rPr>
        <w:t>Water quality requirements</w:t>
      </w:r>
      <w:r w:rsidRPr="00235F6C">
        <w:rPr>
          <w:rFonts w:cs="Arial"/>
          <w:szCs w:val="20"/>
        </w:rPr>
        <w:t xml:space="preserve"> mainly provided by artificial wetlands, but also by allotment and streetscape works. These are designed to reduce the sediment and nutrient load from runoff entering the Porters Creek Wetland or before being diverted to the regional stormwater harvesting scheme. These elements are to be provided by Developers at no expense to Council.  </w:t>
      </w:r>
    </w:p>
    <w:p w:rsidR="00235F6C" w:rsidRPr="00235F6C" w:rsidRDefault="00235F6C" w:rsidP="00235F6C">
      <w:pPr>
        <w:autoSpaceDE w:val="0"/>
        <w:autoSpaceDN w:val="0"/>
        <w:adjustRightInd w:val="0"/>
        <w:rPr>
          <w:rFonts w:cs="Arial"/>
          <w:szCs w:val="20"/>
          <w:highlight w:val="yellow"/>
        </w:rPr>
      </w:pPr>
    </w:p>
    <w:p w:rsidR="00235F6C" w:rsidRPr="00235F6C" w:rsidRDefault="00235F6C" w:rsidP="00235F6C">
      <w:pPr>
        <w:autoSpaceDE w:val="0"/>
        <w:autoSpaceDN w:val="0"/>
        <w:adjustRightInd w:val="0"/>
        <w:rPr>
          <w:rFonts w:cs="Arial"/>
          <w:szCs w:val="20"/>
        </w:rPr>
      </w:pPr>
      <w:r w:rsidRPr="00235F6C">
        <w:rPr>
          <w:rFonts w:cs="Arial"/>
          <w:b/>
          <w:szCs w:val="20"/>
        </w:rPr>
        <w:t>Water diversion works</w:t>
      </w:r>
      <w:r w:rsidRPr="00235F6C">
        <w:rPr>
          <w:rFonts w:cs="Arial"/>
          <w:szCs w:val="20"/>
        </w:rPr>
        <w:t xml:space="preserve"> consisting of storages, pump stations and pipelines designed to divert stormwater around </w:t>
      </w:r>
      <w:r w:rsidRPr="00235F6C">
        <w:rPr>
          <w:szCs w:val="20"/>
        </w:rPr>
        <w:t>Porters Creek Wetland</w:t>
      </w:r>
      <w:r w:rsidRPr="00235F6C">
        <w:rPr>
          <w:rFonts w:cs="Arial"/>
          <w:szCs w:val="20"/>
        </w:rPr>
        <w:t xml:space="preserve"> to Wyong River.  The discharge point into Wyong River is at the Wyong River Weir, which provides the options of discharging stormwater:</w:t>
      </w:r>
    </w:p>
    <w:p w:rsidR="00235F6C" w:rsidRPr="00235F6C" w:rsidRDefault="00235F6C" w:rsidP="00235F6C">
      <w:pPr>
        <w:autoSpaceDE w:val="0"/>
        <w:autoSpaceDN w:val="0"/>
        <w:adjustRightInd w:val="0"/>
        <w:rPr>
          <w:rFonts w:cs="Arial"/>
          <w:szCs w:val="20"/>
        </w:rPr>
      </w:pPr>
    </w:p>
    <w:p w:rsidR="00235F6C" w:rsidRPr="00235F6C" w:rsidRDefault="00235F6C" w:rsidP="00235F6C">
      <w:pPr>
        <w:numPr>
          <w:ilvl w:val="0"/>
          <w:numId w:val="71"/>
        </w:numPr>
        <w:autoSpaceDE w:val="0"/>
        <w:autoSpaceDN w:val="0"/>
        <w:adjustRightInd w:val="0"/>
        <w:spacing w:after="240" w:line="276" w:lineRule="auto"/>
        <w:jc w:val="left"/>
        <w:rPr>
          <w:rFonts w:cs="Arial"/>
          <w:szCs w:val="20"/>
        </w:rPr>
      </w:pPr>
      <w:r w:rsidRPr="00235F6C">
        <w:rPr>
          <w:rFonts w:cs="Arial"/>
          <w:szCs w:val="20"/>
        </w:rPr>
        <w:t>either upstream of the weir for use in directly supplementing the town water supply,</w:t>
      </w:r>
    </w:p>
    <w:p w:rsidR="00235F6C" w:rsidRPr="00235F6C" w:rsidRDefault="00235F6C" w:rsidP="00235F6C">
      <w:pPr>
        <w:numPr>
          <w:ilvl w:val="0"/>
          <w:numId w:val="71"/>
        </w:numPr>
        <w:autoSpaceDE w:val="0"/>
        <w:autoSpaceDN w:val="0"/>
        <w:adjustRightInd w:val="0"/>
        <w:spacing w:after="240" w:line="276" w:lineRule="auto"/>
        <w:jc w:val="left"/>
        <w:rPr>
          <w:rFonts w:cs="Arial"/>
          <w:szCs w:val="20"/>
        </w:rPr>
      </w:pPr>
      <w:r w:rsidRPr="00235F6C">
        <w:rPr>
          <w:rFonts w:cs="Arial"/>
          <w:szCs w:val="20"/>
        </w:rPr>
        <w:t xml:space="preserve">into the weir as an environmental flow substitution thereby indirectly supplementing the town water supply, or </w:t>
      </w:r>
    </w:p>
    <w:p w:rsidR="00235F6C" w:rsidRPr="00235F6C" w:rsidRDefault="00235F6C" w:rsidP="00235F6C">
      <w:pPr>
        <w:numPr>
          <w:ilvl w:val="0"/>
          <w:numId w:val="71"/>
        </w:numPr>
        <w:autoSpaceDE w:val="0"/>
        <w:autoSpaceDN w:val="0"/>
        <w:adjustRightInd w:val="0"/>
        <w:spacing w:after="200" w:line="276" w:lineRule="auto"/>
        <w:jc w:val="left"/>
        <w:rPr>
          <w:rFonts w:cs="Arial"/>
          <w:szCs w:val="20"/>
        </w:rPr>
      </w:pPr>
      <w:r w:rsidRPr="00235F6C">
        <w:rPr>
          <w:rFonts w:cs="Arial"/>
          <w:szCs w:val="20"/>
        </w:rPr>
        <w:t>or downstream of the weir without contacting the town water supply.</w:t>
      </w:r>
    </w:p>
    <w:p w:rsidR="00235F6C" w:rsidRPr="00235F6C" w:rsidRDefault="00235F6C" w:rsidP="00235F6C">
      <w:pPr>
        <w:rPr>
          <w:rFonts w:cs="Arial"/>
          <w:szCs w:val="20"/>
        </w:rPr>
      </w:pPr>
    </w:p>
    <w:p w:rsidR="00235F6C" w:rsidRPr="00235F6C" w:rsidRDefault="00235F6C" w:rsidP="00235F6C">
      <w:pPr>
        <w:rPr>
          <w:b/>
          <w:bCs/>
          <w:iCs/>
          <w:color w:val="8097CC"/>
        </w:rPr>
      </w:pPr>
      <w:r w:rsidRPr="00235F6C">
        <w:rPr>
          <w:b/>
          <w:bCs/>
          <w:iCs/>
          <w:color w:val="8097CC"/>
        </w:rPr>
        <w:t>Integrated Water Cycle Management (IWCM) Strategy</w:t>
      </w:r>
    </w:p>
    <w:p w:rsidR="00235F6C" w:rsidRPr="00235F6C" w:rsidRDefault="00235F6C" w:rsidP="00235F6C"/>
    <w:p w:rsidR="00235F6C" w:rsidRPr="00235F6C" w:rsidRDefault="00235F6C" w:rsidP="00235F6C">
      <w:pPr>
        <w:autoSpaceDE w:val="0"/>
        <w:autoSpaceDN w:val="0"/>
        <w:adjustRightInd w:val="0"/>
        <w:rPr>
          <w:szCs w:val="20"/>
        </w:rPr>
      </w:pPr>
      <w:r w:rsidRPr="00235F6C">
        <w:rPr>
          <w:szCs w:val="20"/>
        </w:rPr>
        <w:t xml:space="preserve">An </w:t>
      </w:r>
      <w:bookmarkStart w:id="292" w:name="OLE_LINK26"/>
      <w:r w:rsidRPr="00235F6C">
        <w:rPr>
          <w:szCs w:val="20"/>
        </w:rPr>
        <w:t xml:space="preserve">Integrated Water Cycle Management (IWCM) Strategy was formulated in 2006 </w:t>
      </w:r>
      <w:bookmarkEnd w:id="292"/>
      <w:r w:rsidRPr="00235F6C">
        <w:rPr>
          <w:szCs w:val="20"/>
        </w:rPr>
        <w:t>to mitigate impacts on the Porters Creek Wetland associated with the proposed development of the Warnervale Town Centre and the Wyong Employment Zone.  The aim of the IWCM Strategy is to capture and treat urban runoff in accordance with the principals of IWCM, as well as to divert excess stormwater around the Porters Creek Wetland and into Wyong River.  This evolved into what is now referred to as the “Porters Creek Stormwater Harvesting Scheme” or the “</w:t>
      </w:r>
      <w:r w:rsidRPr="00235F6C">
        <w:rPr>
          <w:rFonts w:ascii="LucidaSansUnicode" w:hAnsi="LucidaSansUnicode" w:cs="LucidaSansUnicode"/>
          <w:szCs w:val="20"/>
        </w:rPr>
        <w:t>Regional Porters Creek Wetland IWCM Strategy”.</w:t>
      </w:r>
    </w:p>
    <w:p w:rsidR="00235F6C" w:rsidRPr="00235F6C" w:rsidRDefault="00235F6C" w:rsidP="00235F6C">
      <w:pPr>
        <w:autoSpaceDE w:val="0"/>
        <w:autoSpaceDN w:val="0"/>
        <w:adjustRightInd w:val="0"/>
        <w:rPr>
          <w:szCs w:val="20"/>
        </w:rPr>
      </w:pPr>
    </w:p>
    <w:p w:rsidR="00235F6C" w:rsidRPr="00235F6C" w:rsidRDefault="00235F6C" w:rsidP="00235F6C">
      <w:pPr>
        <w:autoSpaceDE w:val="0"/>
        <w:autoSpaceDN w:val="0"/>
        <w:adjustRightInd w:val="0"/>
        <w:jc w:val="left"/>
        <w:rPr>
          <w:b/>
          <w:bCs/>
          <w:szCs w:val="20"/>
        </w:rPr>
      </w:pPr>
      <w:r w:rsidRPr="00235F6C">
        <w:rPr>
          <w:szCs w:val="20"/>
        </w:rPr>
        <w:t>Modelling shows that the IWCM Scheme would significantly contribute to maintaining the wetland in its pre-development condition.  Construction of storage and treatment areas together with a piped diversion around the Porters Creek Wetland will also permit a valuable water resource to be tapped whilst permitting further development in the Porters Creek catchment to occur in a sustainable manner.</w:t>
      </w:r>
      <w:r w:rsidRPr="00235F6C">
        <w:rPr>
          <w:rFonts w:ascii="LucidaSansUnicode" w:hAnsi="LucidaSansUnicode" w:cs="LucidaSansUnicode"/>
          <w:szCs w:val="20"/>
        </w:rPr>
        <w:t xml:space="preserve">  This excess stormwater could also be used to directly or indirectly supplement the Gosford-Wyong potable water supply. </w:t>
      </w:r>
    </w:p>
    <w:p w:rsidR="00235F6C" w:rsidRPr="00235F6C" w:rsidRDefault="00235F6C" w:rsidP="00235F6C">
      <w:pPr>
        <w:autoSpaceDE w:val="0"/>
        <w:autoSpaceDN w:val="0"/>
        <w:adjustRightInd w:val="0"/>
        <w:rPr>
          <w:szCs w:val="20"/>
        </w:rPr>
      </w:pPr>
    </w:p>
    <w:p w:rsidR="00235F6C" w:rsidRPr="00235F6C" w:rsidRDefault="00235F6C" w:rsidP="00235F6C">
      <w:pPr>
        <w:autoSpaceDE w:val="0"/>
        <w:autoSpaceDN w:val="0"/>
        <w:adjustRightInd w:val="0"/>
        <w:rPr>
          <w:szCs w:val="20"/>
        </w:rPr>
      </w:pPr>
      <w:r w:rsidRPr="00235F6C">
        <w:rPr>
          <w:szCs w:val="20"/>
        </w:rPr>
        <w:t xml:space="preserve">The aims of the original 2006 IWCM Scheme were amended by Council in 2009 to reflect a change in the operating parameters i.e. reduction in the required stormwater storage and pump rate.  Certain elements of the scheme were also removed.  Council adopted a revised Porters Creek Stormwater Harvesting scheme in February 2010 (Wyong Shire Council Report, 2010). </w:t>
      </w:r>
    </w:p>
    <w:p w:rsidR="00235F6C" w:rsidRPr="00235F6C" w:rsidRDefault="00235F6C" w:rsidP="00235F6C">
      <w:pPr>
        <w:rPr>
          <w:b/>
          <w:bCs/>
        </w:rPr>
      </w:pPr>
    </w:p>
    <w:p w:rsidR="00235F6C" w:rsidRPr="00235F6C" w:rsidRDefault="00235F6C" w:rsidP="00235F6C">
      <w:pPr>
        <w:autoSpaceDE w:val="0"/>
        <w:autoSpaceDN w:val="0"/>
        <w:adjustRightInd w:val="0"/>
        <w:rPr>
          <w:szCs w:val="20"/>
        </w:rPr>
      </w:pPr>
      <w:r w:rsidRPr="00235F6C">
        <w:rPr>
          <w:szCs w:val="20"/>
        </w:rPr>
        <w:t>The cost estimate for the Porters Creek Stormwater Harvesting Scheme in 2011 was $45.5 M of which $26M was to be funded by future development contributions (D02520205) apportioned over future development in the Warnervale Town Centre, Precinct 7A and Wyong Employment Zone.  It is clear that the cost of this scheme will have a significant impact on the development costs for subdivision and development.</w:t>
      </w:r>
    </w:p>
    <w:p w:rsidR="00235F6C" w:rsidRPr="00235F6C" w:rsidRDefault="00235F6C" w:rsidP="00235F6C">
      <w:pPr>
        <w:autoSpaceDE w:val="0"/>
        <w:autoSpaceDN w:val="0"/>
        <w:adjustRightInd w:val="0"/>
        <w:rPr>
          <w:szCs w:val="20"/>
        </w:rPr>
      </w:pPr>
    </w:p>
    <w:p w:rsidR="00235F6C" w:rsidRPr="00235F6C" w:rsidRDefault="00235F6C" w:rsidP="00235F6C">
      <w:pPr>
        <w:autoSpaceDE w:val="0"/>
        <w:autoSpaceDN w:val="0"/>
        <w:adjustRightInd w:val="0"/>
        <w:rPr>
          <w:szCs w:val="20"/>
        </w:rPr>
      </w:pPr>
      <w:r w:rsidRPr="00235F6C">
        <w:rPr>
          <w:szCs w:val="20"/>
        </w:rPr>
        <w:t xml:space="preserve">This contributions plan is based on the scheme being modified to remove the water harvesting component. A review of the hydraulic modelling of the Porters Creek Catchment has commenced as the first step in the replacement of the Stormwater Harvesting Scheme with a Wetland Diversion Scheme.  An interim cost of $15M has been adopted for the purpose of levying contributions towards this lower cost scheme. </w:t>
      </w:r>
    </w:p>
    <w:p w:rsidR="00235F6C" w:rsidRPr="00235F6C" w:rsidRDefault="00235F6C" w:rsidP="00235F6C">
      <w:pPr>
        <w:rPr>
          <w:b/>
          <w:bCs/>
        </w:rPr>
      </w:pPr>
    </w:p>
    <w:p w:rsidR="00235F6C" w:rsidRPr="00235F6C" w:rsidRDefault="00235F6C" w:rsidP="00235F6C">
      <w:pPr>
        <w:rPr>
          <w:b/>
          <w:bCs/>
        </w:rPr>
      </w:pPr>
    </w:p>
    <w:p w:rsidR="00235F6C" w:rsidRPr="00235F6C" w:rsidRDefault="00235F6C" w:rsidP="00235F6C">
      <w:pPr>
        <w:rPr>
          <w:b/>
          <w:bCs/>
        </w:rPr>
      </w:pPr>
    </w:p>
    <w:p w:rsidR="00235F6C" w:rsidRPr="00235F6C" w:rsidRDefault="00235F6C" w:rsidP="00235F6C">
      <w:pPr>
        <w:rPr>
          <w:b/>
          <w:bCs/>
          <w:iCs/>
          <w:color w:val="8097CC"/>
        </w:rPr>
      </w:pPr>
      <w:r w:rsidRPr="00235F6C">
        <w:rPr>
          <w:b/>
          <w:bCs/>
          <w:iCs/>
          <w:color w:val="8097CC"/>
        </w:rPr>
        <w:t>WWAHT</w:t>
      </w:r>
    </w:p>
    <w:p w:rsidR="00235F6C" w:rsidRPr="00235F6C" w:rsidRDefault="00235F6C" w:rsidP="00235F6C"/>
    <w:p w:rsidR="00235F6C" w:rsidRPr="00235F6C" w:rsidRDefault="00235F6C" w:rsidP="00235F6C">
      <w:pPr>
        <w:autoSpaceDE w:val="0"/>
        <w:autoSpaceDN w:val="0"/>
        <w:adjustRightInd w:val="0"/>
        <w:jc w:val="left"/>
        <w:rPr>
          <w:rFonts w:cs="Arial"/>
        </w:rPr>
      </w:pPr>
      <w:r w:rsidRPr="00235F6C">
        <w:t xml:space="preserve">Prompted by the 2006 </w:t>
      </w:r>
      <w:r w:rsidRPr="00235F6C">
        <w:rPr>
          <w:szCs w:val="20"/>
        </w:rPr>
        <w:t xml:space="preserve">Integrated Water Cycle Management (IWCM) Strategy that focused on the WTC and WEZ, </w:t>
      </w:r>
      <w:r w:rsidRPr="00235F6C">
        <w:t>a</w:t>
      </w:r>
      <w:r w:rsidRPr="00235F6C">
        <w:rPr>
          <w:rFonts w:cs="Arial"/>
        </w:rPr>
        <w:t xml:space="preserve"> comprehensive review of the stormwater management strategy for the balance of the Porters Creek Catchment comprising WWAHT and Precinct 7A was carried out in 2008.  This review was undertaken by EDAW/AECOM/Storm Consulting and produced the report titled </w:t>
      </w:r>
      <w:r w:rsidRPr="00235F6C">
        <w:rPr>
          <w:rFonts w:cs="Arial"/>
          <w:i/>
        </w:rPr>
        <w:t>Warnervale-Wadalba Integrated Water Cycle Management Section 94 (2008).</w:t>
      </w:r>
      <w:r w:rsidRPr="00235F6C">
        <w:rPr>
          <w:rFonts w:cs="Arial"/>
        </w:rPr>
        <w:t xml:space="preserve">  </w:t>
      </w:r>
      <w:r w:rsidRPr="00235F6C">
        <w:rPr>
          <w:rFonts w:cs="Arial"/>
          <w:szCs w:val="20"/>
        </w:rPr>
        <w:t>This review revealed that although the previous water quality strategy based on the Kinhill 2000 report represented the best practice at the time that report was published, it is no longer consistent with contemporary stormwater design and did not support the Regional Porters Creek Wetland IWCM Strategy.</w:t>
      </w:r>
    </w:p>
    <w:p w:rsidR="00235F6C" w:rsidRPr="00235F6C" w:rsidRDefault="00235F6C" w:rsidP="00235F6C"/>
    <w:p w:rsidR="00235F6C" w:rsidRPr="00235F6C" w:rsidRDefault="00235F6C" w:rsidP="00235F6C">
      <w:r w:rsidRPr="00235F6C">
        <w:t xml:space="preserve">Central to the recommendations in this report was placing greater responsibility on developers to integrate water cycle management elements as part of subdivision design and domestic development (i.e. water tanks, infiltration areas etc). </w:t>
      </w:r>
    </w:p>
    <w:p w:rsidR="00235F6C" w:rsidRPr="00235F6C" w:rsidRDefault="00235F6C" w:rsidP="00235F6C"/>
    <w:p w:rsidR="00235F6C" w:rsidRPr="00235F6C" w:rsidRDefault="00235F6C" w:rsidP="00235F6C">
      <w:r w:rsidRPr="00235F6C">
        <w:t>The report provided a number of options for retrofitting the stormwater management in the WWAHT district including a strategy:</w:t>
      </w:r>
    </w:p>
    <w:p w:rsidR="00235F6C" w:rsidRPr="00235F6C" w:rsidRDefault="00235F6C" w:rsidP="00235F6C"/>
    <w:p w:rsidR="00235F6C" w:rsidRPr="00235F6C" w:rsidRDefault="00235F6C" w:rsidP="003A32E9">
      <w:pPr>
        <w:numPr>
          <w:ilvl w:val="0"/>
          <w:numId w:val="90"/>
        </w:numPr>
        <w:spacing w:after="200" w:line="276" w:lineRule="auto"/>
        <w:jc w:val="left"/>
      </w:pPr>
      <w:r w:rsidRPr="00235F6C">
        <w:t>for pumping water via a network of pipes from retention basins at the downstream end of drainage sub-catchments to the Wyong River, or</w:t>
      </w:r>
    </w:p>
    <w:p w:rsidR="00235F6C" w:rsidRPr="00235F6C" w:rsidRDefault="00235F6C" w:rsidP="003A32E9"/>
    <w:p w:rsidR="00235F6C" w:rsidRPr="00235F6C" w:rsidRDefault="00235F6C" w:rsidP="003A32E9">
      <w:pPr>
        <w:numPr>
          <w:ilvl w:val="0"/>
          <w:numId w:val="90"/>
        </w:numPr>
        <w:spacing w:after="200" w:line="276" w:lineRule="auto"/>
        <w:jc w:val="left"/>
        <w:rPr>
          <w:rFonts w:cs="LucidaSansUnicode"/>
          <w:szCs w:val="20"/>
        </w:rPr>
      </w:pPr>
      <w:r w:rsidRPr="00235F6C">
        <w:t>for providing storage volumes to be included at the downstream end of the catchments, especially for stormwater for c</w:t>
      </w:r>
      <w:r w:rsidRPr="00235F6C">
        <w:rPr>
          <w:rFonts w:cs="LucidaSansUnicode"/>
          <w:szCs w:val="20"/>
        </w:rPr>
        <w:t xml:space="preserve">atchments A (W1), C1 (W4&amp;W5), C2 (W6), E (W10), F (W12), G (W14), D1 (W23). </w:t>
      </w:r>
    </w:p>
    <w:p w:rsidR="00235F6C" w:rsidRPr="00235F6C" w:rsidRDefault="00235F6C" w:rsidP="00235F6C">
      <w:pPr>
        <w:autoSpaceDE w:val="0"/>
        <w:autoSpaceDN w:val="0"/>
        <w:adjustRightInd w:val="0"/>
        <w:jc w:val="left"/>
      </w:pPr>
    </w:p>
    <w:p w:rsidR="00235F6C" w:rsidRPr="00235F6C" w:rsidRDefault="00235F6C" w:rsidP="00235F6C">
      <w:pPr>
        <w:autoSpaceDE w:val="0"/>
        <w:autoSpaceDN w:val="0"/>
        <w:adjustRightInd w:val="0"/>
        <w:jc w:val="left"/>
      </w:pPr>
      <w:r w:rsidRPr="00235F6C">
        <w:t>Given the cost of undertaking a full retrofitting of the stormwater management in the WWAHT district, which is substantially developed, the second approach (b. above) was adopted.</w:t>
      </w:r>
    </w:p>
    <w:p w:rsidR="00235F6C" w:rsidRPr="00235F6C" w:rsidRDefault="00235F6C" w:rsidP="00235F6C"/>
    <w:p w:rsidR="00235F6C" w:rsidRPr="00235F6C" w:rsidRDefault="00235F6C" w:rsidP="00235F6C">
      <w:pPr>
        <w:autoSpaceDE w:val="0"/>
        <w:autoSpaceDN w:val="0"/>
        <w:adjustRightInd w:val="0"/>
        <w:jc w:val="left"/>
      </w:pPr>
      <w:r w:rsidRPr="00235F6C">
        <w:t xml:space="preserve">Further refinement of the IWCM Strategy for WWAHT was provided through the Precinct 7A IWCM Strategy (2012).  Under this strategy, a central storage facility within Precinct 7A was designed to accommodate water from sub-catchments within WWAHT where treatment will be otherwise difficult due to existing development and/or environmental constraints. </w:t>
      </w:r>
    </w:p>
    <w:p w:rsidR="00235F6C" w:rsidRPr="00235F6C" w:rsidRDefault="00235F6C" w:rsidP="00235F6C"/>
    <w:p w:rsidR="00235F6C" w:rsidRPr="00235F6C" w:rsidRDefault="00235F6C" w:rsidP="00235F6C">
      <w:r w:rsidRPr="00235F6C">
        <w:t xml:space="preserve">The design of the central storage facility will address water quality and stormwater storage volumes for existing and proposed development within </w:t>
      </w:r>
      <w:r w:rsidR="0098220F" w:rsidRPr="0098220F">
        <w:t>a number of local drainage catchments within both the WWAHT and precinct 7A</w:t>
      </w:r>
      <w:r w:rsidRPr="0098220F">
        <w:t>. The c</w:t>
      </w:r>
      <w:r w:rsidRPr="00235F6C">
        <w:t xml:space="preserve">entral storage facility will thus replace a number of previously planned water quality facilities. </w:t>
      </w:r>
    </w:p>
    <w:p w:rsidR="00235F6C" w:rsidRPr="00235F6C" w:rsidRDefault="00235F6C" w:rsidP="00235F6C"/>
    <w:p w:rsidR="00235F6C" w:rsidRPr="00235F6C" w:rsidRDefault="00235F6C" w:rsidP="00235F6C">
      <w:r w:rsidRPr="00235F6C">
        <w:t xml:space="preserve">This plan will continue recouping monies spent on the water quality facilities provided for Catchments B2 &amp; B3 and will continue collecting for the planned Catchment E facility.  While new Greenfield developments throughout the WWAHT will need to address increased stormwater volumes and water quality in accordance with the IWCM principals, developments in catchments C3 and D3 will not be able to rely on the storage volumes and water quality opportunities associated with the proposed central water storage facility. Development in these catchments will need to achieve pre-development flows and water quality standards completely within their respective catchments. </w:t>
      </w:r>
    </w:p>
    <w:p w:rsidR="00235F6C" w:rsidRPr="00235F6C" w:rsidRDefault="00235F6C" w:rsidP="00235F6C"/>
    <w:p w:rsidR="00235F6C" w:rsidRPr="00235F6C" w:rsidRDefault="00235F6C" w:rsidP="00235F6C">
      <w:r w:rsidRPr="00235F6C">
        <w:t xml:space="preserve">The drainage and water quality management scheme for WWAHT is based on managing stormwater on a drainage sub-catchment basis.  The drainage and water quality catchments are shown in </w:t>
      </w:r>
      <w:r w:rsidRPr="00235F6C">
        <w:rPr>
          <w:b/>
          <w:i/>
        </w:rPr>
        <w:t>Figure 5</w:t>
      </w:r>
      <w:r w:rsidRPr="00235F6C">
        <w:t xml:space="preserve"> in Section 5.</w:t>
      </w:r>
    </w:p>
    <w:p w:rsidR="00235F6C" w:rsidRPr="00235F6C" w:rsidRDefault="00235F6C" w:rsidP="00235F6C"/>
    <w:p w:rsidR="00235F6C" w:rsidRPr="00235F6C" w:rsidRDefault="00235F6C" w:rsidP="00235F6C">
      <w:pPr>
        <w:rPr>
          <w:b/>
          <w:bCs/>
          <w:iCs/>
          <w:color w:val="8097CC"/>
        </w:rPr>
      </w:pPr>
      <w:r w:rsidRPr="00235F6C">
        <w:rPr>
          <w:b/>
          <w:bCs/>
          <w:iCs/>
          <w:color w:val="8097CC"/>
        </w:rPr>
        <w:t>Precinct 7A</w:t>
      </w:r>
      <w:r w:rsidRPr="00235F6C">
        <w:rPr>
          <w:b/>
          <w:bCs/>
          <w:iCs/>
          <w:color w:val="8097CC"/>
        </w:rPr>
        <w:tab/>
      </w:r>
    </w:p>
    <w:p w:rsidR="00235F6C" w:rsidRPr="00235F6C" w:rsidRDefault="00235F6C" w:rsidP="00235F6C"/>
    <w:p w:rsidR="00235F6C" w:rsidRPr="00235F6C" w:rsidRDefault="00235F6C" w:rsidP="00235F6C">
      <w:r w:rsidRPr="00235F6C">
        <w:t xml:space="preserve">This </w:t>
      </w:r>
      <w:r w:rsidR="00AE29A9" w:rsidRPr="00235F6C">
        <w:t xml:space="preserve">Plan </w:t>
      </w:r>
      <w:r w:rsidRPr="00235F6C">
        <w:t>imposes contributions for developments in Precinct 7A for:</w:t>
      </w:r>
    </w:p>
    <w:p w:rsidR="00235F6C" w:rsidRPr="00235F6C" w:rsidRDefault="00235F6C" w:rsidP="00235F6C"/>
    <w:p w:rsidR="00235F6C" w:rsidRPr="00235F6C" w:rsidRDefault="00235F6C" w:rsidP="00235F6C">
      <w:pPr>
        <w:numPr>
          <w:ilvl w:val="0"/>
          <w:numId w:val="82"/>
        </w:numPr>
        <w:spacing w:after="200" w:line="276" w:lineRule="auto"/>
        <w:jc w:val="left"/>
      </w:pPr>
      <w:r w:rsidRPr="00235F6C">
        <w:t xml:space="preserve">The cost of acquiring the floodplain on the southern side of Precinct 7A apportioned over the WWAHT, Precinct 7a and WTC. </w:t>
      </w:r>
    </w:p>
    <w:p w:rsidR="00235F6C" w:rsidRPr="00235F6C" w:rsidRDefault="00235F6C" w:rsidP="00235F6C">
      <w:pPr>
        <w:ind w:left="780"/>
      </w:pPr>
    </w:p>
    <w:p w:rsidR="00235F6C" w:rsidRPr="00235F6C" w:rsidRDefault="00235F6C" w:rsidP="00235F6C">
      <w:pPr>
        <w:numPr>
          <w:ilvl w:val="0"/>
          <w:numId w:val="82"/>
        </w:numPr>
        <w:spacing w:after="200" w:line="276" w:lineRule="auto"/>
        <w:jc w:val="left"/>
      </w:pPr>
      <w:r w:rsidRPr="00235F6C">
        <w:t xml:space="preserve">The cost of implementing a Porters Creek Diversion Scheme apportioned over the WTC, WEZ and Precinct 7A. </w:t>
      </w:r>
    </w:p>
    <w:p w:rsidR="00235F6C" w:rsidRPr="00235F6C" w:rsidRDefault="00235F6C" w:rsidP="00235F6C">
      <w:pPr>
        <w:ind w:left="60"/>
      </w:pPr>
    </w:p>
    <w:p w:rsidR="00235F6C" w:rsidRPr="00235F6C" w:rsidRDefault="00235F6C" w:rsidP="00235F6C">
      <w:pPr>
        <w:ind w:left="60"/>
      </w:pPr>
      <w:r w:rsidRPr="00235F6C">
        <w:t xml:space="preserve">While the capacity with the Central Storage Facility is allocated in the Precinct 7A IWCM Strategy (2012), the decision to review the Stormwater Harvesting Scheme and the impact of the cumulative S94 contributions on the development costs in Precinct 7A have determined that water quality will be provided by individual developments until or unless other arrangements are adopted in response to the review. </w:t>
      </w:r>
    </w:p>
    <w:p w:rsidR="00235F6C" w:rsidRPr="00235F6C" w:rsidRDefault="00235F6C" w:rsidP="00235F6C">
      <w:pPr>
        <w:ind w:left="60"/>
      </w:pPr>
    </w:p>
    <w:p w:rsidR="00235F6C" w:rsidRPr="00235F6C" w:rsidRDefault="00235F6C" w:rsidP="00235F6C">
      <w:r w:rsidRPr="00235F6C">
        <w:t xml:space="preserve">Water Quality within Precinct 7A will need to be addressed on site using the principles outlined in the IWCM Strategy. </w:t>
      </w:r>
    </w:p>
    <w:p w:rsidR="00235F6C" w:rsidRPr="00235F6C" w:rsidRDefault="00235F6C" w:rsidP="00235F6C"/>
    <w:p w:rsidR="00235F6C" w:rsidRPr="00235F6C" w:rsidRDefault="00235F6C" w:rsidP="00235F6C">
      <w:pPr>
        <w:rPr>
          <w:b/>
          <w:bCs/>
          <w:iCs/>
          <w:color w:val="8097CC"/>
        </w:rPr>
      </w:pPr>
      <w:r w:rsidRPr="00235F6C">
        <w:rPr>
          <w:b/>
          <w:bCs/>
          <w:iCs/>
          <w:color w:val="8097CC"/>
        </w:rPr>
        <w:t>Warnervale Town Centre</w:t>
      </w:r>
    </w:p>
    <w:p w:rsidR="00235F6C" w:rsidRPr="00235F6C" w:rsidRDefault="00235F6C" w:rsidP="00235F6C">
      <w:pPr>
        <w:rPr>
          <w:b/>
          <w:bCs/>
          <w:iCs/>
          <w:color w:val="8097CC"/>
        </w:rPr>
      </w:pPr>
      <w:r w:rsidRPr="00235F6C">
        <w:rPr>
          <w:b/>
          <w:bCs/>
          <w:iCs/>
          <w:color w:val="8097CC"/>
        </w:rPr>
        <w:tab/>
      </w:r>
    </w:p>
    <w:p w:rsidR="00235F6C" w:rsidRPr="00235F6C" w:rsidRDefault="00235F6C" w:rsidP="00235F6C">
      <w:r w:rsidRPr="00235F6C">
        <w:t xml:space="preserve">This </w:t>
      </w:r>
      <w:r w:rsidR="00AE29A9" w:rsidRPr="00235F6C">
        <w:t xml:space="preserve">Plan </w:t>
      </w:r>
      <w:r w:rsidRPr="00235F6C">
        <w:t xml:space="preserve">imposes contribution for developments within the WTC based on identified works within each sub catchment apportioned over future identified development.  The only </w:t>
      </w:r>
      <w:r w:rsidR="00547460">
        <w:t xml:space="preserve">external </w:t>
      </w:r>
      <w:r w:rsidRPr="00235F6C">
        <w:t xml:space="preserve">works that </w:t>
      </w:r>
      <w:r w:rsidR="00547460">
        <w:t xml:space="preserve">all </w:t>
      </w:r>
      <w:r w:rsidRPr="00235F6C">
        <w:t xml:space="preserve">development in the WTC will contribute to will be: </w:t>
      </w:r>
    </w:p>
    <w:p w:rsidR="00235F6C" w:rsidRPr="00235F6C" w:rsidRDefault="00235F6C" w:rsidP="00235F6C"/>
    <w:p w:rsidR="00235F6C" w:rsidRPr="00235F6C" w:rsidRDefault="00235F6C" w:rsidP="00547460">
      <w:pPr>
        <w:numPr>
          <w:ilvl w:val="0"/>
          <w:numId w:val="93"/>
        </w:numPr>
        <w:spacing w:after="200" w:line="276" w:lineRule="auto"/>
        <w:jc w:val="left"/>
      </w:pPr>
      <w:r w:rsidRPr="00235F6C">
        <w:t xml:space="preserve">The cost of acquiring the floodplain on the southern side of Precinct 7A apportioned over the WWAHT, Precinct 7A and WTC. </w:t>
      </w:r>
    </w:p>
    <w:p w:rsidR="00235F6C" w:rsidRDefault="00235F6C" w:rsidP="00547460">
      <w:pPr>
        <w:numPr>
          <w:ilvl w:val="0"/>
          <w:numId w:val="93"/>
        </w:numPr>
        <w:spacing w:after="200" w:line="276" w:lineRule="auto"/>
        <w:jc w:val="left"/>
      </w:pPr>
      <w:r w:rsidRPr="00235F6C">
        <w:t xml:space="preserve">The cost of implementing a Porters Creek Diversion Scheme apportioned over the WTC, WEZ and Precinct 7A. </w:t>
      </w:r>
    </w:p>
    <w:p w:rsidR="00547460" w:rsidRDefault="00547460" w:rsidP="00547460">
      <w:pPr>
        <w:numPr>
          <w:ilvl w:val="0"/>
          <w:numId w:val="93"/>
        </w:numPr>
        <w:spacing w:after="200" w:line="276" w:lineRule="auto"/>
        <w:jc w:val="left"/>
      </w:pPr>
      <w:r>
        <w:t xml:space="preserve">The cost of a central storage facility </w:t>
      </w:r>
    </w:p>
    <w:p w:rsidR="00547460" w:rsidRPr="00235F6C" w:rsidRDefault="00547460" w:rsidP="00547460">
      <w:pPr>
        <w:spacing w:after="200" w:line="276" w:lineRule="auto"/>
        <w:ind w:left="420"/>
        <w:jc w:val="left"/>
      </w:pPr>
      <w:r>
        <w:t xml:space="preserve">Developments in WCT1 &amp; WCT2 will contribute towards water quality facilities within the respective catchments. </w:t>
      </w:r>
    </w:p>
    <w:p w:rsidR="00235F6C" w:rsidRPr="00235F6C" w:rsidRDefault="00235F6C" w:rsidP="00235F6C">
      <w:pPr>
        <w:rPr>
          <w:b/>
          <w:bCs/>
          <w:iCs/>
          <w:color w:val="8097CC"/>
        </w:rPr>
      </w:pPr>
    </w:p>
    <w:p w:rsidR="00235F6C" w:rsidRPr="00235F6C" w:rsidRDefault="00235F6C" w:rsidP="00235F6C">
      <w:pPr>
        <w:rPr>
          <w:b/>
          <w:bCs/>
          <w:iCs/>
          <w:color w:val="8097CC"/>
        </w:rPr>
      </w:pPr>
      <w:r w:rsidRPr="00235F6C">
        <w:rPr>
          <w:b/>
          <w:bCs/>
          <w:iCs/>
          <w:color w:val="8097CC"/>
        </w:rPr>
        <w:t>WEZ &amp; the Education Site</w:t>
      </w:r>
    </w:p>
    <w:p w:rsidR="00235F6C" w:rsidRPr="00235F6C" w:rsidRDefault="00235F6C" w:rsidP="00235F6C">
      <w:pPr>
        <w:rPr>
          <w:b/>
          <w:bCs/>
          <w:iCs/>
          <w:color w:val="8097CC"/>
        </w:rPr>
      </w:pPr>
    </w:p>
    <w:p w:rsidR="00235F6C" w:rsidRPr="00235F6C" w:rsidRDefault="00235F6C" w:rsidP="00235F6C">
      <w:r w:rsidRPr="00235F6C">
        <w:t xml:space="preserve">This </w:t>
      </w:r>
      <w:r w:rsidR="00AE29A9" w:rsidRPr="00235F6C">
        <w:t xml:space="preserve">Plan </w:t>
      </w:r>
      <w:r w:rsidRPr="00235F6C">
        <w:t>imposes contributions for developments within the WEZ and the Education Site for the apportioned cost of the $15M Porters Creek Diversion Scheme.</w:t>
      </w:r>
    </w:p>
    <w:p w:rsidR="00235F6C" w:rsidRPr="00235F6C" w:rsidRDefault="00235F6C" w:rsidP="00235F6C"/>
    <w:p w:rsidR="00235F6C" w:rsidRPr="00235F6C" w:rsidRDefault="00235F6C" w:rsidP="00235F6C">
      <w:r w:rsidRPr="00235F6C">
        <w:t xml:space="preserve">All necessary drainage and water quality works within the WEZ will be further identified in a future Contributions Plan applying to that area. </w:t>
      </w:r>
    </w:p>
    <w:p w:rsidR="00235F6C" w:rsidRPr="00235F6C" w:rsidRDefault="00235F6C" w:rsidP="00235F6C"/>
    <w:p w:rsidR="00235F6C" w:rsidRPr="00235F6C" w:rsidRDefault="00235F6C" w:rsidP="00235F6C">
      <w:r w:rsidRPr="00235F6C">
        <w:t xml:space="preserve">All necessary drainage and water quality works within the Education Site will be provided by the developer of that site. </w:t>
      </w:r>
    </w:p>
    <w:p w:rsidR="00235F6C" w:rsidRDefault="00235F6C" w:rsidP="00235F6C">
      <w:pPr>
        <w:rPr>
          <w:b/>
          <w:bCs/>
          <w:iCs/>
          <w:color w:val="8097CC"/>
        </w:rPr>
      </w:pPr>
    </w:p>
    <w:p w:rsidR="00547460" w:rsidRDefault="00547460" w:rsidP="00235F6C">
      <w:pPr>
        <w:rPr>
          <w:b/>
          <w:bCs/>
          <w:iCs/>
          <w:color w:val="8097CC"/>
        </w:rPr>
      </w:pPr>
    </w:p>
    <w:p w:rsidR="00547460" w:rsidRPr="00235F6C" w:rsidRDefault="00547460" w:rsidP="00235F6C">
      <w:pPr>
        <w:rPr>
          <w:b/>
          <w:bCs/>
          <w:iCs/>
          <w:color w:val="8097CC"/>
        </w:rPr>
      </w:pPr>
    </w:p>
    <w:p w:rsidR="00235F6C" w:rsidRPr="00235F6C" w:rsidRDefault="00235F6C" w:rsidP="00235F6C">
      <w:pPr>
        <w:rPr>
          <w:b/>
          <w:bCs/>
          <w:iCs/>
          <w:color w:val="8097CC"/>
        </w:rPr>
      </w:pPr>
      <w:r w:rsidRPr="00235F6C">
        <w:rPr>
          <w:b/>
          <w:bCs/>
          <w:iCs/>
          <w:color w:val="8097CC"/>
        </w:rPr>
        <w:t>Works Schedule</w:t>
      </w:r>
    </w:p>
    <w:p w:rsidR="00235F6C" w:rsidRPr="00235F6C" w:rsidRDefault="00235F6C" w:rsidP="00235F6C"/>
    <w:p w:rsidR="00235F6C" w:rsidRPr="00235F6C" w:rsidRDefault="00235F6C" w:rsidP="00235F6C">
      <w:r w:rsidRPr="00235F6C">
        <w:t xml:space="preserve">Schedules showing an estimate of the cost of stormwater and water quality facilities to be delivered under this plan are shown in </w:t>
      </w:r>
      <w:r w:rsidRPr="00235F6C">
        <w:rPr>
          <w:b/>
          <w:i/>
        </w:rPr>
        <w:t>Section 6</w:t>
      </w:r>
      <w:r w:rsidRPr="00235F6C">
        <w:t xml:space="preserve"> of this plan.</w:t>
      </w:r>
    </w:p>
    <w:p w:rsidR="00235F6C" w:rsidRPr="00235F6C" w:rsidRDefault="00235F6C" w:rsidP="00235F6C"/>
    <w:p w:rsidR="00235F6C" w:rsidRPr="00235F6C" w:rsidRDefault="00235F6C" w:rsidP="00235F6C">
      <w:r w:rsidRPr="00235F6C">
        <w:t xml:space="preserve">The location of drainage land and work are illustrated in </w:t>
      </w:r>
      <w:r w:rsidRPr="00235F6C">
        <w:rPr>
          <w:b/>
          <w:i/>
        </w:rPr>
        <w:t>Figures 14</w:t>
      </w:r>
      <w:r w:rsidRPr="00235F6C">
        <w:t xml:space="preserve"> to </w:t>
      </w:r>
      <w:r w:rsidRPr="00235F6C">
        <w:rPr>
          <w:b/>
          <w:i/>
        </w:rPr>
        <w:t>18</w:t>
      </w:r>
      <w:r w:rsidRPr="00235F6C">
        <w:t xml:space="preserve">.  The location of water quality works is illustrated in </w:t>
      </w:r>
      <w:r w:rsidRPr="00235F6C">
        <w:rPr>
          <w:b/>
          <w:i/>
        </w:rPr>
        <w:t>Figure 19</w:t>
      </w:r>
      <w:r w:rsidRPr="00235F6C">
        <w:t xml:space="preserve">. </w:t>
      </w:r>
    </w:p>
    <w:p w:rsidR="00547460" w:rsidRDefault="00547460" w:rsidP="00235F6C">
      <w:pPr>
        <w:rPr>
          <w:b/>
          <w:bCs/>
          <w:iCs/>
          <w:color w:val="8097CC"/>
        </w:rPr>
      </w:pPr>
    </w:p>
    <w:p w:rsidR="00235F6C" w:rsidRPr="00235F6C" w:rsidRDefault="00235F6C" w:rsidP="00235F6C">
      <w:pPr>
        <w:rPr>
          <w:b/>
          <w:bCs/>
          <w:iCs/>
          <w:color w:val="8097CC"/>
        </w:rPr>
      </w:pPr>
      <w:r w:rsidRPr="00235F6C">
        <w:rPr>
          <w:b/>
          <w:bCs/>
          <w:iCs/>
          <w:color w:val="8097CC"/>
        </w:rPr>
        <w:t xml:space="preserve">Staging </w:t>
      </w:r>
    </w:p>
    <w:p w:rsidR="00235F6C" w:rsidRPr="00235F6C" w:rsidRDefault="00235F6C" w:rsidP="00235F6C"/>
    <w:p w:rsidR="00235F6C" w:rsidRPr="00235F6C" w:rsidRDefault="00235F6C" w:rsidP="00235F6C">
      <w:r w:rsidRPr="00235F6C">
        <w:rPr>
          <w:b/>
        </w:rPr>
        <w:t>Drainage and Water Quality Land</w:t>
      </w:r>
      <w:r w:rsidRPr="00235F6C">
        <w:t xml:space="preserve"> - The acquisition of drainage and water quality land will generally occur when the land, on which it is located, is developed.  A condition of the development consent will require such land to be dedicated. </w:t>
      </w:r>
    </w:p>
    <w:p w:rsidR="00235F6C" w:rsidRPr="00235F6C" w:rsidRDefault="00235F6C" w:rsidP="00235F6C"/>
    <w:p w:rsidR="00235F6C" w:rsidRPr="00235F6C" w:rsidRDefault="00235F6C" w:rsidP="00235F6C">
      <w:pPr>
        <w:tabs>
          <w:tab w:val="left" w:pos="3315"/>
        </w:tabs>
      </w:pPr>
      <w:r w:rsidRPr="00235F6C">
        <w:t xml:space="preserve">The exception is drainage land identified as floodplain, where a deed of agreement is in place with an existing land owner for the acquisition of approximately 130 ha of the total 200 ha (approximate) upon the rezoning of Precinct 7A, which is the subject of Wyong Local Environmental Plan 2013.  Other parts of the floodplain are likely to be acquired as the holdings, on which they are located, are developed. </w:t>
      </w:r>
    </w:p>
    <w:p w:rsidR="00235F6C" w:rsidRPr="00235F6C" w:rsidRDefault="00235F6C" w:rsidP="00235F6C">
      <w:pPr>
        <w:tabs>
          <w:tab w:val="left" w:pos="3315"/>
        </w:tabs>
      </w:pPr>
    </w:p>
    <w:p w:rsidR="00235F6C" w:rsidRPr="00235F6C" w:rsidRDefault="00235F6C" w:rsidP="00235F6C">
      <w:r w:rsidRPr="00235F6C">
        <w:rPr>
          <w:b/>
        </w:rPr>
        <w:t>Drainage channel works</w:t>
      </w:r>
      <w:r w:rsidRPr="00235F6C">
        <w:t xml:space="preserve"> will largely be undertaken by developers when developing the land on which the drainage works are located on.</w:t>
      </w:r>
    </w:p>
    <w:p w:rsidR="00235F6C" w:rsidRPr="00235F6C" w:rsidRDefault="00235F6C" w:rsidP="00235F6C"/>
    <w:p w:rsidR="00235F6C" w:rsidRPr="00235F6C" w:rsidRDefault="00235F6C" w:rsidP="00235F6C">
      <w:r w:rsidRPr="00235F6C">
        <w:t xml:space="preserve">Drainage channel works for catchment A and B1 have been completed.  Substantial sections of the remaining drainage channels still require completion, especially drainage channels in catchments C and drainage channels D1 &amp; D2.  It is proposed that Channel F will remain in a largely natural state and some restoration works will be required as development proceeds. </w:t>
      </w:r>
    </w:p>
    <w:p w:rsidR="00235F6C" w:rsidRPr="00235F6C" w:rsidRDefault="00235F6C" w:rsidP="00235F6C"/>
    <w:p w:rsidR="00235F6C" w:rsidRDefault="00235F6C" w:rsidP="00235F6C">
      <w:r w:rsidRPr="00235F6C">
        <w:rPr>
          <w:b/>
        </w:rPr>
        <w:t>Culverts</w:t>
      </w:r>
      <w:r w:rsidRPr="00235F6C">
        <w:t xml:space="preserve"> - Significant progress has been made in respect to the provision of the planned culverts with the completion of Mataram Road Culverts (dcB1 &amp; dcB2), Warnervale Road Culvert (dcAB4) largely completed</w:t>
      </w:r>
      <w:r w:rsidR="008409BE">
        <w:t>.</w:t>
      </w:r>
      <w:r w:rsidRPr="00235F6C">
        <w:t xml:space="preserve"> The major culverts under the Pacific Highway have been completed except for those in Catchment D (dcD2 &amp; dcD4), which will be required to be upgraded as part of the development of the adjoining lands.  The balance of the other culverts will also be required to be upgraded as the development of adjoining lands proceeds. </w:t>
      </w:r>
    </w:p>
    <w:p w:rsidR="008409BE" w:rsidRPr="00235F6C" w:rsidRDefault="008409BE" w:rsidP="00235F6C"/>
    <w:p w:rsidR="00235F6C" w:rsidRDefault="008409BE" w:rsidP="00235F6C">
      <w:r>
        <w:t>The</w:t>
      </w:r>
      <w:r w:rsidRPr="00235F6C">
        <w:t xml:space="preserve"> Minnesota Road Culvert (DcAD1) </w:t>
      </w:r>
      <w:r>
        <w:t xml:space="preserve">was </w:t>
      </w:r>
      <w:r w:rsidRPr="00235F6C">
        <w:t>completed in 2013</w:t>
      </w:r>
      <w:r>
        <w:t>. While the cost of this was previously apportioned a number of upstream drainage catchments, under this plan it has been included as part of the cost of the upgrade of Minnesota Road.</w:t>
      </w:r>
    </w:p>
    <w:p w:rsidR="008409BE" w:rsidRPr="00235F6C" w:rsidRDefault="008409BE" w:rsidP="00235F6C"/>
    <w:p w:rsidR="00235F6C" w:rsidRPr="00235F6C" w:rsidRDefault="00235F6C" w:rsidP="00235F6C">
      <w:r w:rsidRPr="00235F6C">
        <w:rPr>
          <w:b/>
        </w:rPr>
        <w:t>Water Quality Works</w:t>
      </w:r>
      <w:r w:rsidRPr="00235F6C">
        <w:t xml:space="preserve"> – The Water Quality facility for Catchments B1 (wqB1) was completed by Council between February 2005 and March 2006.  Water Quality facility for Catchments B2 (wqB2) was completed by the adjoining developers in two stages in 2005/6 &amp; 2007/08. </w:t>
      </w:r>
    </w:p>
    <w:p w:rsidR="00235F6C" w:rsidRPr="00235F6C" w:rsidRDefault="00235F6C" w:rsidP="00235F6C"/>
    <w:p w:rsidR="00235F6C" w:rsidRPr="00235F6C" w:rsidRDefault="00235F6C" w:rsidP="00235F6C">
      <w:r w:rsidRPr="00235F6C">
        <w:t>A water quality facility for Catchment E W10 will be completed as development in the catchment nears completion.  The completion of the central water storage facility will be completed in conjunction with the development in Precinct 7A.</w:t>
      </w:r>
    </w:p>
    <w:p w:rsidR="00235F6C" w:rsidRPr="00235F6C" w:rsidRDefault="00235F6C" w:rsidP="00235F6C"/>
    <w:p w:rsidR="00235F6C" w:rsidRPr="00235F6C" w:rsidRDefault="00235F6C" w:rsidP="00235F6C"/>
    <w:p w:rsidR="00235F6C" w:rsidRPr="00235F6C" w:rsidRDefault="00235F6C" w:rsidP="00235F6C"/>
    <w:p w:rsidR="00235F6C" w:rsidRPr="00235F6C" w:rsidRDefault="00235F6C" w:rsidP="00235F6C">
      <w:r w:rsidRPr="00235F6C">
        <w:br w:type="page"/>
      </w:r>
    </w:p>
    <w:p w:rsidR="00235F6C" w:rsidRPr="001E25BC" w:rsidRDefault="00235F6C" w:rsidP="001E25BC">
      <w:pPr>
        <w:pStyle w:val="Heading3"/>
      </w:pPr>
      <w:bookmarkStart w:id="293" w:name="_Toc415472746"/>
      <w:r w:rsidRPr="001E25BC">
        <w:t>4.4.2</w:t>
      </w:r>
      <w:r w:rsidRPr="001E25BC">
        <w:tab/>
        <w:t>How are Infrastructure Demands and Costs Apportioned?</w:t>
      </w:r>
      <w:bookmarkEnd w:id="293"/>
    </w:p>
    <w:p w:rsidR="00235F6C" w:rsidRPr="00235F6C" w:rsidRDefault="00235F6C" w:rsidP="00235F6C"/>
    <w:p w:rsidR="00235F6C" w:rsidRPr="00235F6C" w:rsidRDefault="00235F6C" w:rsidP="00235F6C">
      <w:r w:rsidRPr="00235F6C">
        <w:t xml:space="preserve">Each development is to pay a contribution towards the provision of drainage and water quality facilities planned within the catchment it is located in.  The cost of land purchases for drainage reserves and landscaping costs are also included.  Where more than one catchment contributes to a downstream structure, the cost has been apportioned between contributing catchments. </w:t>
      </w:r>
    </w:p>
    <w:p w:rsidR="00235F6C" w:rsidRPr="00235F6C" w:rsidRDefault="00235F6C" w:rsidP="00235F6C"/>
    <w:p w:rsidR="00235F6C" w:rsidRPr="00235F6C" w:rsidRDefault="00235F6C" w:rsidP="00235F6C">
      <w:r w:rsidRPr="00235F6C">
        <w:t xml:space="preserve">All built development is considered as contributing to increased runoff and thus the apportionment of drainage and water quality costs is based on NDA, with a further apportionment undertaking for residential development for each drainage catchment on the basis of projected dwelling units. </w:t>
      </w:r>
    </w:p>
    <w:p w:rsidR="00235F6C" w:rsidRPr="00235F6C" w:rsidRDefault="00235F6C" w:rsidP="00235F6C"/>
    <w:p w:rsidR="00235F6C" w:rsidRPr="00235F6C" w:rsidRDefault="00235F6C" w:rsidP="00235F6C">
      <w:r w:rsidRPr="00235F6C">
        <w:t xml:space="preserve">Drainage and Water Quality contributions for industrial subdivision of the Wyong Industrial Park will be calculated on a NDA rate, with all other areas based on DU rate. </w:t>
      </w:r>
    </w:p>
    <w:p w:rsidR="00235F6C" w:rsidRPr="00235F6C" w:rsidRDefault="00235F6C" w:rsidP="00235F6C"/>
    <w:p w:rsidR="00235F6C" w:rsidRPr="00235F6C" w:rsidRDefault="00235F6C" w:rsidP="00235F6C">
      <w:pPr>
        <w:rPr>
          <w:b/>
          <w:bCs/>
          <w:iCs/>
          <w:color w:val="8097CC"/>
        </w:rPr>
      </w:pPr>
      <w:r w:rsidRPr="00235F6C">
        <w:rPr>
          <w:b/>
          <w:bCs/>
          <w:iCs/>
          <w:color w:val="8097CC"/>
        </w:rPr>
        <w:t>Net Developable Area Method</w:t>
      </w:r>
    </w:p>
    <w:p w:rsidR="00235F6C" w:rsidRPr="00235F6C" w:rsidRDefault="00235F6C" w:rsidP="00235F6C"/>
    <w:p w:rsidR="00235F6C" w:rsidRPr="00235F6C" w:rsidRDefault="00235F6C" w:rsidP="00235F6C">
      <w:r w:rsidRPr="00235F6C">
        <w:t>Contributions will be collected from the Wyong Industrial Park in respect of industrial subdivision toward the provision of drainage and water quality facilities.</w:t>
      </w:r>
    </w:p>
    <w:p w:rsidR="00235F6C" w:rsidRPr="00235F6C" w:rsidRDefault="00235F6C" w:rsidP="00235F6C"/>
    <w:p w:rsidR="00235F6C" w:rsidRPr="00235F6C" w:rsidRDefault="00235F6C" w:rsidP="00235F6C">
      <w:r w:rsidRPr="00235F6C">
        <w:t xml:space="preserve">The NDA rate for </w:t>
      </w:r>
      <w:r w:rsidRPr="00235F6C">
        <w:rPr>
          <w:b/>
        </w:rPr>
        <w:t xml:space="preserve">drainage land &amp; works and water quality land &amp; works </w:t>
      </w:r>
      <w:r w:rsidRPr="00235F6C">
        <w:t>and the monetary contribution payable for a development is determined as follows:</w:t>
      </w:r>
    </w:p>
    <w:p w:rsidR="00235F6C" w:rsidRPr="00235F6C" w:rsidRDefault="00235F6C" w:rsidP="00235F6C"/>
    <w:tbl>
      <w:tblPr>
        <w:tblW w:w="0" w:type="auto"/>
        <w:tblInd w:w="720" w:type="dxa"/>
        <w:tblLook w:val="01E0" w:firstRow="1" w:lastRow="1" w:firstColumn="1" w:lastColumn="1" w:noHBand="0" w:noVBand="0"/>
      </w:tblPr>
      <w:tblGrid>
        <w:gridCol w:w="2101"/>
        <w:gridCol w:w="1184"/>
        <w:gridCol w:w="1929"/>
        <w:gridCol w:w="1168"/>
        <w:gridCol w:w="1941"/>
      </w:tblGrid>
      <w:tr w:rsidR="00235F6C" w:rsidRPr="00235F6C" w:rsidTr="007271FF">
        <w:tc>
          <w:tcPr>
            <w:tcW w:w="2101" w:type="dxa"/>
            <w:shd w:val="clear" w:color="auto" w:fill="auto"/>
          </w:tcPr>
          <w:p w:rsidR="00235F6C" w:rsidRPr="00235F6C" w:rsidRDefault="00235F6C" w:rsidP="00235F6C">
            <w:pPr>
              <w:overflowPunct w:val="0"/>
              <w:autoSpaceDE w:val="0"/>
              <w:autoSpaceDN w:val="0"/>
              <w:adjustRightInd w:val="0"/>
              <w:jc w:val="center"/>
              <w:textAlignment w:val="baseline"/>
              <w:rPr>
                <w:szCs w:val="20"/>
              </w:rPr>
            </w:pPr>
            <w:r w:rsidRPr="00235F6C">
              <w:rPr>
                <w:szCs w:val="20"/>
              </w:rPr>
              <w:t>Contrib</w:t>
            </w:r>
            <w:r w:rsidRPr="00235F6C">
              <w:rPr>
                <w:szCs w:val="20"/>
                <w:vertAlign w:val="subscript"/>
              </w:rPr>
              <w:t>nda</w:t>
            </w:r>
            <w:r w:rsidRPr="00235F6C">
              <w:rPr>
                <w:szCs w:val="20"/>
              </w:rPr>
              <w:t xml:space="preserve"> ($)</w:t>
            </w:r>
          </w:p>
        </w:tc>
        <w:tc>
          <w:tcPr>
            <w:tcW w:w="1184" w:type="dxa"/>
            <w:shd w:val="clear" w:color="auto" w:fill="auto"/>
          </w:tcPr>
          <w:p w:rsidR="00235F6C" w:rsidRPr="00235F6C" w:rsidRDefault="00235F6C" w:rsidP="00235F6C">
            <w:pPr>
              <w:overflowPunct w:val="0"/>
              <w:autoSpaceDE w:val="0"/>
              <w:autoSpaceDN w:val="0"/>
              <w:adjustRightInd w:val="0"/>
              <w:ind w:left="-43"/>
              <w:jc w:val="center"/>
              <w:textAlignment w:val="baseline"/>
              <w:rPr>
                <w:szCs w:val="20"/>
              </w:rPr>
            </w:pPr>
            <w:r w:rsidRPr="00235F6C">
              <w:rPr>
                <w:szCs w:val="20"/>
              </w:rPr>
              <w:t>=</w:t>
            </w:r>
          </w:p>
        </w:tc>
        <w:tc>
          <w:tcPr>
            <w:tcW w:w="1929" w:type="dxa"/>
            <w:tcBorders>
              <w:bottom w:val="single" w:sz="4" w:space="0" w:color="auto"/>
            </w:tcBorders>
            <w:shd w:val="clear" w:color="auto" w:fill="auto"/>
          </w:tcPr>
          <w:p w:rsidR="00235F6C" w:rsidRPr="00235F6C" w:rsidRDefault="00235F6C" w:rsidP="00235F6C">
            <w:pPr>
              <w:overflowPunct w:val="0"/>
              <w:autoSpaceDE w:val="0"/>
              <w:autoSpaceDN w:val="0"/>
              <w:adjustRightInd w:val="0"/>
              <w:ind w:left="-30"/>
              <w:jc w:val="center"/>
              <w:textAlignment w:val="baseline"/>
              <w:rPr>
                <w:szCs w:val="20"/>
              </w:rPr>
            </w:pPr>
            <w:r w:rsidRPr="00235F6C">
              <w:rPr>
                <w:szCs w:val="20"/>
              </w:rPr>
              <w:t>Cost</w:t>
            </w:r>
            <w:r w:rsidRPr="00235F6C">
              <w:rPr>
                <w:szCs w:val="20"/>
                <w:vertAlign w:val="subscript"/>
              </w:rPr>
              <w:t>catchX</w:t>
            </w:r>
          </w:p>
        </w:tc>
        <w:tc>
          <w:tcPr>
            <w:tcW w:w="1168" w:type="dxa"/>
            <w:shd w:val="clear" w:color="auto" w:fill="auto"/>
          </w:tcPr>
          <w:p w:rsidR="00235F6C" w:rsidRPr="00235F6C" w:rsidRDefault="00235F6C" w:rsidP="00235F6C">
            <w:pPr>
              <w:overflowPunct w:val="0"/>
              <w:autoSpaceDE w:val="0"/>
              <w:autoSpaceDN w:val="0"/>
              <w:adjustRightInd w:val="0"/>
              <w:ind w:left="-78"/>
              <w:jc w:val="center"/>
              <w:textAlignment w:val="baseline"/>
              <w:rPr>
                <w:szCs w:val="20"/>
              </w:rPr>
            </w:pPr>
          </w:p>
        </w:tc>
        <w:tc>
          <w:tcPr>
            <w:tcW w:w="1941" w:type="dxa"/>
            <w:shd w:val="clear" w:color="auto" w:fill="auto"/>
          </w:tcPr>
          <w:p w:rsidR="00235F6C" w:rsidRPr="00235F6C" w:rsidRDefault="00235F6C" w:rsidP="00235F6C">
            <w:pPr>
              <w:overflowPunct w:val="0"/>
              <w:autoSpaceDE w:val="0"/>
              <w:autoSpaceDN w:val="0"/>
              <w:adjustRightInd w:val="0"/>
              <w:ind w:left="8"/>
              <w:jc w:val="center"/>
              <w:textAlignment w:val="baseline"/>
              <w:rPr>
                <w:szCs w:val="20"/>
              </w:rPr>
            </w:pPr>
          </w:p>
        </w:tc>
      </w:tr>
      <w:tr w:rsidR="00235F6C" w:rsidRPr="00235F6C" w:rsidTr="007271FF">
        <w:tc>
          <w:tcPr>
            <w:tcW w:w="2101" w:type="dxa"/>
            <w:shd w:val="clear" w:color="auto" w:fill="auto"/>
          </w:tcPr>
          <w:p w:rsidR="00235F6C" w:rsidRPr="00235F6C" w:rsidRDefault="00235F6C" w:rsidP="00235F6C">
            <w:pPr>
              <w:overflowPunct w:val="0"/>
              <w:autoSpaceDE w:val="0"/>
              <w:autoSpaceDN w:val="0"/>
              <w:adjustRightInd w:val="0"/>
              <w:jc w:val="center"/>
              <w:textAlignment w:val="baseline"/>
              <w:rPr>
                <w:szCs w:val="20"/>
              </w:rPr>
            </w:pPr>
          </w:p>
        </w:tc>
        <w:tc>
          <w:tcPr>
            <w:tcW w:w="1184" w:type="dxa"/>
            <w:shd w:val="clear" w:color="auto" w:fill="auto"/>
          </w:tcPr>
          <w:p w:rsidR="00235F6C" w:rsidRPr="00235F6C" w:rsidRDefault="00235F6C" w:rsidP="00235F6C">
            <w:pPr>
              <w:overflowPunct w:val="0"/>
              <w:autoSpaceDE w:val="0"/>
              <w:autoSpaceDN w:val="0"/>
              <w:adjustRightInd w:val="0"/>
              <w:ind w:left="-43"/>
              <w:jc w:val="center"/>
              <w:textAlignment w:val="baseline"/>
              <w:rPr>
                <w:szCs w:val="20"/>
              </w:rPr>
            </w:pPr>
          </w:p>
        </w:tc>
        <w:tc>
          <w:tcPr>
            <w:tcW w:w="1929" w:type="dxa"/>
            <w:tcBorders>
              <w:top w:val="single" w:sz="4" w:space="0" w:color="auto"/>
            </w:tcBorders>
            <w:shd w:val="clear" w:color="auto" w:fill="auto"/>
          </w:tcPr>
          <w:p w:rsidR="00235F6C" w:rsidRPr="00235F6C" w:rsidRDefault="00235F6C" w:rsidP="00235F6C">
            <w:pPr>
              <w:overflowPunct w:val="0"/>
              <w:autoSpaceDE w:val="0"/>
              <w:autoSpaceDN w:val="0"/>
              <w:adjustRightInd w:val="0"/>
              <w:ind w:left="-30"/>
              <w:jc w:val="center"/>
              <w:textAlignment w:val="baseline"/>
              <w:rPr>
                <w:szCs w:val="20"/>
                <w:vertAlign w:val="subscript"/>
              </w:rPr>
            </w:pPr>
            <w:r w:rsidRPr="00235F6C">
              <w:rPr>
                <w:szCs w:val="20"/>
              </w:rPr>
              <w:t>NDA</w:t>
            </w:r>
            <w:r w:rsidRPr="00235F6C">
              <w:rPr>
                <w:szCs w:val="20"/>
                <w:vertAlign w:val="subscript"/>
              </w:rPr>
              <w:t>total-Catch X</w:t>
            </w:r>
          </w:p>
        </w:tc>
        <w:tc>
          <w:tcPr>
            <w:tcW w:w="1168" w:type="dxa"/>
            <w:shd w:val="clear" w:color="auto" w:fill="auto"/>
          </w:tcPr>
          <w:p w:rsidR="00235F6C" w:rsidRPr="00235F6C" w:rsidRDefault="00235F6C" w:rsidP="00235F6C">
            <w:pPr>
              <w:overflowPunct w:val="0"/>
              <w:autoSpaceDE w:val="0"/>
              <w:autoSpaceDN w:val="0"/>
              <w:adjustRightInd w:val="0"/>
              <w:ind w:left="-78"/>
              <w:jc w:val="center"/>
              <w:textAlignment w:val="baseline"/>
              <w:rPr>
                <w:szCs w:val="20"/>
              </w:rPr>
            </w:pPr>
          </w:p>
        </w:tc>
        <w:tc>
          <w:tcPr>
            <w:tcW w:w="1941" w:type="dxa"/>
            <w:shd w:val="clear" w:color="auto" w:fill="auto"/>
          </w:tcPr>
          <w:p w:rsidR="00235F6C" w:rsidRPr="00235F6C" w:rsidRDefault="00235F6C" w:rsidP="00235F6C">
            <w:pPr>
              <w:overflowPunct w:val="0"/>
              <w:autoSpaceDE w:val="0"/>
              <w:autoSpaceDN w:val="0"/>
              <w:adjustRightInd w:val="0"/>
              <w:ind w:left="8"/>
              <w:jc w:val="center"/>
              <w:textAlignment w:val="baseline"/>
              <w:rPr>
                <w:szCs w:val="20"/>
              </w:rPr>
            </w:pPr>
          </w:p>
        </w:tc>
      </w:tr>
      <w:tr w:rsidR="00235F6C" w:rsidRPr="00235F6C" w:rsidTr="007271FF">
        <w:tc>
          <w:tcPr>
            <w:tcW w:w="2101" w:type="dxa"/>
            <w:shd w:val="clear" w:color="auto" w:fill="auto"/>
          </w:tcPr>
          <w:p w:rsidR="00235F6C" w:rsidRPr="00235F6C" w:rsidRDefault="00235F6C" w:rsidP="00235F6C">
            <w:pPr>
              <w:overflowPunct w:val="0"/>
              <w:autoSpaceDE w:val="0"/>
              <w:autoSpaceDN w:val="0"/>
              <w:adjustRightInd w:val="0"/>
              <w:jc w:val="center"/>
              <w:textAlignment w:val="baseline"/>
              <w:rPr>
                <w:szCs w:val="20"/>
              </w:rPr>
            </w:pPr>
          </w:p>
        </w:tc>
        <w:tc>
          <w:tcPr>
            <w:tcW w:w="1184" w:type="dxa"/>
            <w:shd w:val="clear" w:color="auto" w:fill="auto"/>
          </w:tcPr>
          <w:p w:rsidR="00235F6C" w:rsidRPr="00235F6C" w:rsidRDefault="00235F6C" w:rsidP="00235F6C">
            <w:pPr>
              <w:overflowPunct w:val="0"/>
              <w:autoSpaceDE w:val="0"/>
              <w:autoSpaceDN w:val="0"/>
              <w:adjustRightInd w:val="0"/>
              <w:ind w:left="-43"/>
              <w:jc w:val="center"/>
              <w:textAlignment w:val="baseline"/>
              <w:rPr>
                <w:szCs w:val="20"/>
              </w:rPr>
            </w:pPr>
          </w:p>
        </w:tc>
        <w:tc>
          <w:tcPr>
            <w:tcW w:w="1929" w:type="dxa"/>
            <w:shd w:val="clear" w:color="auto" w:fill="auto"/>
          </w:tcPr>
          <w:p w:rsidR="00235F6C" w:rsidRPr="00235F6C" w:rsidRDefault="00235F6C" w:rsidP="00235F6C">
            <w:pPr>
              <w:overflowPunct w:val="0"/>
              <w:autoSpaceDE w:val="0"/>
              <w:autoSpaceDN w:val="0"/>
              <w:adjustRightInd w:val="0"/>
              <w:ind w:left="-30"/>
              <w:jc w:val="center"/>
              <w:textAlignment w:val="baseline"/>
              <w:rPr>
                <w:szCs w:val="20"/>
              </w:rPr>
            </w:pPr>
          </w:p>
        </w:tc>
        <w:tc>
          <w:tcPr>
            <w:tcW w:w="1168" w:type="dxa"/>
            <w:shd w:val="clear" w:color="auto" w:fill="auto"/>
          </w:tcPr>
          <w:p w:rsidR="00235F6C" w:rsidRPr="00235F6C" w:rsidRDefault="00235F6C" w:rsidP="00235F6C">
            <w:pPr>
              <w:overflowPunct w:val="0"/>
              <w:autoSpaceDE w:val="0"/>
              <w:autoSpaceDN w:val="0"/>
              <w:adjustRightInd w:val="0"/>
              <w:ind w:left="-78"/>
              <w:jc w:val="center"/>
              <w:textAlignment w:val="baseline"/>
              <w:rPr>
                <w:szCs w:val="20"/>
              </w:rPr>
            </w:pPr>
          </w:p>
        </w:tc>
        <w:tc>
          <w:tcPr>
            <w:tcW w:w="1941" w:type="dxa"/>
            <w:shd w:val="clear" w:color="auto" w:fill="auto"/>
          </w:tcPr>
          <w:p w:rsidR="00235F6C" w:rsidRPr="00235F6C" w:rsidRDefault="00235F6C" w:rsidP="00235F6C">
            <w:pPr>
              <w:overflowPunct w:val="0"/>
              <w:autoSpaceDE w:val="0"/>
              <w:autoSpaceDN w:val="0"/>
              <w:adjustRightInd w:val="0"/>
              <w:ind w:left="8"/>
              <w:jc w:val="center"/>
              <w:textAlignment w:val="baseline"/>
              <w:rPr>
                <w:szCs w:val="20"/>
              </w:rPr>
            </w:pPr>
          </w:p>
        </w:tc>
      </w:tr>
      <w:tr w:rsidR="00235F6C" w:rsidRPr="00235F6C" w:rsidTr="007271FF">
        <w:tc>
          <w:tcPr>
            <w:tcW w:w="2101" w:type="dxa"/>
            <w:shd w:val="clear" w:color="auto" w:fill="auto"/>
          </w:tcPr>
          <w:p w:rsidR="00235F6C" w:rsidRPr="00235F6C" w:rsidRDefault="00235F6C" w:rsidP="00235F6C">
            <w:pPr>
              <w:overflowPunct w:val="0"/>
              <w:autoSpaceDE w:val="0"/>
              <w:autoSpaceDN w:val="0"/>
              <w:adjustRightInd w:val="0"/>
              <w:jc w:val="center"/>
              <w:textAlignment w:val="baseline"/>
              <w:rPr>
                <w:szCs w:val="20"/>
              </w:rPr>
            </w:pPr>
            <w:r w:rsidRPr="00235F6C">
              <w:rPr>
                <w:szCs w:val="20"/>
              </w:rPr>
              <w:t>Contrib</w:t>
            </w:r>
            <w:r w:rsidRPr="00235F6C">
              <w:rPr>
                <w:szCs w:val="20"/>
                <w:vertAlign w:val="subscript"/>
              </w:rPr>
              <w:t>total</w:t>
            </w:r>
            <w:r w:rsidRPr="00235F6C">
              <w:rPr>
                <w:szCs w:val="20"/>
              </w:rPr>
              <w:t xml:space="preserve"> ($)</w:t>
            </w:r>
          </w:p>
        </w:tc>
        <w:tc>
          <w:tcPr>
            <w:tcW w:w="1184" w:type="dxa"/>
            <w:shd w:val="clear" w:color="auto" w:fill="auto"/>
          </w:tcPr>
          <w:p w:rsidR="00235F6C" w:rsidRPr="00235F6C" w:rsidRDefault="00235F6C" w:rsidP="00235F6C">
            <w:pPr>
              <w:overflowPunct w:val="0"/>
              <w:autoSpaceDE w:val="0"/>
              <w:autoSpaceDN w:val="0"/>
              <w:adjustRightInd w:val="0"/>
              <w:ind w:left="-43"/>
              <w:jc w:val="center"/>
              <w:textAlignment w:val="baseline"/>
              <w:rPr>
                <w:szCs w:val="20"/>
              </w:rPr>
            </w:pPr>
            <w:r w:rsidRPr="00235F6C">
              <w:rPr>
                <w:szCs w:val="20"/>
              </w:rPr>
              <w:t>=</w:t>
            </w:r>
          </w:p>
        </w:tc>
        <w:tc>
          <w:tcPr>
            <w:tcW w:w="1929" w:type="dxa"/>
            <w:shd w:val="clear" w:color="auto" w:fill="auto"/>
          </w:tcPr>
          <w:p w:rsidR="00235F6C" w:rsidRPr="00235F6C" w:rsidRDefault="00235F6C" w:rsidP="00235F6C">
            <w:pPr>
              <w:overflowPunct w:val="0"/>
              <w:autoSpaceDE w:val="0"/>
              <w:autoSpaceDN w:val="0"/>
              <w:adjustRightInd w:val="0"/>
              <w:ind w:left="-30"/>
              <w:jc w:val="center"/>
              <w:textAlignment w:val="baseline"/>
              <w:rPr>
                <w:szCs w:val="20"/>
              </w:rPr>
            </w:pPr>
            <w:r w:rsidRPr="00235F6C">
              <w:rPr>
                <w:szCs w:val="20"/>
              </w:rPr>
              <w:t>Contrib</w:t>
            </w:r>
            <w:r w:rsidRPr="00235F6C">
              <w:rPr>
                <w:szCs w:val="20"/>
                <w:vertAlign w:val="subscript"/>
              </w:rPr>
              <w:t>nda</w:t>
            </w:r>
          </w:p>
        </w:tc>
        <w:tc>
          <w:tcPr>
            <w:tcW w:w="1168" w:type="dxa"/>
            <w:shd w:val="clear" w:color="auto" w:fill="auto"/>
          </w:tcPr>
          <w:p w:rsidR="00235F6C" w:rsidRPr="00235F6C" w:rsidRDefault="00235F6C" w:rsidP="00235F6C">
            <w:pPr>
              <w:overflowPunct w:val="0"/>
              <w:autoSpaceDE w:val="0"/>
              <w:autoSpaceDN w:val="0"/>
              <w:adjustRightInd w:val="0"/>
              <w:ind w:left="-78"/>
              <w:jc w:val="center"/>
              <w:textAlignment w:val="baseline"/>
              <w:rPr>
                <w:szCs w:val="20"/>
              </w:rPr>
            </w:pPr>
            <w:r w:rsidRPr="00235F6C">
              <w:rPr>
                <w:szCs w:val="20"/>
              </w:rPr>
              <w:t>x</w:t>
            </w:r>
          </w:p>
        </w:tc>
        <w:tc>
          <w:tcPr>
            <w:tcW w:w="1941" w:type="dxa"/>
            <w:shd w:val="clear" w:color="auto" w:fill="auto"/>
          </w:tcPr>
          <w:p w:rsidR="00235F6C" w:rsidRPr="00235F6C" w:rsidRDefault="00235F6C" w:rsidP="00235F6C">
            <w:pPr>
              <w:overflowPunct w:val="0"/>
              <w:autoSpaceDE w:val="0"/>
              <w:autoSpaceDN w:val="0"/>
              <w:adjustRightInd w:val="0"/>
              <w:ind w:left="8"/>
              <w:jc w:val="center"/>
              <w:textAlignment w:val="baseline"/>
              <w:rPr>
                <w:szCs w:val="20"/>
              </w:rPr>
            </w:pPr>
            <w:r w:rsidRPr="00235F6C">
              <w:rPr>
                <w:szCs w:val="20"/>
              </w:rPr>
              <w:t>Area</w:t>
            </w:r>
            <w:r w:rsidRPr="00235F6C">
              <w:rPr>
                <w:szCs w:val="20"/>
                <w:vertAlign w:val="subscript"/>
              </w:rPr>
              <w:t>dev</w:t>
            </w:r>
          </w:p>
        </w:tc>
      </w:tr>
    </w:tbl>
    <w:p w:rsidR="00235F6C" w:rsidRPr="00235F6C" w:rsidRDefault="00235F6C" w:rsidP="00235F6C"/>
    <w:p w:rsidR="00235F6C" w:rsidRPr="00235F6C" w:rsidRDefault="00235F6C" w:rsidP="00235F6C">
      <w:r w:rsidRPr="00235F6C">
        <w:t>Where:</w:t>
      </w:r>
    </w:p>
    <w:p w:rsidR="00235F6C" w:rsidRPr="00235F6C" w:rsidRDefault="00235F6C" w:rsidP="00235F6C">
      <w:pPr>
        <w:ind w:left="567"/>
        <w:rPr>
          <w:b/>
        </w:rPr>
      </w:pPr>
    </w:p>
    <w:p w:rsidR="00235F6C" w:rsidRPr="00235F6C" w:rsidRDefault="00235F6C" w:rsidP="00235F6C">
      <w:pPr>
        <w:ind w:left="567"/>
        <w:rPr>
          <w:b/>
        </w:rPr>
      </w:pPr>
      <w:r w:rsidRPr="00235F6C">
        <w:rPr>
          <w:b/>
        </w:rPr>
        <w:t>Contrib</w:t>
      </w:r>
      <w:r w:rsidRPr="00235F6C">
        <w:rPr>
          <w:b/>
          <w:vertAlign w:val="subscript"/>
        </w:rPr>
        <w:t>nda</w:t>
      </w:r>
      <w:r w:rsidRPr="00235F6C">
        <w:t xml:space="preserve"> is the total contribution payable for drainage land, drainage works, water quality land and water quality works for every hectare of NDA that is proposed to be developed</w:t>
      </w:r>
    </w:p>
    <w:p w:rsidR="00235F6C" w:rsidRPr="00235F6C" w:rsidRDefault="00235F6C" w:rsidP="00235F6C">
      <w:pPr>
        <w:ind w:left="567"/>
        <w:rPr>
          <w:sz w:val="16"/>
          <w:szCs w:val="16"/>
        </w:rPr>
      </w:pPr>
    </w:p>
    <w:p w:rsidR="00235F6C" w:rsidRPr="00235F6C" w:rsidRDefault="00235F6C" w:rsidP="00235F6C">
      <w:pPr>
        <w:ind w:left="567"/>
      </w:pPr>
      <w:r w:rsidRPr="00235F6C">
        <w:rPr>
          <w:b/>
        </w:rPr>
        <w:t>Cost</w:t>
      </w:r>
      <w:r w:rsidRPr="00235F6C">
        <w:rPr>
          <w:b/>
          <w:vertAlign w:val="subscript"/>
        </w:rPr>
        <w:t>catchX</w:t>
      </w:r>
      <w:r w:rsidRPr="00235F6C">
        <w:rPr>
          <w:b/>
        </w:rPr>
        <w:t xml:space="preserve"> </w:t>
      </w:r>
      <w:r w:rsidRPr="00235F6C">
        <w:t>is the cost of providing for drainage land, drainage works, water quality land and water quality works proposed to be provided to achieve the planned drainage and water quality outcomes for a particular catchment</w:t>
      </w:r>
    </w:p>
    <w:p w:rsidR="00235F6C" w:rsidRPr="00235F6C" w:rsidRDefault="00235F6C" w:rsidP="00235F6C">
      <w:pPr>
        <w:ind w:left="567"/>
        <w:rPr>
          <w:b/>
        </w:rPr>
      </w:pPr>
    </w:p>
    <w:p w:rsidR="00235F6C" w:rsidRPr="00235F6C" w:rsidRDefault="00235F6C" w:rsidP="00235F6C">
      <w:pPr>
        <w:ind w:left="567"/>
        <w:rPr>
          <w:b/>
        </w:rPr>
      </w:pPr>
      <w:r w:rsidRPr="00235F6C">
        <w:rPr>
          <w:b/>
        </w:rPr>
        <w:t>NDA</w:t>
      </w:r>
      <w:r w:rsidRPr="00235F6C">
        <w:rPr>
          <w:b/>
          <w:vertAlign w:val="subscript"/>
        </w:rPr>
        <w:t>total-catchX</w:t>
      </w:r>
      <w:r w:rsidRPr="00235F6C">
        <w:rPr>
          <w:b/>
        </w:rPr>
        <w:t xml:space="preserve"> </w:t>
      </w:r>
      <w:r w:rsidRPr="00235F6C">
        <w:t xml:space="preserve">– the total NDA within a particular catchment for which contributions have been or will be levied in the future  </w:t>
      </w:r>
    </w:p>
    <w:p w:rsidR="00235F6C" w:rsidRPr="00235F6C" w:rsidRDefault="00235F6C" w:rsidP="00235F6C">
      <w:pPr>
        <w:ind w:left="567"/>
        <w:rPr>
          <w:b/>
        </w:rPr>
      </w:pPr>
    </w:p>
    <w:p w:rsidR="00235F6C" w:rsidRPr="00235F6C" w:rsidRDefault="00235F6C" w:rsidP="00235F6C">
      <w:pPr>
        <w:ind w:left="567"/>
      </w:pPr>
      <w:r w:rsidRPr="00235F6C">
        <w:rPr>
          <w:b/>
        </w:rPr>
        <w:t>Contrib</w:t>
      </w:r>
      <w:r w:rsidRPr="00235F6C">
        <w:rPr>
          <w:b/>
          <w:vertAlign w:val="subscript"/>
        </w:rPr>
        <w:t>total</w:t>
      </w:r>
      <w:r w:rsidRPr="00235F6C">
        <w:t xml:space="preserve"> is the total contribution payable in respect to a development proposal for drainage land, drainage works, water quality land and water quality works.</w:t>
      </w:r>
    </w:p>
    <w:p w:rsidR="00235F6C" w:rsidRPr="00235F6C" w:rsidRDefault="00235F6C" w:rsidP="00235F6C">
      <w:pPr>
        <w:ind w:left="567"/>
        <w:rPr>
          <w:b/>
        </w:rPr>
      </w:pPr>
    </w:p>
    <w:p w:rsidR="00235F6C" w:rsidRPr="00235F6C" w:rsidRDefault="00235F6C" w:rsidP="00235F6C">
      <w:pPr>
        <w:ind w:left="567"/>
      </w:pPr>
      <w:r w:rsidRPr="00235F6C">
        <w:rPr>
          <w:b/>
        </w:rPr>
        <w:t>Area</w:t>
      </w:r>
      <w:r w:rsidRPr="00235F6C">
        <w:rPr>
          <w:b/>
          <w:vertAlign w:val="subscript"/>
        </w:rPr>
        <w:t xml:space="preserve">dev </w:t>
      </w:r>
      <w:r w:rsidRPr="00235F6C">
        <w:t>is the NDA in hectares proposed to be developed.</w:t>
      </w:r>
    </w:p>
    <w:p w:rsidR="00235F6C" w:rsidRPr="00235F6C" w:rsidRDefault="00235F6C" w:rsidP="00235F6C"/>
    <w:p w:rsidR="00235F6C" w:rsidRPr="00235F6C" w:rsidRDefault="00235F6C" w:rsidP="00235F6C">
      <w:r w:rsidRPr="00235F6C">
        <w:t>The contribution rates for drainage and water quality for each catchment using the formula above are provided in the tables overleaf.</w:t>
      </w:r>
    </w:p>
    <w:p w:rsidR="00235F6C" w:rsidRPr="00235F6C" w:rsidRDefault="00235F6C" w:rsidP="00235F6C"/>
    <w:p w:rsidR="00235F6C" w:rsidRPr="000E0415" w:rsidRDefault="00235F6C" w:rsidP="00B960A2">
      <w:pPr>
        <w:pStyle w:val="Tabletitle"/>
      </w:pPr>
      <w:r w:rsidRPr="00235F6C">
        <w:br w:type="page"/>
      </w:r>
      <w:bookmarkStart w:id="294" w:name="_Toc413933166"/>
      <w:bookmarkStart w:id="295" w:name="_Toc348356935"/>
      <w:r w:rsidRPr="000E0415">
        <w:t>Table 4</w:t>
      </w:r>
      <w:r w:rsidR="00116761">
        <w:t>3</w:t>
      </w:r>
      <w:r w:rsidRPr="000E0415">
        <w:tab/>
      </w:r>
      <w:r w:rsidR="00547460">
        <w:t xml:space="preserve">Non- residential </w:t>
      </w:r>
      <w:r w:rsidRPr="000E0415">
        <w:t>NDA Contribution Rates for Drainage Land</w:t>
      </w:r>
      <w:bookmarkEnd w:id="294"/>
      <w:r w:rsidRPr="000E0415">
        <w:t xml:space="preserve"> </w:t>
      </w:r>
      <w:bookmarkEnd w:id="295"/>
    </w:p>
    <w:p w:rsidR="00235F6C" w:rsidRPr="00235F6C" w:rsidRDefault="00235F6C" w:rsidP="00235F6C"/>
    <w:p w:rsidR="00235F6C" w:rsidRPr="00235F6C" w:rsidRDefault="00AC4DED" w:rsidP="00235F6C">
      <w:r w:rsidRPr="00AC4DED">
        <w:rPr>
          <w:noProof/>
        </w:rPr>
        <w:drawing>
          <wp:inline distT="0" distB="0" distL="0" distR="0" wp14:anchorId="29A9D17D" wp14:editId="72D66420">
            <wp:extent cx="3609975" cy="3833734"/>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608563" cy="3832234"/>
                    </a:xfrm>
                    <a:prstGeom prst="rect">
                      <a:avLst/>
                    </a:prstGeom>
                    <a:noFill/>
                    <a:ln>
                      <a:noFill/>
                    </a:ln>
                  </pic:spPr>
                </pic:pic>
              </a:graphicData>
            </a:graphic>
          </wp:inline>
        </w:drawing>
      </w:r>
    </w:p>
    <w:p w:rsidR="00235F6C" w:rsidRPr="00235F6C" w:rsidRDefault="00235F6C" w:rsidP="00235F6C">
      <w:pPr>
        <w:jc w:val="left"/>
        <w:rPr>
          <w:b/>
          <w:noProof/>
          <w:szCs w:val="20"/>
          <w:lang w:eastAsia="en-US"/>
        </w:rPr>
      </w:pPr>
    </w:p>
    <w:p w:rsidR="00235F6C" w:rsidRPr="000E0415" w:rsidRDefault="00235F6C" w:rsidP="00B960A2">
      <w:pPr>
        <w:pStyle w:val="Tabletitle"/>
      </w:pPr>
      <w:bookmarkStart w:id="296" w:name="_Toc413933167"/>
      <w:r w:rsidRPr="000E0415">
        <w:t>Table 4</w:t>
      </w:r>
      <w:r w:rsidR="00116761">
        <w:t>4</w:t>
      </w:r>
      <w:r w:rsidRPr="000E0415">
        <w:tab/>
      </w:r>
      <w:r w:rsidR="00547460">
        <w:t xml:space="preserve">Non-residential </w:t>
      </w:r>
      <w:r w:rsidRPr="000E0415">
        <w:t>NDA Contribution Rates for Drainage Works</w:t>
      </w:r>
      <w:bookmarkEnd w:id="296"/>
    </w:p>
    <w:p w:rsidR="00235F6C" w:rsidRPr="00235F6C" w:rsidRDefault="00235F6C" w:rsidP="00235F6C"/>
    <w:p w:rsidR="00235F6C" w:rsidRPr="00235F6C" w:rsidRDefault="00AC4DED" w:rsidP="00235F6C">
      <w:r w:rsidRPr="00AC4DED">
        <w:rPr>
          <w:noProof/>
        </w:rPr>
        <w:drawing>
          <wp:inline distT="0" distB="0" distL="0" distR="0" wp14:anchorId="4C8479DD" wp14:editId="11440268">
            <wp:extent cx="3562350" cy="3806752"/>
            <wp:effectExtent l="0" t="0" r="0" b="38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562075" cy="3806458"/>
                    </a:xfrm>
                    <a:prstGeom prst="rect">
                      <a:avLst/>
                    </a:prstGeom>
                    <a:noFill/>
                    <a:ln>
                      <a:noFill/>
                    </a:ln>
                  </pic:spPr>
                </pic:pic>
              </a:graphicData>
            </a:graphic>
          </wp:inline>
        </w:drawing>
      </w:r>
    </w:p>
    <w:p w:rsidR="00235F6C" w:rsidRPr="00235F6C" w:rsidRDefault="00235F6C" w:rsidP="00235F6C">
      <w:pPr>
        <w:jc w:val="left"/>
        <w:rPr>
          <w:b/>
          <w:noProof/>
          <w:szCs w:val="20"/>
          <w:lang w:eastAsia="en-US"/>
        </w:rPr>
      </w:pPr>
      <w:bookmarkStart w:id="297" w:name="_Toc348356936"/>
    </w:p>
    <w:p w:rsidR="00235F6C" w:rsidRPr="000E0415" w:rsidRDefault="00235F6C" w:rsidP="00B960A2">
      <w:pPr>
        <w:pStyle w:val="Tabletitle"/>
      </w:pPr>
      <w:bookmarkStart w:id="298" w:name="_Toc413933168"/>
      <w:r w:rsidRPr="000E0415">
        <w:t>Table 4</w:t>
      </w:r>
      <w:r w:rsidR="00116761">
        <w:t>5</w:t>
      </w:r>
      <w:r w:rsidRPr="000E0415">
        <w:tab/>
      </w:r>
      <w:r w:rsidR="00547460">
        <w:t xml:space="preserve">Non-Residential </w:t>
      </w:r>
      <w:r w:rsidRPr="000E0415">
        <w:t>NDA Contribution Rates for Water Quality Works</w:t>
      </w:r>
      <w:bookmarkEnd w:id="297"/>
      <w:bookmarkEnd w:id="298"/>
    </w:p>
    <w:p w:rsidR="00235F6C" w:rsidRPr="00235F6C" w:rsidRDefault="00235F6C" w:rsidP="00235F6C"/>
    <w:p w:rsidR="00235F6C" w:rsidRPr="00235F6C" w:rsidRDefault="00235F6C" w:rsidP="00235F6C"/>
    <w:p w:rsidR="00235F6C" w:rsidRPr="00235F6C" w:rsidRDefault="00AC4DED" w:rsidP="00235F6C">
      <w:r w:rsidRPr="00AC4DED">
        <w:rPr>
          <w:noProof/>
        </w:rPr>
        <w:drawing>
          <wp:inline distT="0" distB="0" distL="0" distR="0" wp14:anchorId="395E3B9C" wp14:editId="6F21A6D0">
            <wp:extent cx="4581525" cy="2619375"/>
            <wp:effectExtent l="0" t="0" r="952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581525" cy="2619375"/>
                    </a:xfrm>
                    <a:prstGeom prst="rect">
                      <a:avLst/>
                    </a:prstGeom>
                    <a:noFill/>
                    <a:ln>
                      <a:noFill/>
                    </a:ln>
                  </pic:spPr>
                </pic:pic>
              </a:graphicData>
            </a:graphic>
          </wp:inline>
        </w:drawing>
      </w:r>
    </w:p>
    <w:p w:rsidR="00235F6C" w:rsidRPr="00235F6C" w:rsidRDefault="00235F6C" w:rsidP="00235F6C"/>
    <w:p w:rsidR="00235F6C" w:rsidRPr="00235F6C" w:rsidRDefault="00235F6C" w:rsidP="00235F6C"/>
    <w:p w:rsidR="00235F6C" w:rsidRPr="00235F6C" w:rsidRDefault="00235F6C" w:rsidP="00235F6C"/>
    <w:p w:rsidR="00235F6C" w:rsidRPr="00235F6C" w:rsidRDefault="00235F6C" w:rsidP="00235F6C"/>
    <w:p w:rsidR="00235F6C" w:rsidRPr="00235F6C" w:rsidRDefault="00235F6C" w:rsidP="00235F6C">
      <w:pPr>
        <w:rPr>
          <w:b/>
          <w:bCs/>
          <w:iCs/>
          <w:color w:val="8097CC"/>
        </w:rPr>
      </w:pPr>
      <w:bookmarkStart w:id="299" w:name="_Toc348356830"/>
      <w:r w:rsidRPr="00235F6C">
        <w:rPr>
          <w:b/>
          <w:bCs/>
          <w:iCs/>
          <w:color w:val="8097CC"/>
        </w:rPr>
        <w:br w:type="page"/>
        <w:t>Development Unit Method</w:t>
      </w:r>
    </w:p>
    <w:p w:rsidR="00235F6C" w:rsidRPr="00235F6C" w:rsidRDefault="00235F6C" w:rsidP="00235F6C"/>
    <w:p w:rsidR="00235F6C" w:rsidRPr="00235F6C" w:rsidRDefault="00235F6C" w:rsidP="00235F6C">
      <w:r w:rsidRPr="00235F6C">
        <w:t xml:space="preserve">Contributions for the provision of drainage and water quality facilities will be collected from all development on a development unit (DU) basis.  As indicated in the section above, the only exception will be for industrial subdivision within the Wyong Industrial Park.  </w:t>
      </w:r>
    </w:p>
    <w:p w:rsidR="00235F6C" w:rsidRPr="00235F6C" w:rsidRDefault="00235F6C" w:rsidP="00235F6C"/>
    <w:p w:rsidR="00235F6C" w:rsidRPr="00235F6C" w:rsidRDefault="00235F6C" w:rsidP="00235F6C">
      <w:r w:rsidRPr="00235F6C">
        <w:t xml:space="preserve">The DU rate for </w:t>
      </w:r>
      <w:r w:rsidRPr="00235F6C">
        <w:rPr>
          <w:b/>
        </w:rPr>
        <w:t xml:space="preserve">drainage land &amp; works and water quality land &amp; works </w:t>
      </w:r>
      <w:r w:rsidRPr="00235F6C">
        <w:t>and the monetary contribution payable for a development is determined as follows:</w:t>
      </w:r>
    </w:p>
    <w:p w:rsidR="00235F6C" w:rsidRPr="00235F6C" w:rsidRDefault="00235F6C" w:rsidP="00235F6C"/>
    <w:tbl>
      <w:tblPr>
        <w:tblW w:w="0" w:type="auto"/>
        <w:tblInd w:w="720" w:type="dxa"/>
        <w:tblLook w:val="01E0" w:firstRow="1" w:lastRow="1" w:firstColumn="1" w:lastColumn="1" w:noHBand="0" w:noVBand="0"/>
      </w:tblPr>
      <w:tblGrid>
        <w:gridCol w:w="2101"/>
        <w:gridCol w:w="1184"/>
        <w:gridCol w:w="1929"/>
        <w:gridCol w:w="1168"/>
        <w:gridCol w:w="1941"/>
      </w:tblGrid>
      <w:tr w:rsidR="00235F6C" w:rsidRPr="00235F6C" w:rsidTr="007271FF">
        <w:tc>
          <w:tcPr>
            <w:tcW w:w="2101" w:type="dxa"/>
            <w:shd w:val="clear" w:color="auto" w:fill="auto"/>
          </w:tcPr>
          <w:p w:rsidR="00235F6C" w:rsidRPr="00235F6C" w:rsidRDefault="00235F6C" w:rsidP="00235F6C">
            <w:pPr>
              <w:overflowPunct w:val="0"/>
              <w:autoSpaceDE w:val="0"/>
              <w:autoSpaceDN w:val="0"/>
              <w:adjustRightInd w:val="0"/>
              <w:jc w:val="center"/>
              <w:textAlignment w:val="baseline"/>
              <w:rPr>
                <w:szCs w:val="20"/>
              </w:rPr>
            </w:pPr>
            <w:r w:rsidRPr="00235F6C">
              <w:rPr>
                <w:szCs w:val="20"/>
              </w:rPr>
              <w:t>Contrib</w:t>
            </w:r>
            <w:r w:rsidRPr="00235F6C">
              <w:rPr>
                <w:szCs w:val="20"/>
                <w:vertAlign w:val="subscript"/>
              </w:rPr>
              <w:t>DU</w:t>
            </w:r>
            <w:r w:rsidRPr="00235F6C">
              <w:rPr>
                <w:szCs w:val="20"/>
              </w:rPr>
              <w:t xml:space="preserve"> ($)</w:t>
            </w:r>
          </w:p>
        </w:tc>
        <w:tc>
          <w:tcPr>
            <w:tcW w:w="1184" w:type="dxa"/>
            <w:shd w:val="clear" w:color="auto" w:fill="auto"/>
          </w:tcPr>
          <w:p w:rsidR="00235F6C" w:rsidRPr="00235F6C" w:rsidRDefault="00235F6C" w:rsidP="00235F6C">
            <w:pPr>
              <w:overflowPunct w:val="0"/>
              <w:autoSpaceDE w:val="0"/>
              <w:autoSpaceDN w:val="0"/>
              <w:adjustRightInd w:val="0"/>
              <w:ind w:left="-43"/>
              <w:jc w:val="center"/>
              <w:textAlignment w:val="baseline"/>
              <w:rPr>
                <w:szCs w:val="20"/>
              </w:rPr>
            </w:pPr>
            <w:r w:rsidRPr="00235F6C">
              <w:rPr>
                <w:szCs w:val="20"/>
              </w:rPr>
              <w:t>=</w:t>
            </w:r>
          </w:p>
        </w:tc>
        <w:tc>
          <w:tcPr>
            <w:tcW w:w="1929" w:type="dxa"/>
            <w:tcBorders>
              <w:bottom w:val="single" w:sz="4" w:space="0" w:color="auto"/>
            </w:tcBorders>
            <w:shd w:val="clear" w:color="auto" w:fill="auto"/>
          </w:tcPr>
          <w:p w:rsidR="00235F6C" w:rsidRPr="00235F6C" w:rsidRDefault="00235F6C" w:rsidP="00235F6C">
            <w:pPr>
              <w:overflowPunct w:val="0"/>
              <w:autoSpaceDE w:val="0"/>
              <w:autoSpaceDN w:val="0"/>
              <w:adjustRightInd w:val="0"/>
              <w:ind w:left="-30"/>
              <w:jc w:val="center"/>
              <w:textAlignment w:val="baseline"/>
              <w:rPr>
                <w:szCs w:val="20"/>
              </w:rPr>
            </w:pPr>
            <w:r w:rsidRPr="00235F6C">
              <w:rPr>
                <w:szCs w:val="20"/>
              </w:rPr>
              <w:t>Cost</w:t>
            </w:r>
            <w:r w:rsidRPr="00235F6C">
              <w:rPr>
                <w:szCs w:val="20"/>
                <w:vertAlign w:val="subscript"/>
              </w:rPr>
              <w:t>catchX</w:t>
            </w:r>
          </w:p>
        </w:tc>
        <w:tc>
          <w:tcPr>
            <w:tcW w:w="1168" w:type="dxa"/>
            <w:shd w:val="clear" w:color="auto" w:fill="auto"/>
          </w:tcPr>
          <w:p w:rsidR="00235F6C" w:rsidRPr="00235F6C" w:rsidRDefault="00235F6C" w:rsidP="00235F6C">
            <w:pPr>
              <w:overflowPunct w:val="0"/>
              <w:autoSpaceDE w:val="0"/>
              <w:autoSpaceDN w:val="0"/>
              <w:adjustRightInd w:val="0"/>
              <w:ind w:left="-78"/>
              <w:jc w:val="center"/>
              <w:textAlignment w:val="baseline"/>
              <w:rPr>
                <w:szCs w:val="20"/>
              </w:rPr>
            </w:pPr>
          </w:p>
        </w:tc>
        <w:tc>
          <w:tcPr>
            <w:tcW w:w="1941" w:type="dxa"/>
            <w:shd w:val="clear" w:color="auto" w:fill="auto"/>
          </w:tcPr>
          <w:p w:rsidR="00235F6C" w:rsidRPr="00235F6C" w:rsidRDefault="00235F6C" w:rsidP="00235F6C">
            <w:pPr>
              <w:overflowPunct w:val="0"/>
              <w:autoSpaceDE w:val="0"/>
              <w:autoSpaceDN w:val="0"/>
              <w:adjustRightInd w:val="0"/>
              <w:ind w:left="8"/>
              <w:jc w:val="center"/>
              <w:textAlignment w:val="baseline"/>
              <w:rPr>
                <w:szCs w:val="20"/>
              </w:rPr>
            </w:pPr>
          </w:p>
        </w:tc>
      </w:tr>
      <w:tr w:rsidR="00235F6C" w:rsidRPr="00235F6C" w:rsidTr="007271FF">
        <w:tc>
          <w:tcPr>
            <w:tcW w:w="2101" w:type="dxa"/>
            <w:shd w:val="clear" w:color="auto" w:fill="auto"/>
          </w:tcPr>
          <w:p w:rsidR="00235F6C" w:rsidRPr="00235F6C" w:rsidRDefault="00235F6C" w:rsidP="00235F6C">
            <w:pPr>
              <w:overflowPunct w:val="0"/>
              <w:autoSpaceDE w:val="0"/>
              <w:autoSpaceDN w:val="0"/>
              <w:adjustRightInd w:val="0"/>
              <w:jc w:val="center"/>
              <w:textAlignment w:val="baseline"/>
              <w:rPr>
                <w:szCs w:val="20"/>
              </w:rPr>
            </w:pPr>
          </w:p>
        </w:tc>
        <w:tc>
          <w:tcPr>
            <w:tcW w:w="1184" w:type="dxa"/>
            <w:shd w:val="clear" w:color="auto" w:fill="auto"/>
          </w:tcPr>
          <w:p w:rsidR="00235F6C" w:rsidRPr="00235F6C" w:rsidRDefault="00235F6C" w:rsidP="00235F6C">
            <w:pPr>
              <w:overflowPunct w:val="0"/>
              <w:autoSpaceDE w:val="0"/>
              <w:autoSpaceDN w:val="0"/>
              <w:adjustRightInd w:val="0"/>
              <w:ind w:left="-43"/>
              <w:jc w:val="center"/>
              <w:textAlignment w:val="baseline"/>
              <w:rPr>
                <w:szCs w:val="20"/>
              </w:rPr>
            </w:pPr>
          </w:p>
        </w:tc>
        <w:tc>
          <w:tcPr>
            <w:tcW w:w="1929" w:type="dxa"/>
            <w:tcBorders>
              <w:top w:val="single" w:sz="4" w:space="0" w:color="auto"/>
            </w:tcBorders>
            <w:shd w:val="clear" w:color="auto" w:fill="auto"/>
          </w:tcPr>
          <w:p w:rsidR="00235F6C" w:rsidRPr="00235F6C" w:rsidRDefault="00235F6C" w:rsidP="00235F6C">
            <w:pPr>
              <w:overflowPunct w:val="0"/>
              <w:autoSpaceDE w:val="0"/>
              <w:autoSpaceDN w:val="0"/>
              <w:adjustRightInd w:val="0"/>
              <w:ind w:left="-30"/>
              <w:jc w:val="center"/>
              <w:textAlignment w:val="baseline"/>
              <w:rPr>
                <w:szCs w:val="20"/>
                <w:vertAlign w:val="subscript"/>
              </w:rPr>
            </w:pPr>
            <w:r w:rsidRPr="00235F6C">
              <w:rPr>
                <w:szCs w:val="20"/>
              </w:rPr>
              <w:t>DU</w:t>
            </w:r>
            <w:r w:rsidRPr="00235F6C">
              <w:rPr>
                <w:szCs w:val="20"/>
                <w:vertAlign w:val="subscript"/>
              </w:rPr>
              <w:t>total-Catch X</w:t>
            </w:r>
          </w:p>
        </w:tc>
        <w:tc>
          <w:tcPr>
            <w:tcW w:w="1168" w:type="dxa"/>
            <w:shd w:val="clear" w:color="auto" w:fill="auto"/>
          </w:tcPr>
          <w:p w:rsidR="00235F6C" w:rsidRPr="00235F6C" w:rsidRDefault="00235F6C" w:rsidP="00235F6C">
            <w:pPr>
              <w:overflowPunct w:val="0"/>
              <w:autoSpaceDE w:val="0"/>
              <w:autoSpaceDN w:val="0"/>
              <w:adjustRightInd w:val="0"/>
              <w:ind w:left="-78"/>
              <w:jc w:val="center"/>
              <w:textAlignment w:val="baseline"/>
              <w:rPr>
                <w:szCs w:val="20"/>
              </w:rPr>
            </w:pPr>
          </w:p>
        </w:tc>
        <w:tc>
          <w:tcPr>
            <w:tcW w:w="1941" w:type="dxa"/>
            <w:shd w:val="clear" w:color="auto" w:fill="auto"/>
          </w:tcPr>
          <w:p w:rsidR="00235F6C" w:rsidRPr="00235F6C" w:rsidRDefault="00235F6C" w:rsidP="00235F6C">
            <w:pPr>
              <w:overflowPunct w:val="0"/>
              <w:autoSpaceDE w:val="0"/>
              <w:autoSpaceDN w:val="0"/>
              <w:adjustRightInd w:val="0"/>
              <w:ind w:left="8"/>
              <w:jc w:val="center"/>
              <w:textAlignment w:val="baseline"/>
              <w:rPr>
                <w:szCs w:val="20"/>
              </w:rPr>
            </w:pPr>
          </w:p>
        </w:tc>
      </w:tr>
      <w:tr w:rsidR="00235F6C" w:rsidRPr="00235F6C" w:rsidTr="007271FF">
        <w:tc>
          <w:tcPr>
            <w:tcW w:w="2101" w:type="dxa"/>
            <w:shd w:val="clear" w:color="auto" w:fill="auto"/>
          </w:tcPr>
          <w:p w:rsidR="00235F6C" w:rsidRPr="00235F6C" w:rsidRDefault="00235F6C" w:rsidP="00235F6C">
            <w:pPr>
              <w:overflowPunct w:val="0"/>
              <w:autoSpaceDE w:val="0"/>
              <w:autoSpaceDN w:val="0"/>
              <w:adjustRightInd w:val="0"/>
              <w:jc w:val="center"/>
              <w:textAlignment w:val="baseline"/>
              <w:rPr>
                <w:szCs w:val="20"/>
              </w:rPr>
            </w:pPr>
          </w:p>
        </w:tc>
        <w:tc>
          <w:tcPr>
            <w:tcW w:w="1184" w:type="dxa"/>
            <w:shd w:val="clear" w:color="auto" w:fill="auto"/>
          </w:tcPr>
          <w:p w:rsidR="00235F6C" w:rsidRPr="00235F6C" w:rsidRDefault="00235F6C" w:rsidP="00235F6C">
            <w:pPr>
              <w:overflowPunct w:val="0"/>
              <w:autoSpaceDE w:val="0"/>
              <w:autoSpaceDN w:val="0"/>
              <w:adjustRightInd w:val="0"/>
              <w:ind w:left="-43"/>
              <w:jc w:val="center"/>
              <w:textAlignment w:val="baseline"/>
              <w:rPr>
                <w:szCs w:val="20"/>
              </w:rPr>
            </w:pPr>
          </w:p>
        </w:tc>
        <w:tc>
          <w:tcPr>
            <w:tcW w:w="1929" w:type="dxa"/>
            <w:shd w:val="clear" w:color="auto" w:fill="auto"/>
          </w:tcPr>
          <w:p w:rsidR="00235F6C" w:rsidRPr="00235F6C" w:rsidRDefault="00235F6C" w:rsidP="00235F6C">
            <w:pPr>
              <w:overflowPunct w:val="0"/>
              <w:autoSpaceDE w:val="0"/>
              <w:autoSpaceDN w:val="0"/>
              <w:adjustRightInd w:val="0"/>
              <w:ind w:left="-30"/>
              <w:jc w:val="center"/>
              <w:textAlignment w:val="baseline"/>
              <w:rPr>
                <w:szCs w:val="20"/>
              </w:rPr>
            </w:pPr>
          </w:p>
        </w:tc>
        <w:tc>
          <w:tcPr>
            <w:tcW w:w="1168" w:type="dxa"/>
            <w:shd w:val="clear" w:color="auto" w:fill="auto"/>
          </w:tcPr>
          <w:p w:rsidR="00235F6C" w:rsidRPr="00235F6C" w:rsidRDefault="00235F6C" w:rsidP="00235F6C">
            <w:pPr>
              <w:overflowPunct w:val="0"/>
              <w:autoSpaceDE w:val="0"/>
              <w:autoSpaceDN w:val="0"/>
              <w:adjustRightInd w:val="0"/>
              <w:ind w:left="-78"/>
              <w:jc w:val="center"/>
              <w:textAlignment w:val="baseline"/>
              <w:rPr>
                <w:szCs w:val="20"/>
              </w:rPr>
            </w:pPr>
          </w:p>
        </w:tc>
        <w:tc>
          <w:tcPr>
            <w:tcW w:w="1941" w:type="dxa"/>
            <w:shd w:val="clear" w:color="auto" w:fill="auto"/>
          </w:tcPr>
          <w:p w:rsidR="00235F6C" w:rsidRPr="00235F6C" w:rsidRDefault="00235F6C" w:rsidP="00235F6C">
            <w:pPr>
              <w:overflowPunct w:val="0"/>
              <w:autoSpaceDE w:val="0"/>
              <w:autoSpaceDN w:val="0"/>
              <w:adjustRightInd w:val="0"/>
              <w:ind w:left="8"/>
              <w:jc w:val="center"/>
              <w:textAlignment w:val="baseline"/>
              <w:rPr>
                <w:szCs w:val="20"/>
              </w:rPr>
            </w:pPr>
          </w:p>
        </w:tc>
      </w:tr>
      <w:tr w:rsidR="00235F6C" w:rsidRPr="00235F6C" w:rsidTr="007271FF">
        <w:tc>
          <w:tcPr>
            <w:tcW w:w="2101" w:type="dxa"/>
            <w:shd w:val="clear" w:color="auto" w:fill="auto"/>
          </w:tcPr>
          <w:p w:rsidR="00235F6C" w:rsidRPr="00235F6C" w:rsidRDefault="00235F6C" w:rsidP="00235F6C">
            <w:pPr>
              <w:overflowPunct w:val="0"/>
              <w:autoSpaceDE w:val="0"/>
              <w:autoSpaceDN w:val="0"/>
              <w:adjustRightInd w:val="0"/>
              <w:jc w:val="center"/>
              <w:textAlignment w:val="baseline"/>
              <w:rPr>
                <w:szCs w:val="20"/>
              </w:rPr>
            </w:pPr>
            <w:r w:rsidRPr="00235F6C">
              <w:rPr>
                <w:szCs w:val="20"/>
              </w:rPr>
              <w:t>Contrib</w:t>
            </w:r>
            <w:r w:rsidRPr="00235F6C">
              <w:rPr>
                <w:szCs w:val="20"/>
                <w:vertAlign w:val="subscript"/>
              </w:rPr>
              <w:t>total</w:t>
            </w:r>
            <w:r w:rsidRPr="00235F6C">
              <w:rPr>
                <w:szCs w:val="20"/>
              </w:rPr>
              <w:t xml:space="preserve"> ($)</w:t>
            </w:r>
          </w:p>
        </w:tc>
        <w:tc>
          <w:tcPr>
            <w:tcW w:w="1184" w:type="dxa"/>
            <w:shd w:val="clear" w:color="auto" w:fill="auto"/>
          </w:tcPr>
          <w:p w:rsidR="00235F6C" w:rsidRPr="00235F6C" w:rsidRDefault="00235F6C" w:rsidP="00235F6C">
            <w:pPr>
              <w:overflowPunct w:val="0"/>
              <w:autoSpaceDE w:val="0"/>
              <w:autoSpaceDN w:val="0"/>
              <w:adjustRightInd w:val="0"/>
              <w:ind w:left="-43"/>
              <w:jc w:val="center"/>
              <w:textAlignment w:val="baseline"/>
              <w:rPr>
                <w:szCs w:val="20"/>
              </w:rPr>
            </w:pPr>
            <w:r w:rsidRPr="00235F6C">
              <w:rPr>
                <w:szCs w:val="20"/>
              </w:rPr>
              <w:t>=</w:t>
            </w:r>
          </w:p>
        </w:tc>
        <w:tc>
          <w:tcPr>
            <w:tcW w:w="1929" w:type="dxa"/>
            <w:shd w:val="clear" w:color="auto" w:fill="auto"/>
          </w:tcPr>
          <w:p w:rsidR="00235F6C" w:rsidRPr="00235F6C" w:rsidRDefault="00235F6C" w:rsidP="00235F6C">
            <w:pPr>
              <w:overflowPunct w:val="0"/>
              <w:autoSpaceDE w:val="0"/>
              <w:autoSpaceDN w:val="0"/>
              <w:adjustRightInd w:val="0"/>
              <w:ind w:left="-30"/>
              <w:jc w:val="center"/>
              <w:textAlignment w:val="baseline"/>
              <w:rPr>
                <w:szCs w:val="20"/>
              </w:rPr>
            </w:pPr>
            <w:r w:rsidRPr="00235F6C">
              <w:rPr>
                <w:szCs w:val="20"/>
              </w:rPr>
              <w:t>Contrib</w:t>
            </w:r>
            <w:r w:rsidRPr="00235F6C">
              <w:rPr>
                <w:szCs w:val="20"/>
                <w:vertAlign w:val="subscript"/>
              </w:rPr>
              <w:t>DU</w:t>
            </w:r>
          </w:p>
        </w:tc>
        <w:tc>
          <w:tcPr>
            <w:tcW w:w="1168" w:type="dxa"/>
            <w:shd w:val="clear" w:color="auto" w:fill="auto"/>
          </w:tcPr>
          <w:p w:rsidR="00235F6C" w:rsidRPr="00235F6C" w:rsidRDefault="00235F6C" w:rsidP="00235F6C">
            <w:pPr>
              <w:overflowPunct w:val="0"/>
              <w:autoSpaceDE w:val="0"/>
              <w:autoSpaceDN w:val="0"/>
              <w:adjustRightInd w:val="0"/>
              <w:ind w:left="-78"/>
              <w:jc w:val="center"/>
              <w:textAlignment w:val="baseline"/>
              <w:rPr>
                <w:szCs w:val="20"/>
              </w:rPr>
            </w:pPr>
            <w:r w:rsidRPr="00235F6C">
              <w:rPr>
                <w:szCs w:val="20"/>
              </w:rPr>
              <w:t>x</w:t>
            </w:r>
          </w:p>
        </w:tc>
        <w:tc>
          <w:tcPr>
            <w:tcW w:w="1941" w:type="dxa"/>
            <w:shd w:val="clear" w:color="auto" w:fill="auto"/>
          </w:tcPr>
          <w:p w:rsidR="00235F6C" w:rsidRPr="00235F6C" w:rsidRDefault="00235F6C" w:rsidP="00235F6C">
            <w:pPr>
              <w:overflowPunct w:val="0"/>
              <w:autoSpaceDE w:val="0"/>
              <w:autoSpaceDN w:val="0"/>
              <w:adjustRightInd w:val="0"/>
              <w:ind w:left="8"/>
              <w:jc w:val="center"/>
              <w:textAlignment w:val="baseline"/>
              <w:rPr>
                <w:szCs w:val="20"/>
              </w:rPr>
            </w:pPr>
            <w:r w:rsidRPr="00235F6C">
              <w:rPr>
                <w:szCs w:val="20"/>
              </w:rPr>
              <w:t>DU</w:t>
            </w:r>
            <w:r w:rsidRPr="00235F6C">
              <w:rPr>
                <w:szCs w:val="20"/>
                <w:vertAlign w:val="subscript"/>
              </w:rPr>
              <w:t>dev</w:t>
            </w:r>
          </w:p>
        </w:tc>
      </w:tr>
    </w:tbl>
    <w:p w:rsidR="00235F6C" w:rsidRPr="00235F6C" w:rsidRDefault="00235F6C" w:rsidP="00235F6C">
      <w:r w:rsidRPr="00235F6C">
        <w:t>Where:</w:t>
      </w:r>
    </w:p>
    <w:p w:rsidR="00235F6C" w:rsidRPr="00235F6C" w:rsidRDefault="00235F6C" w:rsidP="00235F6C">
      <w:pPr>
        <w:ind w:left="567"/>
        <w:rPr>
          <w:b/>
        </w:rPr>
      </w:pPr>
    </w:p>
    <w:p w:rsidR="00235F6C" w:rsidRPr="00235F6C" w:rsidRDefault="00235F6C" w:rsidP="00235F6C">
      <w:pPr>
        <w:ind w:left="567"/>
        <w:rPr>
          <w:b/>
        </w:rPr>
      </w:pPr>
      <w:r w:rsidRPr="00235F6C">
        <w:rPr>
          <w:b/>
        </w:rPr>
        <w:t>Contrib</w:t>
      </w:r>
      <w:r w:rsidRPr="00235F6C">
        <w:rPr>
          <w:b/>
          <w:vertAlign w:val="subscript"/>
        </w:rPr>
        <w:t>DU</w:t>
      </w:r>
      <w:r w:rsidRPr="00235F6C">
        <w:t xml:space="preserve"> is the total contribution payable for drainage land, drainage works, water quality land and water quality works per Development Unit.</w:t>
      </w:r>
    </w:p>
    <w:p w:rsidR="00235F6C" w:rsidRPr="00235F6C" w:rsidRDefault="00235F6C" w:rsidP="00235F6C">
      <w:pPr>
        <w:ind w:left="567"/>
        <w:rPr>
          <w:sz w:val="16"/>
          <w:szCs w:val="16"/>
        </w:rPr>
      </w:pPr>
    </w:p>
    <w:p w:rsidR="00235F6C" w:rsidRPr="00235F6C" w:rsidRDefault="00235F6C" w:rsidP="00235F6C">
      <w:pPr>
        <w:ind w:left="567"/>
      </w:pPr>
      <w:r w:rsidRPr="00235F6C">
        <w:rPr>
          <w:b/>
        </w:rPr>
        <w:t>Cost</w:t>
      </w:r>
      <w:r w:rsidRPr="00235F6C">
        <w:rPr>
          <w:b/>
          <w:vertAlign w:val="subscript"/>
        </w:rPr>
        <w:t>catchX</w:t>
      </w:r>
      <w:r w:rsidRPr="00235F6C">
        <w:rPr>
          <w:b/>
        </w:rPr>
        <w:t xml:space="preserve"> </w:t>
      </w:r>
      <w:r w:rsidRPr="00235F6C">
        <w:t xml:space="preserve">is the cost of providing for drainage land, drainage works, water quality land and water quality works proposed to be provided to achieve the planned drainage and water quality outcomes for a particular catchment. </w:t>
      </w:r>
    </w:p>
    <w:p w:rsidR="00235F6C" w:rsidRPr="00235F6C" w:rsidRDefault="00235F6C" w:rsidP="00235F6C">
      <w:pPr>
        <w:ind w:left="567"/>
        <w:rPr>
          <w:b/>
        </w:rPr>
      </w:pPr>
    </w:p>
    <w:p w:rsidR="00235F6C" w:rsidRPr="00235F6C" w:rsidRDefault="00235F6C" w:rsidP="00235F6C">
      <w:pPr>
        <w:ind w:left="567"/>
        <w:rPr>
          <w:b/>
        </w:rPr>
      </w:pPr>
      <w:r w:rsidRPr="00235F6C">
        <w:rPr>
          <w:b/>
        </w:rPr>
        <w:t>DU</w:t>
      </w:r>
      <w:r w:rsidRPr="00235F6C">
        <w:rPr>
          <w:b/>
          <w:vertAlign w:val="subscript"/>
        </w:rPr>
        <w:t>total-catchX</w:t>
      </w:r>
      <w:r w:rsidRPr="00235F6C">
        <w:rPr>
          <w:b/>
        </w:rPr>
        <w:t xml:space="preserve"> </w:t>
      </w:r>
      <w:r w:rsidRPr="00235F6C">
        <w:t xml:space="preserve">– the total DUs within a particular catchment for which contributions have been or will be levied in the future. </w:t>
      </w:r>
    </w:p>
    <w:p w:rsidR="00235F6C" w:rsidRPr="00235F6C" w:rsidRDefault="00235F6C" w:rsidP="00235F6C">
      <w:pPr>
        <w:ind w:left="567"/>
        <w:rPr>
          <w:b/>
        </w:rPr>
      </w:pPr>
    </w:p>
    <w:p w:rsidR="00235F6C" w:rsidRPr="00235F6C" w:rsidRDefault="00235F6C" w:rsidP="00235F6C">
      <w:pPr>
        <w:ind w:left="567"/>
      </w:pPr>
      <w:r w:rsidRPr="00235F6C">
        <w:rPr>
          <w:b/>
        </w:rPr>
        <w:t>Contrib</w:t>
      </w:r>
      <w:r w:rsidRPr="00235F6C">
        <w:rPr>
          <w:b/>
          <w:vertAlign w:val="subscript"/>
        </w:rPr>
        <w:t>total</w:t>
      </w:r>
      <w:r w:rsidRPr="00235F6C">
        <w:t xml:space="preserve"> is the total contribution payable in respect to a development proposal for drainage land, drainage works, water quality land and water quality works.</w:t>
      </w:r>
    </w:p>
    <w:p w:rsidR="00235F6C" w:rsidRPr="00235F6C" w:rsidRDefault="00235F6C" w:rsidP="00235F6C">
      <w:pPr>
        <w:ind w:left="567"/>
        <w:rPr>
          <w:b/>
        </w:rPr>
      </w:pPr>
    </w:p>
    <w:p w:rsidR="00235F6C" w:rsidRPr="00235F6C" w:rsidRDefault="00235F6C" w:rsidP="00235F6C">
      <w:pPr>
        <w:ind w:left="567"/>
      </w:pPr>
      <w:r w:rsidRPr="00235F6C">
        <w:rPr>
          <w:b/>
        </w:rPr>
        <w:t>DU</w:t>
      </w:r>
      <w:r w:rsidRPr="00235F6C">
        <w:rPr>
          <w:b/>
          <w:vertAlign w:val="subscript"/>
        </w:rPr>
        <w:t xml:space="preserve">dev </w:t>
      </w:r>
      <w:r w:rsidRPr="00235F6C">
        <w:t>is the DU’s proposed in the development.</w:t>
      </w:r>
    </w:p>
    <w:p w:rsidR="00235F6C" w:rsidRPr="00235F6C" w:rsidRDefault="00235F6C" w:rsidP="00235F6C"/>
    <w:p w:rsidR="00235F6C" w:rsidRPr="00235F6C" w:rsidRDefault="00235F6C" w:rsidP="00235F6C">
      <w:r w:rsidRPr="00235F6C">
        <w:rPr>
          <w:b/>
          <w:i/>
        </w:rPr>
        <w:t xml:space="preserve">Table </w:t>
      </w:r>
      <w:r w:rsidR="00910914">
        <w:rPr>
          <w:b/>
          <w:i/>
        </w:rPr>
        <w:t>34</w:t>
      </w:r>
      <w:r w:rsidRPr="00235F6C">
        <w:t xml:space="preserve"> shall be the basis on which the equivalent DU shall be determined for different size dwellings. </w:t>
      </w:r>
    </w:p>
    <w:p w:rsidR="00235F6C" w:rsidRPr="00235F6C" w:rsidRDefault="00235F6C" w:rsidP="00235F6C"/>
    <w:p w:rsidR="00235F6C" w:rsidRPr="00235F6C" w:rsidRDefault="00235F6C" w:rsidP="00235F6C">
      <w:r w:rsidRPr="00235F6C">
        <w:t>The DU contribution rates for drainage and water quality for each catchment using the formula above are provided in the tables overleaf.</w:t>
      </w:r>
    </w:p>
    <w:p w:rsidR="00235F6C" w:rsidRPr="00235F6C" w:rsidRDefault="00235F6C" w:rsidP="00235F6C"/>
    <w:p w:rsidR="00235F6C" w:rsidRPr="00235F6C" w:rsidRDefault="00235F6C" w:rsidP="00235F6C">
      <w:pPr>
        <w:rPr>
          <w:b/>
          <w:bCs/>
          <w:iCs/>
          <w:color w:val="8097CC"/>
        </w:rPr>
      </w:pPr>
      <w:r w:rsidRPr="00235F6C">
        <w:rPr>
          <w:b/>
          <w:bCs/>
          <w:iCs/>
          <w:color w:val="8097CC"/>
        </w:rPr>
        <w:t xml:space="preserve">Non-Residential Development </w:t>
      </w:r>
    </w:p>
    <w:p w:rsidR="00235F6C" w:rsidRPr="00235F6C" w:rsidRDefault="00235F6C" w:rsidP="00235F6C"/>
    <w:p w:rsidR="00235F6C" w:rsidRPr="00235F6C" w:rsidRDefault="00235F6C" w:rsidP="00235F6C">
      <w:r w:rsidRPr="00235F6C">
        <w:t xml:space="preserve">Where non-residential lots are proposed within the WWAHT, the drainage and water quality contribution will be calculated as follows: </w:t>
      </w:r>
    </w:p>
    <w:p w:rsidR="00235F6C" w:rsidRPr="00235F6C" w:rsidRDefault="00235F6C" w:rsidP="00235F6C"/>
    <w:tbl>
      <w:tblPr>
        <w:tblW w:w="8335" w:type="dxa"/>
        <w:tblInd w:w="720" w:type="dxa"/>
        <w:tblLook w:val="01E0" w:firstRow="1" w:lastRow="1" w:firstColumn="1" w:lastColumn="1" w:noHBand="0" w:noVBand="0"/>
      </w:tblPr>
      <w:tblGrid>
        <w:gridCol w:w="1951"/>
        <w:gridCol w:w="648"/>
        <w:gridCol w:w="1539"/>
        <w:gridCol w:w="570"/>
        <w:gridCol w:w="1518"/>
        <w:gridCol w:w="855"/>
        <w:gridCol w:w="1254"/>
      </w:tblGrid>
      <w:tr w:rsidR="00235F6C" w:rsidRPr="00235F6C" w:rsidTr="007271FF">
        <w:tc>
          <w:tcPr>
            <w:tcW w:w="1951" w:type="dxa"/>
            <w:shd w:val="clear" w:color="auto" w:fill="auto"/>
          </w:tcPr>
          <w:p w:rsidR="00235F6C" w:rsidRPr="00235F6C" w:rsidRDefault="00235F6C" w:rsidP="00235F6C">
            <w:pPr>
              <w:overflowPunct w:val="0"/>
              <w:autoSpaceDE w:val="0"/>
              <w:autoSpaceDN w:val="0"/>
              <w:adjustRightInd w:val="0"/>
              <w:jc w:val="center"/>
              <w:textAlignment w:val="baseline"/>
              <w:rPr>
                <w:szCs w:val="20"/>
              </w:rPr>
            </w:pPr>
            <w:r w:rsidRPr="00235F6C">
              <w:rPr>
                <w:szCs w:val="20"/>
              </w:rPr>
              <w:t>Contrib</w:t>
            </w:r>
            <w:r w:rsidRPr="00235F6C">
              <w:rPr>
                <w:szCs w:val="20"/>
                <w:vertAlign w:val="subscript"/>
              </w:rPr>
              <w:t>non-resid</w:t>
            </w:r>
            <w:r w:rsidRPr="00235F6C">
              <w:rPr>
                <w:szCs w:val="20"/>
              </w:rPr>
              <w:t xml:space="preserve"> ($)</w:t>
            </w:r>
          </w:p>
        </w:tc>
        <w:tc>
          <w:tcPr>
            <w:tcW w:w="648" w:type="dxa"/>
            <w:shd w:val="clear" w:color="auto" w:fill="auto"/>
          </w:tcPr>
          <w:p w:rsidR="00235F6C" w:rsidRPr="00235F6C" w:rsidRDefault="00235F6C" w:rsidP="00235F6C">
            <w:pPr>
              <w:overflowPunct w:val="0"/>
              <w:autoSpaceDE w:val="0"/>
              <w:autoSpaceDN w:val="0"/>
              <w:adjustRightInd w:val="0"/>
              <w:ind w:left="-43"/>
              <w:jc w:val="center"/>
              <w:textAlignment w:val="baseline"/>
              <w:rPr>
                <w:szCs w:val="20"/>
              </w:rPr>
            </w:pPr>
            <w:r w:rsidRPr="00235F6C">
              <w:rPr>
                <w:szCs w:val="20"/>
              </w:rPr>
              <w:t>=</w:t>
            </w:r>
          </w:p>
        </w:tc>
        <w:tc>
          <w:tcPr>
            <w:tcW w:w="1539" w:type="dxa"/>
            <w:shd w:val="clear" w:color="auto" w:fill="auto"/>
          </w:tcPr>
          <w:p w:rsidR="00235F6C" w:rsidRPr="00235F6C" w:rsidRDefault="00235F6C" w:rsidP="00235F6C">
            <w:pPr>
              <w:overflowPunct w:val="0"/>
              <w:autoSpaceDE w:val="0"/>
              <w:autoSpaceDN w:val="0"/>
              <w:adjustRightInd w:val="0"/>
              <w:ind w:left="-30"/>
              <w:jc w:val="center"/>
              <w:textAlignment w:val="baseline"/>
              <w:rPr>
                <w:szCs w:val="20"/>
              </w:rPr>
            </w:pPr>
            <w:r w:rsidRPr="00235F6C">
              <w:rPr>
                <w:szCs w:val="20"/>
              </w:rPr>
              <w:t>Contrib</w:t>
            </w:r>
            <w:r w:rsidRPr="00235F6C">
              <w:rPr>
                <w:szCs w:val="20"/>
                <w:vertAlign w:val="subscript"/>
              </w:rPr>
              <w:t>DU</w:t>
            </w:r>
          </w:p>
        </w:tc>
        <w:tc>
          <w:tcPr>
            <w:tcW w:w="570" w:type="dxa"/>
            <w:shd w:val="clear" w:color="auto" w:fill="auto"/>
          </w:tcPr>
          <w:p w:rsidR="00235F6C" w:rsidRPr="00235F6C" w:rsidRDefault="00235F6C" w:rsidP="00235F6C">
            <w:pPr>
              <w:overflowPunct w:val="0"/>
              <w:autoSpaceDE w:val="0"/>
              <w:autoSpaceDN w:val="0"/>
              <w:adjustRightInd w:val="0"/>
              <w:ind w:left="-78"/>
              <w:jc w:val="center"/>
              <w:textAlignment w:val="baseline"/>
              <w:rPr>
                <w:szCs w:val="20"/>
              </w:rPr>
            </w:pPr>
            <w:r w:rsidRPr="00235F6C">
              <w:rPr>
                <w:szCs w:val="20"/>
              </w:rPr>
              <w:t>x</w:t>
            </w:r>
          </w:p>
        </w:tc>
        <w:tc>
          <w:tcPr>
            <w:tcW w:w="1518" w:type="dxa"/>
            <w:shd w:val="clear" w:color="auto" w:fill="auto"/>
          </w:tcPr>
          <w:p w:rsidR="00235F6C" w:rsidRPr="00235F6C" w:rsidRDefault="00235F6C" w:rsidP="00235F6C">
            <w:pPr>
              <w:overflowPunct w:val="0"/>
              <w:autoSpaceDE w:val="0"/>
              <w:autoSpaceDN w:val="0"/>
              <w:adjustRightInd w:val="0"/>
              <w:ind w:left="8"/>
              <w:jc w:val="center"/>
              <w:textAlignment w:val="baseline"/>
              <w:rPr>
                <w:szCs w:val="20"/>
              </w:rPr>
            </w:pPr>
            <w:r w:rsidRPr="00235F6C">
              <w:rPr>
                <w:szCs w:val="20"/>
              </w:rPr>
              <w:t>Area</w:t>
            </w:r>
            <w:r w:rsidRPr="00235F6C">
              <w:rPr>
                <w:szCs w:val="20"/>
                <w:vertAlign w:val="subscript"/>
              </w:rPr>
              <w:t>non-resid (ha)</w:t>
            </w:r>
          </w:p>
        </w:tc>
        <w:tc>
          <w:tcPr>
            <w:tcW w:w="855" w:type="dxa"/>
            <w:shd w:val="clear" w:color="auto" w:fill="auto"/>
          </w:tcPr>
          <w:p w:rsidR="00235F6C" w:rsidRPr="00235F6C" w:rsidRDefault="00235F6C" w:rsidP="00235F6C">
            <w:pPr>
              <w:overflowPunct w:val="0"/>
              <w:autoSpaceDE w:val="0"/>
              <w:autoSpaceDN w:val="0"/>
              <w:adjustRightInd w:val="0"/>
              <w:ind w:left="-78"/>
              <w:jc w:val="center"/>
              <w:textAlignment w:val="baseline"/>
              <w:rPr>
                <w:szCs w:val="20"/>
              </w:rPr>
            </w:pPr>
            <w:r w:rsidRPr="00235F6C">
              <w:rPr>
                <w:szCs w:val="20"/>
              </w:rPr>
              <w:t>x</w:t>
            </w:r>
          </w:p>
        </w:tc>
        <w:tc>
          <w:tcPr>
            <w:tcW w:w="1254" w:type="dxa"/>
            <w:shd w:val="clear" w:color="auto" w:fill="auto"/>
          </w:tcPr>
          <w:p w:rsidR="00235F6C" w:rsidRPr="00235F6C" w:rsidRDefault="00235F6C" w:rsidP="00235F6C">
            <w:pPr>
              <w:overflowPunct w:val="0"/>
              <w:autoSpaceDE w:val="0"/>
              <w:autoSpaceDN w:val="0"/>
              <w:adjustRightInd w:val="0"/>
              <w:ind w:left="8"/>
              <w:jc w:val="center"/>
              <w:textAlignment w:val="baseline"/>
              <w:rPr>
                <w:szCs w:val="20"/>
              </w:rPr>
            </w:pPr>
            <w:r w:rsidRPr="00235F6C">
              <w:rPr>
                <w:szCs w:val="20"/>
              </w:rPr>
              <w:t>18</w:t>
            </w:r>
          </w:p>
        </w:tc>
      </w:tr>
    </w:tbl>
    <w:p w:rsidR="00235F6C" w:rsidRPr="00235F6C" w:rsidRDefault="00235F6C" w:rsidP="00235F6C">
      <w:r w:rsidRPr="00235F6C">
        <w:t>Where:</w:t>
      </w:r>
    </w:p>
    <w:p w:rsidR="00235F6C" w:rsidRPr="00235F6C" w:rsidRDefault="00235F6C" w:rsidP="00235F6C">
      <w:pPr>
        <w:ind w:left="567"/>
        <w:rPr>
          <w:b/>
        </w:rPr>
      </w:pPr>
    </w:p>
    <w:p w:rsidR="00235F6C" w:rsidRPr="00235F6C" w:rsidRDefault="00235F6C" w:rsidP="00235F6C">
      <w:pPr>
        <w:ind w:left="567"/>
      </w:pPr>
      <w:r w:rsidRPr="00235F6C">
        <w:rPr>
          <w:b/>
          <w:szCs w:val="20"/>
        </w:rPr>
        <w:t>Contrib</w:t>
      </w:r>
      <w:r w:rsidRPr="00235F6C">
        <w:rPr>
          <w:b/>
          <w:szCs w:val="20"/>
          <w:vertAlign w:val="subscript"/>
        </w:rPr>
        <w:t>non-resid</w:t>
      </w:r>
      <w:r w:rsidRPr="00235F6C">
        <w:t xml:space="preserve"> is the total contribution payable in respect of a new (from Greenfield site) non-residential lot for drainage land, drainage works, water quality land and water quality works.</w:t>
      </w:r>
    </w:p>
    <w:p w:rsidR="00235F6C" w:rsidRPr="00235F6C" w:rsidRDefault="00235F6C" w:rsidP="00235F6C">
      <w:pPr>
        <w:ind w:left="567"/>
      </w:pPr>
    </w:p>
    <w:p w:rsidR="00235F6C" w:rsidRPr="00235F6C" w:rsidRDefault="00235F6C" w:rsidP="00235F6C">
      <w:pPr>
        <w:ind w:left="567"/>
      </w:pPr>
      <w:r w:rsidRPr="00235F6C">
        <w:rPr>
          <w:b/>
        </w:rPr>
        <w:t>Contrib</w:t>
      </w:r>
      <w:r w:rsidRPr="00235F6C">
        <w:rPr>
          <w:b/>
          <w:vertAlign w:val="subscript"/>
        </w:rPr>
        <w:t>DU</w:t>
      </w:r>
      <w:r w:rsidRPr="00235F6C">
        <w:t xml:space="preserve"> is the total contribution payable for drainage land, drainage works, water quality land and water quality works per Development Unit.</w:t>
      </w:r>
    </w:p>
    <w:p w:rsidR="00235F6C" w:rsidRPr="00235F6C" w:rsidRDefault="00235F6C" w:rsidP="00235F6C">
      <w:pPr>
        <w:ind w:left="567"/>
      </w:pPr>
    </w:p>
    <w:p w:rsidR="00235F6C" w:rsidRPr="00235F6C" w:rsidRDefault="00235F6C" w:rsidP="00235F6C">
      <w:pPr>
        <w:ind w:left="567"/>
      </w:pPr>
      <w:r w:rsidRPr="00235F6C">
        <w:rPr>
          <w:b/>
          <w:szCs w:val="20"/>
        </w:rPr>
        <w:t>Area</w:t>
      </w:r>
      <w:r w:rsidRPr="00235F6C">
        <w:rPr>
          <w:b/>
          <w:szCs w:val="20"/>
          <w:vertAlign w:val="subscript"/>
        </w:rPr>
        <w:t>non-resid</w:t>
      </w:r>
      <w:r w:rsidRPr="00235F6C">
        <w:rPr>
          <w:b/>
          <w:vertAlign w:val="subscript"/>
        </w:rPr>
        <w:t xml:space="preserve"> </w:t>
      </w:r>
      <w:r w:rsidRPr="00235F6C">
        <w:t>is the area of the new non-residential lot.</w:t>
      </w:r>
    </w:p>
    <w:p w:rsidR="00235F6C" w:rsidRPr="00235F6C" w:rsidRDefault="00235F6C" w:rsidP="00235F6C">
      <w:pPr>
        <w:ind w:left="567"/>
      </w:pPr>
    </w:p>
    <w:p w:rsidR="00235F6C" w:rsidRPr="000E0415" w:rsidRDefault="00235F6C" w:rsidP="00B960A2">
      <w:pPr>
        <w:pStyle w:val="Tabletitle"/>
      </w:pPr>
      <w:bookmarkStart w:id="300" w:name="_Toc413933169"/>
      <w:r w:rsidRPr="000E0415">
        <w:t>Table 4</w:t>
      </w:r>
      <w:r w:rsidR="00116761">
        <w:t>6</w:t>
      </w:r>
      <w:r w:rsidRPr="000E0415">
        <w:tab/>
      </w:r>
      <w:r w:rsidR="00547460">
        <w:t xml:space="preserve">Residential </w:t>
      </w:r>
      <w:r w:rsidRPr="000E0415">
        <w:t>DU Contribution Rates for Drainage Land</w:t>
      </w:r>
      <w:bookmarkEnd w:id="300"/>
      <w:r w:rsidRPr="000E0415">
        <w:t xml:space="preserve"> </w:t>
      </w:r>
    </w:p>
    <w:p w:rsidR="00235F6C" w:rsidRPr="00235F6C" w:rsidRDefault="00235F6C" w:rsidP="00235F6C">
      <w:pPr>
        <w:ind w:left="567"/>
      </w:pPr>
    </w:p>
    <w:p w:rsidR="00235F6C" w:rsidRPr="00235F6C" w:rsidRDefault="00AC4DED" w:rsidP="00235F6C">
      <w:r w:rsidRPr="00AC4DED">
        <w:rPr>
          <w:noProof/>
        </w:rPr>
        <w:drawing>
          <wp:inline distT="0" distB="0" distL="0" distR="0" wp14:anchorId="79095CEA" wp14:editId="773E77AA">
            <wp:extent cx="3737526" cy="48958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737526" cy="4895850"/>
                    </a:xfrm>
                    <a:prstGeom prst="rect">
                      <a:avLst/>
                    </a:prstGeom>
                    <a:noFill/>
                    <a:ln>
                      <a:noFill/>
                    </a:ln>
                  </pic:spPr>
                </pic:pic>
              </a:graphicData>
            </a:graphic>
          </wp:inline>
        </w:drawing>
      </w:r>
    </w:p>
    <w:p w:rsidR="00235F6C" w:rsidRPr="00235F6C" w:rsidRDefault="00235F6C" w:rsidP="00235F6C">
      <w:pPr>
        <w:ind w:left="567"/>
      </w:pPr>
    </w:p>
    <w:p w:rsidR="00235F6C" w:rsidRPr="00235F6C" w:rsidRDefault="00235F6C" w:rsidP="00235F6C">
      <w:pPr>
        <w:jc w:val="left"/>
        <w:rPr>
          <w:b/>
          <w:noProof/>
          <w:szCs w:val="20"/>
          <w:lang w:eastAsia="en-US"/>
        </w:rPr>
      </w:pPr>
    </w:p>
    <w:p w:rsidR="00235F6C" w:rsidRPr="00235F6C" w:rsidRDefault="00235F6C" w:rsidP="00235F6C">
      <w:pPr>
        <w:jc w:val="left"/>
        <w:rPr>
          <w:b/>
          <w:noProof/>
          <w:szCs w:val="20"/>
          <w:lang w:eastAsia="en-US"/>
        </w:rPr>
      </w:pPr>
    </w:p>
    <w:p w:rsidR="00235F6C" w:rsidRPr="00235F6C" w:rsidRDefault="00235F6C" w:rsidP="00235F6C">
      <w:pPr>
        <w:jc w:val="left"/>
        <w:rPr>
          <w:b/>
          <w:noProof/>
          <w:szCs w:val="20"/>
          <w:lang w:eastAsia="en-US"/>
        </w:rPr>
      </w:pPr>
    </w:p>
    <w:p w:rsidR="00235F6C" w:rsidRPr="00235F6C" w:rsidRDefault="00235F6C" w:rsidP="00235F6C">
      <w:pPr>
        <w:jc w:val="left"/>
        <w:rPr>
          <w:b/>
          <w:noProof/>
          <w:szCs w:val="20"/>
          <w:lang w:eastAsia="en-US"/>
        </w:rPr>
      </w:pPr>
    </w:p>
    <w:p w:rsidR="00235F6C" w:rsidRPr="00235F6C" w:rsidRDefault="00235F6C" w:rsidP="00235F6C">
      <w:pPr>
        <w:jc w:val="left"/>
        <w:rPr>
          <w:b/>
          <w:noProof/>
          <w:szCs w:val="20"/>
          <w:lang w:eastAsia="en-US"/>
        </w:rPr>
      </w:pPr>
    </w:p>
    <w:p w:rsidR="00235F6C" w:rsidRPr="00235F6C" w:rsidRDefault="00235F6C" w:rsidP="00235F6C">
      <w:pPr>
        <w:jc w:val="left"/>
        <w:rPr>
          <w:b/>
          <w:noProof/>
          <w:szCs w:val="20"/>
          <w:lang w:eastAsia="en-US"/>
        </w:rPr>
      </w:pPr>
    </w:p>
    <w:p w:rsidR="00235F6C" w:rsidRPr="00235F6C" w:rsidRDefault="00235F6C" w:rsidP="00235F6C">
      <w:pPr>
        <w:jc w:val="left"/>
        <w:rPr>
          <w:b/>
          <w:noProof/>
          <w:szCs w:val="20"/>
          <w:lang w:eastAsia="en-US"/>
        </w:rPr>
      </w:pPr>
    </w:p>
    <w:p w:rsidR="00235F6C" w:rsidRPr="00235F6C" w:rsidRDefault="00235F6C" w:rsidP="00235F6C">
      <w:pPr>
        <w:jc w:val="left"/>
        <w:rPr>
          <w:b/>
          <w:noProof/>
          <w:szCs w:val="20"/>
          <w:lang w:eastAsia="en-US"/>
        </w:rPr>
      </w:pPr>
    </w:p>
    <w:p w:rsidR="00235F6C" w:rsidRPr="00235F6C" w:rsidRDefault="00235F6C" w:rsidP="00235F6C">
      <w:pPr>
        <w:jc w:val="left"/>
        <w:rPr>
          <w:b/>
          <w:noProof/>
          <w:szCs w:val="20"/>
          <w:lang w:eastAsia="en-US"/>
        </w:rPr>
      </w:pPr>
    </w:p>
    <w:p w:rsidR="00235F6C" w:rsidRPr="00235F6C" w:rsidRDefault="00235F6C" w:rsidP="00235F6C">
      <w:pPr>
        <w:jc w:val="left"/>
        <w:rPr>
          <w:b/>
          <w:noProof/>
          <w:szCs w:val="20"/>
          <w:lang w:eastAsia="en-US"/>
        </w:rPr>
      </w:pPr>
    </w:p>
    <w:p w:rsidR="00235F6C" w:rsidRPr="00235F6C" w:rsidRDefault="00235F6C" w:rsidP="00235F6C">
      <w:pPr>
        <w:jc w:val="left"/>
        <w:rPr>
          <w:b/>
          <w:noProof/>
          <w:szCs w:val="20"/>
          <w:lang w:eastAsia="en-US"/>
        </w:rPr>
      </w:pPr>
    </w:p>
    <w:p w:rsidR="00235F6C" w:rsidRPr="00235F6C" w:rsidRDefault="00235F6C" w:rsidP="00235F6C">
      <w:pPr>
        <w:jc w:val="left"/>
        <w:rPr>
          <w:b/>
          <w:noProof/>
          <w:szCs w:val="20"/>
          <w:lang w:eastAsia="en-US"/>
        </w:rPr>
      </w:pPr>
    </w:p>
    <w:p w:rsidR="00235F6C" w:rsidRPr="00235F6C" w:rsidRDefault="00235F6C" w:rsidP="00235F6C">
      <w:pPr>
        <w:jc w:val="left"/>
        <w:rPr>
          <w:b/>
          <w:noProof/>
          <w:szCs w:val="20"/>
          <w:lang w:eastAsia="en-US"/>
        </w:rPr>
      </w:pPr>
    </w:p>
    <w:p w:rsidR="00235F6C" w:rsidRPr="00235F6C" w:rsidRDefault="00235F6C" w:rsidP="00235F6C">
      <w:pPr>
        <w:jc w:val="left"/>
        <w:rPr>
          <w:b/>
          <w:noProof/>
          <w:szCs w:val="20"/>
          <w:lang w:eastAsia="en-US"/>
        </w:rPr>
      </w:pPr>
    </w:p>
    <w:p w:rsidR="00235F6C" w:rsidRPr="00235F6C" w:rsidRDefault="00235F6C" w:rsidP="00235F6C">
      <w:pPr>
        <w:jc w:val="left"/>
        <w:rPr>
          <w:b/>
          <w:noProof/>
          <w:szCs w:val="20"/>
          <w:lang w:eastAsia="en-US"/>
        </w:rPr>
      </w:pPr>
    </w:p>
    <w:p w:rsidR="00235F6C" w:rsidRPr="00235F6C" w:rsidRDefault="00235F6C" w:rsidP="00235F6C">
      <w:pPr>
        <w:jc w:val="left"/>
        <w:rPr>
          <w:b/>
          <w:noProof/>
          <w:szCs w:val="20"/>
          <w:lang w:eastAsia="en-US"/>
        </w:rPr>
      </w:pPr>
    </w:p>
    <w:p w:rsidR="00235F6C" w:rsidRPr="00235F6C" w:rsidRDefault="00235F6C" w:rsidP="00235F6C">
      <w:pPr>
        <w:jc w:val="left"/>
        <w:rPr>
          <w:b/>
          <w:noProof/>
          <w:szCs w:val="20"/>
          <w:lang w:eastAsia="en-US"/>
        </w:rPr>
      </w:pPr>
    </w:p>
    <w:p w:rsidR="00235F6C" w:rsidRPr="00235F6C" w:rsidRDefault="00235F6C" w:rsidP="00235F6C">
      <w:pPr>
        <w:jc w:val="left"/>
        <w:rPr>
          <w:b/>
          <w:noProof/>
          <w:szCs w:val="20"/>
          <w:lang w:eastAsia="en-US"/>
        </w:rPr>
      </w:pPr>
    </w:p>
    <w:p w:rsidR="00235F6C" w:rsidRPr="00235F6C" w:rsidRDefault="00235F6C" w:rsidP="00235F6C">
      <w:pPr>
        <w:jc w:val="left"/>
        <w:rPr>
          <w:b/>
          <w:noProof/>
          <w:szCs w:val="20"/>
          <w:lang w:eastAsia="en-US"/>
        </w:rPr>
      </w:pPr>
    </w:p>
    <w:p w:rsidR="00235F6C" w:rsidRPr="00235F6C" w:rsidRDefault="00235F6C" w:rsidP="00235F6C">
      <w:pPr>
        <w:jc w:val="left"/>
        <w:rPr>
          <w:b/>
          <w:noProof/>
          <w:szCs w:val="20"/>
          <w:lang w:eastAsia="en-US"/>
        </w:rPr>
      </w:pPr>
    </w:p>
    <w:p w:rsidR="00235F6C" w:rsidRPr="000E0415" w:rsidRDefault="00235F6C" w:rsidP="00B960A2">
      <w:pPr>
        <w:pStyle w:val="Tabletitle"/>
      </w:pPr>
      <w:bookmarkStart w:id="301" w:name="_Toc413933170"/>
      <w:r w:rsidRPr="000E0415">
        <w:t>Table 4</w:t>
      </w:r>
      <w:r w:rsidR="00116761">
        <w:t>7</w:t>
      </w:r>
      <w:r w:rsidRPr="000E0415">
        <w:tab/>
      </w:r>
      <w:r w:rsidR="00547460">
        <w:t xml:space="preserve">Residential </w:t>
      </w:r>
      <w:r w:rsidRPr="000E0415">
        <w:t>DU Contribution Rates for Drainage Works</w:t>
      </w:r>
      <w:bookmarkEnd w:id="301"/>
    </w:p>
    <w:p w:rsidR="00235F6C" w:rsidRPr="00235F6C" w:rsidRDefault="00235F6C" w:rsidP="00235F6C">
      <w:pPr>
        <w:jc w:val="left"/>
        <w:rPr>
          <w:b/>
          <w:noProof/>
          <w:szCs w:val="20"/>
          <w:lang w:eastAsia="en-US"/>
        </w:rPr>
      </w:pPr>
    </w:p>
    <w:p w:rsidR="00235F6C" w:rsidRPr="00235F6C" w:rsidRDefault="00AC4DED" w:rsidP="00235F6C">
      <w:r w:rsidRPr="00AC4DED">
        <w:rPr>
          <w:noProof/>
        </w:rPr>
        <w:drawing>
          <wp:inline distT="0" distB="0" distL="0" distR="0" wp14:anchorId="32819BEF" wp14:editId="3147FE4F">
            <wp:extent cx="4061226" cy="53530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061226" cy="5353050"/>
                    </a:xfrm>
                    <a:prstGeom prst="rect">
                      <a:avLst/>
                    </a:prstGeom>
                    <a:noFill/>
                    <a:ln>
                      <a:noFill/>
                    </a:ln>
                  </pic:spPr>
                </pic:pic>
              </a:graphicData>
            </a:graphic>
          </wp:inline>
        </w:drawing>
      </w:r>
    </w:p>
    <w:p w:rsidR="00235F6C" w:rsidRPr="00235F6C" w:rsidRDefault="00235F6C" w:rsidP="00235F6C"/>
    <w:p w:rsidR="00235F6C" w:rsidRPr="00235F6C" w:rsidRDefault="00235F6C" w:rsidP="00235F6C"/>
    <w:p w:rsidR="00235F6C" w:rsidRPr="00235F6C" w:rsidRDefault="00235F6C" w:rsidP="00235F6C"/>
    <w:p w:rsidR="00235F6C" w:rsidRPr="00235F6C" w:rsidRDefault="00235F6C" w:rsidP="00235F6C"/>
    <w:p w:rsidR="00235F6C" w:rsidRPr="00235F6C" w:rsidRDefault="00235F6C" w:rsidP="00235F6C"/>
    <w:p w:rsidR="00235F6C" w:rsidRPr="00235F6C" w:rsidRDefault="00235F6C" w:rsidP="00235F6C"/>
    <w:p w:rsidR="00235F6C" w:rsidRPr="00235F6C" w:rsidRDefault="00235F6C" w:rsidP="00235F6C"/>
    <w:p w:rsidR="00235F6C" w:rsidRPr="00235F6C" w:rsidRDefault="00235F6C" w:rsidP="00235F6C"/>
    <w:p w:rsidR="00235F6C" w:rsidRPr="00235F6C" w:rsidRDefault="00235F6C" w:rsidP="00235F6C"/>
    <w:p w:rsidR="00235F6C" w:rsidRPr="00235F6C" w:rsidRDefault="00235F6C" w:rsidP="00235F6C"/>
    <w:p w:rsidR="00235F6C" w:rsidRPr="00235F6C" w:rsidRDefault="00235F6C" w:rsidP="00235F6C"/>
    <w:p w:rsidR="00235F6C" w:rsidRPr="00235F6C" w:rsidRDefault="00235F6C" w:rsidP="00235F6C"/>
    <w:p w:rsidR="00235F6C" w:rsidRDefault="00235F6C" w:rsidP="00235F6C"/>
    <w:p w:rsidR="00AC4DED" w:rsidRPr="00235F6C" w:rsidRDefault="00AC4DED" w:rsidP="00235F6C"/>
    <w:p w:rsidR="00235F6C" w:rsidRPr="00235F6C" w:rsidRDefault="00235F6C" w:rsidP="00235F6C"/>
    <w:p w:rsidR="00235F6C" w:rsidRPr="00235F6C" w:rsidRDefault="00235F6C" w:rsidP="00235F6C"/>
    <w:p w:rsidR="00235F6C" w:rsidRPr="000E0415" w:rsidRDefault="00235F6C" w:rsidP="00B960A2">
      <w:pPr>
        <w:pStyle w:val="Tabletitle"/>
      </w:pPr>
      <w:bookmarkStart w:id="302" w:name="_Toc413933171"/>
      <w:r w:rsidRPr="000E0415">
        <w:t>Table 4</w:t>
      </w:r>
      <w:r w:rsidR="00116761">
        <w:t>8</w:t>
      </w:r>
      <w:r w:rsidRPr="000E0415">
        <w:tab/>
      </w:r>
      <w:r w:rsidR="00547460">
        <w:t xml:space="preserve">Residential </w:t>
      </w:r>
      <w:r w:rsidRPr="000E0415">
        <w:t>DU Contribution Rates for Water Quality Works</w:t>
      </w:r>
      <w:bookmarkEnd w:id="302"/>
    </w:p>
    <w:p w:rsidR="00235F6C" w:rsidRPr="00235F6C" w:rsidRDefault="00235F6C" w:rsidP="00235F6C"/>
    <w:p w:rsidR="00235F6C" w:rsidRPr="00235F6C" w:rsidRDefault="00AC4DED" w:rsidP="00235F6C">
      <w:r w:rsidRPr="00AC4DED">
        <w:rPr>
          <w:noProof/>
        </w:rPr>
        <w:drawing>
          <wp:inline distT="0" distB="0" distL="0" distR="0" wp14:anchorId="31F3F86A" wp14:editId="778DBA92">
            <wp:extent cx="4581525" cy="5667375"/>
            <wp:effectExtent l="0" t="0" r="952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581525" cy="5667375"/>
                    </a:xfrm>
                    <a:prstGeom prst="rect">
                      <a:avLst/>
                    </a:prstGeom>
                    <a:noFill/>
                    <a:ln>
                      <a:noFill/>
                    </a:ln>
                  </pic:spPr>
                </pic:pic>
              </a:graphicData>
            </a:graphic>
          </wp:inline>
        </w:drawing>
      </w:r>
    </w:p>
    <w:p w:rsidR="00235F6C" w:rsidRPr="00235F6C" w:rsidRDefault="00235F6C" w:rsidP="00235F6C"/>
    <w:p w:rsidR="00235F6C" w:rsidRPr="00235F6C" w:rsidRDefault="00235F6C" w:rsidP="00235F6C"/>
    <w:p w:rsidR="00235F6C" w:rsidRPr="00235F6C" w:rsidRDefault="00235F6C" w:rsidP="00235F6C"/>
    <w:p w:rsidR="00235F6C" w:rsidRPr="00235F6C" w:rsidRDefault="00235F6C" w:rsidP="00235F6C">
      <w:pPr>
        <w:rPr>
          <w:i/>
        </w:rPr>
      </w:pPr>
      <w:r w:rsidRPr="00235F6C">
        <w:rPr>
          <w:i/>
        </w:rPr>
        <w:t xml:space="preserve">Note: Any residential development within the </w:t>
      </w:r>
      <w:r w:rsidR="005C6186">
        <w:rPr>
          <w:i/>
        </w:rPr>
        <w:t xml:space="preserve">North </w:t>
      </w:r>
      <w:r w:rsidRPr="00235F6C">
        <w:rPr>
          <w:i/>
        </w:rPr>
        <w:t xml:space="preserve">Wyong Industrial Park shall pay Catchment G1 Drainage and Water Quality Contributions. </w:t>
      </w:r>
    </w:p>
    <w:p w:rsidR="00235F6C" w:rsidRPr="00235F6C" w:rsidRDefault="00235F6C" w:rsidP="00235F6C"/>
    <w:p w:rsidR="00235F6C" w:rsidRPr="001E25BC" w:rsidRDefault="00235F6C" w:rsidP="001E25BC">
      <w:pPr>
        <w:pStyle w:val="Heading2"/>
      </w:pPr>
      <w:r w:rsidRPr="00235F6C">
        <w:rPr>
          <w:b w:val="0"/>
        </w:rPr>
        <w:br w:type="page"/>
      </w:r>
      <w:bookmarkStart w:id="303" w:name="_Toc415472747"/>
      <w:r w:rsidRPr="001E25BC">
        <w:t>4.5</w:t>
      </w:r>
      <w:r w:rsidRPr="001E25BC">
        <w:tab/>
        <w:t>Environmental Conservation</w:t>
      </w:r>
      <w:bookmarkEnd w:id="299"/>
      <w:bookmarkEnd w:id="303"/>
    </w:p>
    <w:p w:rsidR="00235F6C" w:rsidRPr="00235F6C" w:rsidRDefault="00235F6C" w:rsidP="00235F6C"/>
    <w:p w:rsidR="00235F6C" w:rsidRPr="00235F6C" w:rsidRDefault="00235F6C" w:rsidP="00235F6C">
      <w:r w:rsidRPr="00235F6C">
        <w:t xml:space="preserve">The strategy for conserving areas of native vegetation comprises of the preservation of: </w:t>
      </w:r>
    </w:p>
    <w:p w:rsidR="00235F6C" w:rsidRPr="00235F6C" w:rsidRDefault="00235F6C" w:rsidP="00235F6C"/>
    <w:p w:rsidR="00235F6C" w:rsidRPr="00235F6C" w:rsidRDefault="00235F6C" w:rsidP="00235F6C">
      <w:pPr>
        <w:numPr>
          <w:ilvl w:val="0"/>
          <w:numId w:val="70"/>
        </w:numPr>
        <w:spacing w:after="240" w:line="276" w:lineRule="auto"/>
        <w:jc w:val="left"/>
      </w:pPr>
      <w:r w:rsidRPr="00235F6C">
        <w:t>riparian vegetation as part of drainage corridors and floodplains;</w:t>
      </w:r>
    </w:p>
    <w:p w:rsidR="00235F6C" w:rsidRPr="00235F6C" w:rsidRDefault="00235F6C" w:rsidP="00235F6C">
      <w:pPr>
        <w:numPr>
          <w:ilvl w:val="0"/>
          <w:numId w:val="70"/>
        </w:numPr>
        <w:spacing w:after="240" w:line="276" w:lineRule="auto"/>
        <w:jc w:val="left"/>
      </w:pPr>
      <w:r w:rsidRPr="00235F6C">
        <w:t>the Wadalba Environmental Corridor;</w:t>
      </w:r>
    </w:p>
    <w:p w:rsidR="00235F6C" w:rsidRPr="00235F6C" w:rsidRDefault="00235F6C" w:rsidP="00235F6C">
      <w:pPr>
        <w:numPr>
          <w:ilvl w:val="0"/>
          <w:numId w:val="70"/>
        </w:numPr>
        <w:spacing w:after="200" w:line="276" w:lineRule="auto"/>
        <w:jc w:val="left"/>
      </w:pPr>
      <w:r w:rsidRPr="00235F6C">
        <w:t xml:space="preserve">the Additional Wadalba Environmental Corridor. </w:t>
      </w:r>
    </w:p>
    <w:p w:rsidR="00235F6C" w:rsidRPr="00235F6C" w:rsidRDefault="00235F6C" w:rsidP="00235F6C"/>
    <w:p w:rsidR="00235F6C" w:rsidRPr="00235F6C" w:rsidRDefault="00235F6C" w:rsidP="00235F6C">
      <w:r w:rsidRPr="00235F6C">
        <w:t xml:space="preserve">The first initiatives are dealt </w:t>
      </w:r>
      <w:r w:rsidR="00AE29A9">
        <w:t>with indirectly in association with the drainage &amp; water quality land and works</w:t>
      </w:r>
      <w:r w:rsidRPr="00235F6C">
        <w:t>, while the last two initiatives are detailed as follows:</w:t>
      </w:r>
    </w:p>
    <w:p w:rsidR="00235F6C" w:rsidRDefault="00235F6C" w:rsidP="00235F6C"/>
    <w:p w:rsidR="008462EE" w:rsidRDefault="008462EE" w:rsidP="00235F6C"/>
    <w:p w:rsidR="00807343" w:rsidRPr="00E41847" w:rsidRDefault="00807343" w:rsidP="001E25BC">
      <w:pPr>
        <w:pStyle w:val="Heading3"/>
        <w:rPr>
          <w:b w:val="0"/>
          <w:bCs w:val="0"/>
          <w:color w:val="auto"/>
          <w:sz w:val="20"/>
          <w:szCs w:val="22"/>
          <w:lang w:val="en-AU" w:eastAsia="en-AU"/>
        </w:rPr>
      </w:pPr>
      <w:bookmarkStart w:id="304" w:name="_Toc415472748"/>
      <w:r w:rsidRPr="001E25BC">
        <w:t>4.5.1</w:t>
      </w:r>
      <w:r w:rsidRPr="001E25BC">
        <w:tab/>
      </w:r>
      <w:r w:rsidR="008462EE" w:rsidRPr="001E25BC">
        <w:t>Floodplain Restoration</w:t>
      </w:r>
      <w:bookmarkEnd w:id="304"/>
      <w:r w:rsidRPr="001E25BC">
        <w:t xml:space="preserve"> </w:t>
      </w:r>
    </w:p>
    <w:p w:rsidR="008462EE" w:rsidRDefault="008462EE" w:rsidP="00AE29A9"/>
    <w:p w:rsidR="008462EE" w:rsidRDefault="008462EE" w:rsidP="00AE29A9">
      <w:r>
        <w:t xml:space="preserve">The planning for drainage and water quality are fundamentally directed towards addressing the physical impacts on the environment. As part of the planning for drainage and water quality there are also opportunities to improve and/or restore the ecological values of drainage channels and floodplains. </w:t>
      </w:r>
    </w:p>
    <w:p w:rsidR="008462EE" w:rsidRDefault="008462EE" w:rsidP="00AE29A9"/>
    <w:p w:rsidR="00F96267" w:rsidRDefault="00F96267" w:rsidP="00AE29A9">
      <w:r>
        <w:t xml:space="preserve">A precondition for the development of Precinct 7A is the provision of bio-diversity offsets for the development of land. The only area within the locality for such offsets is the adjoining floodplain. </w:t>
      </w:r>
    </w:p>
    <w:p w:rsidR="00F96267" w:rsidRDefault="00F96267" w:rsidP="00AE29A9"/>
    <w:p w:rsidR="008462EE" w:rsidRDefault="00F96267" w:rsidP="00AE29A9">
      <w:r>
        <w:t xml:space="preserve">The estimated cost of </w:t>
      </w:r>
      <w:r w:rsidR="008462EE">
        <w:t xml:space="preserve">environmental works </w:t>
      </w:r>
      <w:r w:rsidR="00C601A4">
        <w:t>required to be</w:t>
      </w:r>
      <w:r w:rsidR="008462EE">
        <w:t xml:space="preserve"> undertaken as part of </w:t>
      </w:r>
      <w:r w:rsidR="008462EE" w:rsidRPr="00235F6C">
        <w:t>riparian vegetation as part of drainage corridors and floodplains</w:t>
      </w:r>
      <w:r w:rsidR="00C601A4">
        <w:t xml:space="preserve"> is outlined in the following table: </w:t>
      </w:r>
    </w:p>
    <w:p w:rsidR="00C601A4" w:rsidRDefault="00C601A4" w:rsidP="00AE29A9"/>
    <w:p w:rsidR="00C601A4" w:rsidRDefault="00C601A4" w:rsidP="00AE29A9"/>
    <w:p w:rsidR="00C601A4" w:rsidRPr="00E41847" w:rsidRDefault="00C601A4" w:rsidP="00B960A2">
      <w:pPr>
        <w:pStyle w:val="Tabletitle"/>
      </w:pPr>
      <w:bookmarkStart w:id="305" w:name="_Toc413933172"/>
      <w:r w:rsidRPr="00E41847">
        <w:t>Table 49</w:t>
      </w:r>
      <w:r w:rsidRPr="00E41847">
        <w:tab/>
        <w:t>Estimated Cost for Floodplain Restoration Works – Precinct 7A</w:t>
      </w:r>
      <w:bookmarkEnd w:id="305"/>
    </w:p>
    <w:p w:rsidR="00C601A4" w:rsidRDefault="00C601A4" w:rsidP="00AE29A9"/>
    <w:p w:rsidR="00C601A4" w:rsidRDefault="00AC4DED" w:rsidP="00AE29A9">
      <w:r w:rsidRPr="00AC4DED">
        <w:rPr>
          <w:noProof/>
        </w:rPr>
        <w:drawing>
          <wp:inline distT="0" distB="0" distL="0" distR="0" wp14:anchorId="2A52EB5A" wp14:editId="4A1BB216">
            <wp:extent cx="6120765" cy="286249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120765" cy="2862493"/>
                    </a:xfrm>
                    <a:prstGeom prst="rect">
                      <a:avLst/>
                    </a:prstGeom>
                    <a:noFill/>
                    <a:ln>
                      <a:noFill/>
                    </a:ln>
                  </pic:spPr>
                </pic:pic>
              </a:graphicData>
            </a:graphic>
          </wp:inline>
        </w:drawing>
      </w:r>
    </w:p>
    <w:p w:rsidR="00C601A4" w:rsidRDefault="00C601A4" w:rsidP="00AE29A9"/>
    <w:p w:rsidR="00A8727E" w:rsidRDefault="00A8727E" w:rsidP="00AE29A9"/>
    <w:p w:rsidR="00A8727E" w:rsidRDefault="00A8727E" w:rsidP="00AE29A9">
      <w:r>
        <w:t>The contribution rate for development in Precinct 7A towards the restoration of the Woongarrah Creek Flood Plain is outlined in</w:t>
      </w:r>
      <w:r w:rsidR="00C601A4">
        <w:t xml:space="preserve"> the following</w:t>
      </w:r>
      <w:r>
        <w:t xml:space="preserve"> Table: </w:t>
      </w:r>
    </w:p>
    <w:p w:rsidR="00493F4D" w:rsidRDefault="00493F4D" w:rsidP="00AE29A9"/>
    <w:p w:rsidR="00E62AF1" w:rsidRDefault="00E62AF1" w:rsidP="00AE29A9"/>
    <w:p w:rsidR="00493F4D" w:rsidRPr="00E41847" w:rsidRDefault="00493F4D" w:rsidP="00B960A2">
      <w:pPr>
        <w:pStyle w:val="Tabletitle"/>
        <w:rPr>
          <w:b w:val="0"/>
          <w:i w:val="0"/>
        </w:rPr>
      </w:pPr>
      <w:bookmarkStart w:id="306" w:name="_Toc413933173"/>
      <w:r w:rsidRPr="00E41847">
        <w:t xml:space="preserve">Table </w:t>
      </w:r>
      <w:r w:rsidR="00C601A4" w:rsidRPr="00E41847">
        <w:t>50</w:t>
      </w:r>
      <w:r w:rsidRPr="00E41847">
        <w:tab/>
        <w:t>DU Contribution Rates Floodplain Restoration – Precinct 7A</w:t>
      </w:r>
      <w:bookmarkEnd w:id="306"/>
    </w:p>
    <w:p w:rsidR="00E41847" w:rsidRDefault="00E41847" w:rsidP="001E25BC">
      <w:pPr>
        <w:pStyle w:val="Heading3"/>
        <w:rPr>
          <w:b w:val="0"/>
          <w:bCs w:val="0"/>
          <w:color w:val="auto"/>
          <w:sz w:val="20"/>
          <w:szCs w:val="22"/>
          <w:lang w:val="en-AU" w:eastAsia="en-AU"/>
        </w:rPr>
      </w:pPr>
    </w:p>
    <w:p w:rsidR="00E41847" w:rsidRDefault="00E41847" w:rsidP="00E41847">
      <w:r w:rsidRPr="00E41847">
        <w:rPr>
          <w:noProof/>
        </w:rPr>
        <w:drawing>
          <wp:inline distT="0" distB="0" distL="0" distR="0">
            <wp:extent cx="4857750" cy="809625"/>
            <wp:effectExtent l="0" t="0" r="0" b="952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857750" cy="809625"/>
                    </a:xfrm>
                    <a:prstGeom prst="rect">
                      <a:avLst/>
                    </a:prstGeom>
                    <a:noFill/>
                    <a:ln>
                      <a:noFill/>
                    </a:ln>
                  </pic:spPr>
                </pic:pic>
              </a:graphicData>
            </a:graphic>
          </wp:inline>
        </w:drawing>
      </w:r>
    </w:p>
    <w:p w:rsidR="00E41847" w:rsidRDefault="00E41847" w:rsidP="00E41847"/>
    <w:p w:rsidR="00E41847" w:rsidRPr="00E41847" w:rsidRDefault="00E41847" w:rsidP="00E41847"/>
    <w:p w:rsidR="00E41847" w:rsidRDefault="00E41847" w:rsidP="001E25BC">
      <w:pPr>
        <w:pStyle w:val="Heading3"/>
        <w:rPr>
          <w:b w:val="0"/>
          <w:bCs w:val="0"/>
          <w:color w:val="auto"/>
          <w:sz w:val="20"/>
          <w:szCs w:val="22"/>
          <w:lang w:val="en-AU" w:eastAsia="en-AU"/>
        </w:rPr>
      </w:pPr>
    </w:p>
    <w:p w:rsidR="00E41847" w:rsidRDefault="00E41847" w:rsidP="001E25BC">
      <w:pPr>
        <w:pStyle w:val="Heading3"/>
        <w:rPr>
          <w:b w:val="0"/>
          <w:bCs w:val="0"/>
          <w:color w:val="auto"/>
          <w:sz w:val="20"/>
          <w:szCs w:val="22"/>
          <w:lang w:val="en-AU" w:eastAsia="en-AU"/>
        </w:rPr>
      </w:pPr>
    </w:p>
    <w:p w:rsidR="00E41847" w:rsidRDefault="00AE29A9" w:rsidP="001E25BC">
      <w:pPr>
        <w:pStyle w:val="Heading3"/>
        <w:rPr>
          <w:b w:val="0"/>
          <w:bCs w:val="0"/>
          <w:color w:val="auto"/>
          <w:sz w:val="20"/>
          <w:szCs w:val="22"/>
          <w:lang w:val="en-AU" w:eastAsia="en-AU"/>
        </w:rPr>
      </w:pPr>
      <w:r w:rsidRPr="00B960A2">
        <w:rPr>
          <w:b w:val="0"/>
          <w:bCs w:val="0"/>
          <w:color w:val="auto"/>
          <w:sz w:val="20"/>
          <w:szCs w:val="22"/>
          <w:lang w:val="en-AU" w:eastAsia="en-AU"/>
        </w:rPr>
        <w:br w:type="page"/>
      </w:r>
      <w:bookmarkStart w:id="307" w:name="_Toc348356831"/>
    </w:p>
    <w:p w:rsidR="00E41847" w:rsidRDefault="00E41847" w:rsidP="001E25BC">
      <w:pPr>
        <w:pStyle w:val="Heading3"/>
        <w:rPr>
          <w:b w:val="0"/>
          <w:bCs w:val="0"/>
          <w:color w:val="auto"/>
          <w:sz w:val="20"/>
          <w:szCs w:val="22"/>
          <w:lang w:val="en-AU" w:eastAsia="en-AU"/>
        </w:rPr>
      </w:pPr>
    </w:p>
    <w:p w:rsidR="00235F6C" w:rsidRPr="00E41847" w:rsidRDefault="00235F6C" w:rsidP="001E25BC">
      <w:pPr>
        <w:pStyle w:val="Heading3"/>
        <w:rPr>
          <w:b w:val="0"/>
          <w:bCs w:val="0"/>
          <w:color w:val="auto"/>
          <w:sz w:val="20"/>
          <w:szCs w:val="22"/>
          <w:lang w:val="en-AU" w:eastAsia="en-AU"/>
        </w:rPr>
      </w:pPr>
      <w:bookmarkStart w:id="308" w:name="_Toc415472749"/>
      <w:r w:rsidRPr="00E41847">
        <w:t>4.5.</w:t>
      </w:r>
      <w:r w:rsidR="00807343" w:rsidRPr="00E41847">
        <w:t>2</w:t>
      </w:r>
      <w:r w:rsidRPr="00E41847">
        <w:tab/>
        <w:t>Wadalba Environmental Corridor</w:t>
      </w:r>
      <w:bookmarkEnd w:id="307"/>
      <w:bookmarkEnd w:id="308"/>
      <w:r w:rsidRPr="00E41847">
        <w:rPr>
          <w:b w:val="0"/>
          <w:bCs w:val="0"/>
          <w:color w:val="auto"/>
          <w:sz w:val="20"/>
          <w:szCs w:val="22"/>
          <w:lang w:val="en-AU" w:eastAsia="en-AU"/>
        </w:rPr>
        <w:t xml:space="preserve"> </w:t>
      </w:r>
    </w:p>
    <w:p w:rsidR="00235F6C" w:rsidRPr="00235F6C" w:rsidRDefault="00235F6C" w:rsidP="00235F6C"/>
    <w:p w:rsidR="00235F6C" w:rsidRPr="00235F6C" w:rsidRDefault="00235F6C" w:rsidP="00235F6C">
      <w:r w:rsidRPr="00235F6C">
        <w:t>The Wadalba Environmental Corridor nominally refers to the vegetated corridors within the Wadalba locality bounded by the Pacific Highway, Johns Road and Louisiana Road that runs generally east west with additional spurs to the south and north.  This vegetation comprises:</w:t>
      </w:r>
    </w:p>
    <w:p w:rsidR="00235F6C" w:rsidRPr="00235F6C" w:rsidRDefault="00235F6C" w:rsidP="00235F6C"/>
    <w:p w:rsidR="00235F6C" w:rsidRPr="00235F6C" w:rsidRDefault="00235F6C" w:rsidP="00235F6C">
      <w:pPr>
        <w:numPr>
          <w:ilvl w:val="0"/>
          <w:numId w:val="75"/>
        </w:numPr>
        <w:spacing w:after="240" w:line="276" w:lineRule="auto"/>
        <w:jc w:val="left"/>
      </w:pPr>
      <w:r w:rsidRPr="00235F6C">
        <w:t>the areas of riparian vegetation on either side of the drainage channel in Catchment F in the western part of Wadalba, and;</w:t>
      </w:r>
    </w:p>
    <w:p w:rsidR="00235F6C" w:rsidRPr="00235F6C" w:rsidRDefault="00235F6C" w:rsidP="00235F6C">
      <w:pPr>
        <w:numPr>
          <w:ilvl w:val="0"/>
          <w:numId w:val="75"/>
        </w:numPr>
        <w:spacing w:after="200" w:line="276" w:lineRule="auto"/>
        <w:jc w:val="left"/>
      </w:pPr>
      <w:r w:rsidRPr="00235F6C">
        <w:t xml:space="preserve">the vegetated ridge between drainage catchment E &amp; F in the east part of Wadalba. </w:t>
      </w:r>
    </w:p>
    <w:p w:rsidR="00235F6C" w:rsidRPr="00235F6C" w:rsidRDefault="00235F6C" w:rsidP="00235F6C"/>
    <w:p w:rsidR="00235F6C" w:rsidRPr="00235F6C" w:rsidRDefault="00235F6C" w:rsidP="00235F6C">
      <w:r w:rsidRPr="00235F6C">
        <w:t xml:space="preserve">It should be appreciated that the majority of the Wadalba locality bounded by the Pacific Highway, Johns Road and Louisiana Road was zoned from 1(c) Rural Holdings to 2(b) Residential on 16 July 1993 with the gazettal of Amendment No. 2 to Wyong Local Environmental Plan 1991.  This rezoning included the majority the Wadalba Environmental Corridor, which was zoned and was actively being planned for residential use at the time.  The only exceptions were the properties that fronted Louisiana Road on the western side and an adjoining property to the west fronting Johns Road, as well as a very small area of land zoned 7(a) Conservation adjoining the Wadalba Reservoir. </w:t>
      </w:r>
    </w:p>
    <w:p w:rsidR="00235F6C" w:rsidRPr="00235F6C" w:rsidRDefault="00235F6C" w:rsidP="00235F6C"/>
    <w:p w:rsidR="00235F6C" w:rsidRPr="00235F6C" w:rsidRDefault="00235F6C" w:rsidP="00235F6C">
      <w:r w:rsidRPr="00235F6C">
        <w:t xml:space="preserve">Thus, the majority of the Wadalba Corridor including the riparian vegetation was capable of development for urban purposes subject to development assessment.  Clearly the requirements of the Endangered Fauna (Interim Protection) Act 1991 and the subsequent Threatened Species legislation had a progressive impact on development options and potential.  </w:t>
      </w:r>
    </w:p>
    <w:p w:rsidR="00235F6C" w:rsidRPr="00235F6C" w:rsidRDefault="00235F6C" w:rsidP="00235F6C"/>
    <w:p w:rsidR="00235F6C" w:rsidRPr="00235F6C" w:rsidRDefault="00235F6C" w:rsidP="00235F6C">
      <w:r w:rsidRPr="00235F6C">
        <w:t>A report by Lesryk Environmental Consultants (1998) recommended the incorporation of an environmental corridor within the urban release area due to the presence of threatened species and the value of providing a fauna corridor through the site. This Report prompted:</w:t>
      </w:r>
    </w:p>
    <w:p w:rsidR="00235F6C" w:rsidRPr="00235F6C" w:rsidRDefault="00235F6C" w:rsidP="00235F6C"/>
    <w:p w:rsidR="00235F6C" w:rsidRPr="00235F6C" w:rsidRDefault="00235F6C" w:rsidP="00235F6C">
      <w:pPr>
        <w:numPr>
          <w:ilvl w:val="0"/>
          <w:numId w:val="77"/>
        </w:numPr>
        <w:tabs>
          <w:tab w:val="num" w:pos="567"/>
        </w:tabs>
        <w:spacing w:after="200" w:line="276" w:lineRule="auto"/>
        <w:ind w:left="567"/>
        <w:jc w:val="left"/>
      </w:pPr>
      <w:r w:rsidRPr="00235F6C">
        <w:t xml:space="preserve">The “back zoning” of the eastern part of the Wadalba Corridor (the ridgeline vegetation) from 2(b) Residential Zone to 7(a) Conservation Zone with the Gazettal on 25 February 2000 of Amendment No. 121 to the Wyong Local Environmental Plan. </w:t>
      </w:r>
    </w:p>
    <w:p w:rsidR="00235F6C" w:rsidRPr="00235F6C" w:rsidRDefault="00235F6C" w:rsidP="00235F6C">
      <w:pPr>
        <w:tabs>
          <w:tab w:val="num" w:pos="567"/>
        </w:tabs>
        <w:ind w:left="567" w:hanging="567"/>
      </w:pPr>
    </w:p>
    <w:p w:rsidR="00235F6C" w:rsidRPr="00235F6C" w:rsidRDefault="00235F6C" w:rsidP="00235F6C">
      <w:pPr>
        <w:numPr>
          <w:ilvl w:val="0"/>
          <w:numId w:val="77"/>
        </w:numPr>
        <w:tabs>
          <w:tab w:val="num" w:pos="567"/>
        </w:tabs>
        <w:spacing w:after="200" w:line="276" w:lineRule="auto"/>
        <w:ind w:left="567"/>
        <w:jc w:val="left"/>
      </w:pPr>
      <w:r w:rsidRPr="00235F6C">
        <w:t>The 1999 amendment of the former Contributions Plan to include acquisition and restoration costs for this part of the Corridor (T40/08700-03).</w:t>
      </w:r>
    </w:p>
    <w:p w:rsidR="00235F6C" w:rsidRPr="00235F6C" w:rsidRDefault="00235F6C" w:rsidP="00235F6C">
      <w:pPr>
        <w:ind w:left="360"/>
      </w:pPr>
    </w:p>
    <w:p w:rsidR="00235F6C" w:rsidRPr="00235F6C" w:rsidRDefault="00235F6C" w:rsidP="00235F6C">
      <w:r w:rsidRPr="00235F6C">
        <w:t>For the purpose of this plan the term “</w:t>
      </w:r>
      <w:r w:rsidRPr="00235F6C">
        <w:rPr>
          <w:i/>
        </w:rPr>
        <w:t>Wadalba Environmental Corridor</w:t>
      </w:r>
      <w:r w:rsidRPr="00235F6C">
        <w:t xml:space="preserve">” refers to this eastern part of the corridor (approximately 17 ha), which has been, and will continue to be, funded from development in the vicinity that obtains the recreational and amenity benefits associated with its conservation.  The western part (riparian area) of the corridor is protected by its identification as part of the Catchment F drainage channel. </w:t>
      </w:r>
    </w:p>
    <w:p w:rsidR="00AE29A9" w:rsidRDefault="00AE29A9" w:rsidP="00235F6C">
      <w:pPr>
        <w:rPr>
          <w:b/>
          <w:bCs/>
          <w:iCs/>
          <w:color w:val="8097CC"/>
        </w:rPr>
      </w:pPr>
    </w:p>
    <w:p w:rsidR="00AE29A9" w:rsidRDefault="00AE29A9" w:rsidP="00235F6C">
      <w:pPr>
        <w:rPr>
          <w:b/>
          <w:bCs/>
          <w:iCs/>
          <w:color w:val="8097CC"/>
        </w:rPr>
      </w:pPr>
    </w:p>
    <w:p w:rsidR="00235F6C" w:rsidRPr="00235F6C" w:rsidRDefault="00235F6C" w:rsidP="00235F6C">
      <w:pPr>
        <w:rPr>
          <w:b/>
          <w:bCs/>
          <w:iCs/>
          <w:color w:val="8097CC"/>
        </w:rPr>
      </w:pPr>
      <w:r w:rsidRPr="00235F6C">
        <w:rPr>
          <w:b/>
          <w:bCs/>
          <w:iCs/>
          <w:color w:val="8097CC"/>
        </w:rPr>
        <w:t>Works Schedule</w:t>
      </w:r>
    </w:p>
    <w:p w:rsidR="00235F6C" w:rsidRPr="00235F6C" w:rsidRDefault="00235F6C" w:rsidP="00235F6C"/>
    <w:p w:rsidR="00235F6C" w:rsidRPr="00235F6C" w:rsidRDefault="00235F6C" w:rsidP="00235F6C">
      <w:r w:rsidRPr="00235F6C">
        <w:t xml:space="preserve">The cost of acquiring the Wadalba Environmental Corridor and undertaking restoration works is provided in </w:t>
      </w:r>
      <w:r w:rsidRPr="00235F6C">
        <w:rPr>
          <w:b/>
          <w:i/>
        </w:rPr>
        <w:t>Section 6</w:t>
      </w:r>
      <w:r w:rsidRPr="00235F6C">
        <w:t xml:space="preserve">. </w:t>
      </w:r>
    </w:p>
    <w:p w:rsidR="00235F6C" w:rsidRPr="00235F6C" w:rsidRDefault="00235F6C" w:rsidP="00235F6C">
      <w:pPr>
        <w:rPr>
          <w:lang w:val="en-US"/>
        </w:rPr>
      </w:pPr>
    </w:p>
    <w:p w:rsidR="00235F6C" w:rsidRPr="00235F6C" w:rsidRDefault="00235F6C" w:rsidP="00235F6C">
      <w:pPr>
        <w:keepNext/>
        <w:tabs>
          <w:tab w:val="left" w:pos="851"/>
        </w:tabs>
        <w:autoSpaceDE w:val="0"/>
        <w:autoSpaceDN w:val="0"/>
        <w:adjustRightInd w:val="0"/>
        <w:outlineLvl w:val="2"/>
        <w:rPr>
          <w:b/>
          <w:bCs/>
          <w:color w:val="8097CC"/>
          <w:sz w:val="24"/>
          <w:szCs w:val="24"/>
          <w:lang w:val="en-US" w:eastAsia="en-US"/>
        </w:rPr>
      </w:pPr>
      <w:r w:rsidRPr="00235F6C">
        <w:rPr>
          <w:b/>
          <w:bCs/>
          <w:color w:val="8097CC"/>
          <w:sz w:val="24"/>
          <w:szCs w:val="24"/>
          <w:lang w:val="en-US" w:eastAsia="en-US"/>
        </w:rPr>
        <w:t>4.5.2</w:t>
      </w:r>
      <w:r w:rsidR="00493F4D">
        <w:rPr>
          <w:b/>
          <w:bCs/>
          <w:color w:val="8097CC"/>
          <w:sz w:val="24"/>
          <w:szCs w:val="24"/>
          <w:lang w:val="en-US" w:eastAsia="en-US"/>
        </w:rPr>
        <w:t>.1</w:t>
      </w:r>
      <w:r w:rsidRPr="00235F6C">
        <w:rPr>
          <w:b/>
          <w:bCs/>
          <w:color w:val="8097CC"/>
          <w:sz w:val="24"/>
          <w:szCs w:val="24"/>
          <w:lang w:val="en-US" w:eastAsia="en-US"/>
        </w:rPr>
        <w:tab/>
        <w:t>Calculation of the Contribution Rate</w:t>
      </w:r>
    </w:p>
    <w:p w:rsidR="00235F6C" w:rsidRPr="00235F6C" w:rsidRDefault="00235F6C" w:rsidP="00235F6C">
      <w:pPr>
        <w:rPr>
          <w:lang w:val="en-US"/>
        </w:rPr>
      </w:pPr>
    </w:p>
    <w:p w:rsidR="00235F6C" w:rsidRPr="00235F6C" w:rsidRDefault="00235F6C" w:rsidP="00235F6C">
      <w:r w:rsidRPr="00235F6C">
        <w:t xml:space="preserve">The NDA rate for </w:t>
      </w:r>
      <w:r w:rsidRPr="00235F6C">
        <w:rPr>
          <w:b/>
        </w:rPr>
        <w:t xml:space="preserve">Wadalba Environmental Corridor </w:t>
      </w:r>
      <w:r w:rsidRPr="00235F6C">
        <w:t>and the monetary contribution payable for a development is determined as follows:</w:t>
      </w:r>
    </w:p>
    <w:p w:rsidR="00235F6C" w:rsidRPr="00235F6C" w:rsidRDefault="00235F6C" w:rsidP="00235F6C"/>
    <w:tbl>
      <w:tblPr>
        <w:tblW w:w="0" w:type="auto"/>
        <w:tblInd w:w="1418" w:type="dxa"/>
        <w:tblLook w:val="01E0" w:firstRow="1" w:lastRow="1" w:firstColumn="1" w:lastColumn="1" w:noHBand="0" w:noVBand="0"/>
      </w:tblPr>
      <w:tblGrid>
        <w:gridCol w:w="2101"/>
        <w:gridCol w:w="1184"/>
        <w:gridCol w:w="1929"/>
        <w:gridCol w:w="1168"/>
        <w:gridCol w:w="1941"/>
      </w:tblGrid>
      <w:tr w:rsidR="00235F6C" w:rsidRPr="00235F6C" w:rsidTr="007271FF">
        <w:tc>
          <w:tcPr>
            <w:tcW w:w="2101" w:type="dxa"/>
            <w:shd w:val="clear" w:color="auto" w:fill="auto"/>
          </w:tcPr>
          <w:p w:rsidR="00235F6C" w:rsidRPr="00235F6C" w:rsidRDefault="00235F6C" w:rsidP="00235F6C">
            <w:pPr>
              <w:overflowPunct w:val="0"/>
              <w:autoSpaceDE w:val="0"/>
              <w:autoSpaceDN w:val="0"/>
              <w:adjustRightInd w:val="0"/>
              <w:textAlignment w:val="baseline"/>
              <w:rPr>
                <w:szCs w:val="20"/>
              </w:rPr>
            </w:pPr>
            <w:r w:rsidRPr="00235F6C">
              <w:rPr>
                <w:szCs w:val="20"/>
              </w:rPr>
              <w:t>Contrib</w:t>
            </w:r>
            <w:r w:rsidRPr="00235F6C">
              <w:rPr>
                <w:szCs w:val="20"/>
                <w:vertAlign w:val="subscript"/>
              </w:rPr>
              <w:t>nda</w:t>
            </w:r>
            <w:r w:rsidRPr="00235F6C">
              <w:rPr>
                <w:szCs w:val="20"/>
              </w:rPr>
              <w:t xml:space="preserve"> ($)    </w:t>
            </w:r>
          </w:p>
        </w:tc>
        <w:tc>
          <w:tcPr>
            <w:tcW w:w="1184" w:type="dxa"/>
            <w:shd w:val="clear" w:color="auto" w:fill="auto"/>
          </w:tcPr>
          <w:p w:rsidR="00235F6C" w:rsidRPr="00235F6C" w:rsidRDefault="00235F6C" w:rsidP="00235F6C">
            <w:pPr>
              <w:overflowPunct w:val="0"/>
              <w:autoSpaceDE w:val="0"/>
              <w:autoSpaceDN w:val="0"/>
              <w:adjustRightInd w:val="0"/>
              <w:textAlignment w:val="baseline"/>
              <w:rPr>
                <w:szCs w:val="20"/>
              </w:rPr>
            </w:pPr>
            <w:r w:rsidRPr="00235F6C">
              <w:rPr>
                <w:szCs w:val="20"/>
              </w:rPr>
              <w:t>=</w:t>
            </w:r>
          </w:p>
        </w:tc>
        <w:tc>
          <w:tcPr>
            <w:tcW w:w="1929" w:type="dxa"/>
            <w:tcBorders>
              <w:bottom w:val="single" w:sz="4" w:space="0" w:color="auto"/>
            </w:tcBorders>
            <w:shd w:val="clear" w:color="auto" w:fill="auto"/>
          </w:tcPr>
          <w:p w:rsidR="00235F6C" w:rsidRPr="00235F6C" w:rsidRDefault="00235F6C" w:rsidP="00235F6C">
            <w:pPr>
              <w:overflowPunct w:val="0"/>
              <w:autoSpaceDE w:val="0"/>
              <w:autoSpaceDN w:val="0"/>
              <w:adjustRightInd w:val="0"/>
              <w:jc w:val="center"/>
              <w:textAlignment w:val="baseline"/>
              <w:rPr>
                <w:szCs w:val="20"/>
              </w:rPr>
            </w:pPr>
            <w:r w:rsidRPr="00235F6C">
              <w:rPr>
                <w:szCs w:val="20"/>
              </w:rPr>
              <w:t>Cost</w:t>
            </w:r>
            <w:r w:rsidRPr="00235F6C">
              <w:rPr>
                <w:szCs w:val="20"/>
                <w:vertAlign w:val="subscript"/>
              </w:rPr>
              <w:t>total</w:t>
            </w:r>
          </w:p>
        </w:tc>
        <w:tc>
          <w:tcPr>
            <w:tcW w:w="1168" w:type="dxa"/>
            <w:shd w:val="clear" w:color="auto" w:fill="auto"/>
          </w:tcPr>
          <w:p w:rsidR="00235F6C" w:rsidRPr="00235F6C" w:rsidRDefault="00235F6C" w:rsidP="00235F6C">
            <w:pPr>
              <w:overflowPunct w:val="0"/>
              <w:autoSpaceDE w:val="0"/>
              <w:autoSpaceDN w:val="0"/>
              <w:adjustRightInd w:val="0"/>
              <w:textAlignment w:val="baseline"/>
              <w:rPr>
                <w:szCs w:val="20"/>
              </w:rPr>
            </w:pPr>
          </w:p>
        </w:tc>
        <w:tc>
          <w:tcPr>
            <w:tcW w:w="1941" w:type="dxa"/>
            <w:shd w:val="clear" w:color="auto" w:fill="auto"/>
          </w:tcPr>
          <w:p w:rsidR="00235F6C" w:rsidRPr="00235F6C" w:rsidRDefault="00235F6C" w:rsidP="00235F6C">
            <w:pPr>
              <w:overflowPunct w:val="0"/>
              <w:autoSpaceDE w:val="0"/>
              <w:autoSpaceDN w:val="0"/>
              <w:adjustRightInd w:val="0"/>
              <w:jc w:val="center"/>
              <w:textAlignment w:val="baseline"/>
              <w:rPr>
                <w:szCs w:val="20"/>
              </w:rPr>
            </w:pPr>
          </w:p>
        </w:tc>
      </w:tr>
      <w:tr w:rsidR="00235F6C" w:rsidRPr="00235F6C" w:rsidTr="007271FF">
        <w:tc>
          <w:tcPr>
            <w:tcW w:w="2101" w:type="dxa"/>
            <w:shd w:val="clear" w:color="auto" w:fill="auto"/>
          </w:tcPr>
          <w:p w:rsidR="00235F6C" w:rsidRPr="00235F6C" w:rsidRDefault="00235F6C" w:rsidP="00235F6C">
            <w:pPr>
              <w:overflowPunct w:val="0"/>
              <w:autoSpaceDE w:val="0"/>
              <w:autoSpaceDN w:val="0"/>
              <w:adjustRightInd w:val="0"/>
              <w:textAlignment w:val="baseline"/>
              <w:rPr>
                <w:szCs w:val="20"/>
              </w:rPr>
            </w:pPr>
          </w:p>
        </w:tc>
        <w:tc>
          <w:tcPr>
            <w:tcW w:w="1184" w:type="dxa"/>
            <w:shd w:val="clear" w:color="auto" w:fill="auto"/>
          </w:tcPr>
          <w:p w:rsidR="00235F6C" w:rsidRPr="00235F6C" w:rsidRDefault="00235F6C" w:rsidP="00235F6C">
            <w:pPr>
              <w:overflowPunct w:val="0"/>
              <w:autoSpaceDE w:val="0"/>
              <w:autoSpaceDN w:val="0"/>
              <w:adjustRightInd w:val="0"/>
              <w:textAlignment w:val="baseline"/>
              <w:rPr>
                <w:szCs w:val="20"/>
              </w:rPr>
            </w:pPr>
          </w:p>
        </w:tc>
        <w:tc>
          <w:tcPr>
            <w:tcW w:w="1929" w:type="dxa"/>
            <w:tcBorders>
              <w:top w:val="single" w:sz="4" w:space="0" w:color="auto"/>
            </w:tcBorders>
            <w:shd w:val="clear" w:color="auto" w:fill="auto"/>
          </w:tcPr>
          <w:p w:rsidR="00235F6C" w:rsidRPr="00235F6C" w:rsidRDefault="00235F6C" w:rsidP="00235F6C">
            <w:pPr>
              <w:overflowPunct w:val="0"/>
              <w:autoSpaceDE w:val="0"/>
              <w:autoSpaceDN w:val="0"/>
              <w:adjustRightInd w:val="0"/>
              <w:jc w:val="center"/>
              <w:textAlignment w:val="baseline"/>
              <w:rPr>
                <w:szCs w:val="20"/>
                <w:vertAlign w:val="subscript"/>
              </w:rPr>
            </w:pPr>
            <w:r w:rsidRPr="00235F6C">
              <w:rPr>
                <w:szCs w:val="20"/>
              </w:rPr>
              <w:t>NDA</w:t>
            </w:r>
            <w:r w:rsidRPr="00235F6C">
              <w:rPr>
                <w:szCs w:val="20"/>
                <w:vertAlign w:val="subscript"/>
              </w:rPr>
              <w:t>total</w:t>
            </w:r>
          </w:p>
        </w:tc>
        <w:tc>
          <w:tcPr>
            <w:tcW w:w="1168" w:type="dxa"/>
            <w:shd w:val="clear" w:color="auto" w:fill="auto"/>
          </w:tcPr>
          <w:p w:rsidR="00235F6C" w:rsidRPr="00235F6C" w:rsidRDefault="00235F6C" w:rsidP="00235F6C">
            <w:pPr>
              <w:overflowPunct w:val="0"/>
              <w:autoSpaceDE w:val="0"/>
              <w:autoSpaceDN w:val="0"/>
              <w:adjustRightInd w:val="0"/>
              <w:textAlignment w:val="baseline"/>
              <w:rPr>
                <w:szCs w:val="20"/>
              </w:rPr>
            </w:pPr>
          </w:p>
        </w:tc>
        <w:tc>
          <w:tcPr>
            <w:tcW w:w="1941" w:type="dxa"/>
            <w:shd w:val="clear" w:color="auto" w:fill="auto"/>
          </w:tcPr>
          <w:p w:rsidR="00235F6C" w:rsidRPr="00235F6C" w:rsidRDefault="00235F6C" w:rsidP="00235F6C">
            <w:pPr>
              <w:overflowPunct w:val="0"/>
              <w:autoSpaceDE w:val="0"/>
              <w:autoSpaceDN w:val="0"/>
              <w:adjustRightInd w:val="0"/>
              <w:jc w:val="center"/>
              <w:textAlignment w:val="baseline"/>
              <w:rPr>
                <w:szCs w:val="20"/>
              </w:rPr>
            </w:pPr>
          </w:p>
        </w:tc>
      </w:tr>
      <w:tr w:rsidR="00235F6C" w:rsidRPr="00235F6C" w:rsidTr="007271FF">
        <w:tc>
          <w:tcPr>
            <w:tcW w:w="2101" w:type="dxa"/>
            <w:shd w:val="clear" w:color="auto" w:fill="auto"/>
          </w:tcPr>
          <w:p w:rsidR="00235F6C" w:rsidRPr="00235F6C" w:rsidRDefault="00235F6C" w:rsidP="00235F6C">
            <w:pPr>
              <w:overflowPunct w:val="0"/>
              <w:autoSpaceDE w:val="0"/>
              <w:autoSpaceDN w:val="0"/>
              <w:adjustRightInd w:val="0"/>
              <w:textAlignment w:val="baseline"/>
              <w:rPr>
                <w:szCs w:val="20"/>
              </w:rPr>
            </w:pPr>
          </w:p>
        </w:tc>
        <w:tc>
          <w:tcPr>
            <w:tcW w:w="1184" w:type="dxa"/>
            <w:shd w:val="clear" w:color="auto" w:fill="auto"/>
          </w:tcPr>
          <w:p w:rsidR="00235F6C" w:rsidRPr="00235F6C" w:rsidRDefault="00235F6C" w:rsidP="00235F6C">
            <w:pPr>
              <w:overflowPunct w:val="0"/>
              <w:autoSpaceDE w:val="0"/>
              <w:autoSpaceDN w:val="0"/>
              <w:adjustRightInd w:val="0"/>
              <w:textAlignment w:val="baseline"/>
              <w:rPr>
                <w:szCs w:val="20"/>
              </w:rPr>
            </w:pPr>
          </w:p>
        </w:tc>
        <w:tc>
          <w:tcPr>
            <w:tcW w:w="1929" w:type="dxa"/>
            <w:shd w:val="clear" w:color="auto" w:fill="auto"/>
          </w:tcPr>
          <w:p w:rsidR="00235F6C" w:rsidRPr="00235F6C" w:rsidRDefault="00235F6C" w:rsidP="00235F6C">
            <w:pPr>
              <w:overflowPunct w:val="0"/>
              <w:autoSpaceDE w:val="0"/>
              <w:autoSpaceDN w:val="0"/>
              <w:adjustRightInd w:val="0"/>
              <w:jc w:val="center"/>
              <w:textAlignment w:val="baseline"/>
              <w:rPr>
                <w:szCs w:val="20"/>
              </w:rPr>
            </w:pPr>
          </w:p>
        </w:tc>
        <w:tc>
          <w:tcPr>
            <w:tcW w:w="1168" w:type="dxa"/>
            <w:shd w:val="clear" w:color="auto" w:fill="auto"/>
          </w:tcPr>
          <w:p w:rsidR="00235F6C" w:rsidRPr="00235F6C" w:rsidRDefault="00235F6C" w:rsidP="00235F6C">
            <w:pPr>
              <w:overflowPunct w:val="0"/>
              <w:autoSpaceDE w:val="0"/>
              <w:autoSpaceDN w:val="0"/>
              <w:adjustRightInd w:val="0"/>
              <w:textAlignment w:val="baseline"/>
              <w:rPr>
                <w:szCs w:val="20"/>
              </w:rPr>
            </w:pPr>
          </w:p>
        </w:tc>
        <w:tc>
          <w:tcPr>
            <w:tcW w:w="1941" w:type="dxa"/>
            <w:shd w:val="clear" w:color="auto" w:fill="auto"/>
          </w:tcPr>
          <w:p w:rsidR="00235F6C" w:rsidRPr="00235F6C" w:rsidRDefault="00235F6C" w:rsidP="00235F6C">
            <w:pPr>
              <w:overflowPunct w:val="0"/>
              <w:autoSpaceDE w:val="0"/>
              <w:autoSpaceDN w:val="0"/>
              <w:adjustRightInd w:val="0"/>
              <w:jc w:val="center"/>
              <w:textAlignment w:val="baseline"/>
              <w:rPr>
                <w:szCs w:val="20"/>
              </w:rPr>
            </w:pPr>
          </w:p>
        </w:tc>
      </w:tr>
      <w:tr w:rsidR="00235F6C" w:rsidRPr="00235F6C" w:rsidTr="007271FF">
        <w:tc>
          <w:tcPr>
            <w:tcW w:w="2101" w:type="dxa"/>
            <w:shd w:val="clear" w:color="auto" w:fill="auto"/>
          </w:tcPr>
          <w:p w:rsidR="00235F6C" w:rsidRPr="00235F6C" w:rsidRDefault="00235F6C" w:rsidP="00235F6C">
            <w:pPr>
              <w:overflowPunct w:val="0"/>
              <w:autoSpaceDE w:val="0"/>
              <w:autoSpaceDN w:val="0"/>
              <w:adjustRightInd w:val="0"/>
              <w:textAlignment w:val="baseline"/>
              <w:rPr>
                <w:szCs w:val="20"/>
              </w:rPr>
            </w:pPr>
            <w:r w:rsidRPr="00235F6C">
              <w:rPr>
                <w:szCs w:val="20"/>
              </w:rPr>
              <w:t>Contrib</w:t>
            </w:r>
            <w:r w:rsidRPr="00235F6C">
              <w:rPr>
                <w:szCs w:val="20"/>
                <w:vertAlign w:val="subscript"/>
              </w:rPr>
              <w:t>total</w:t>
            </w:r>
            <w:r w:rsidRPr="00235F6C">
              <w:rPr>
                <w:szCs w:val="20"/>
              </w:rPr>
              <w:t xml:space="preserve"> ($)    </w:t>
            </w:r>
          </w:p>
        </w:tc>
        <w:tc>
          <w:tcPr>
            <w:tcW w:w="1184" w:type="dxa"/>
            <w:shd w:val="clear" w:color="auto" w:fill="auto"/>
          </w:tcPr>
          <w:p w:rsidR="00235F6C" w:rsidRPr="00235F6C" w:rsidRDefault="00235F6C" w:rsidP="00235F6C">
            <w:pPr>
              <w:overflowPunct w:val="0"/>
              <w:autoSpaceDE w:val="0"/>
              <w:autoSpaceDN w:val="0"/>
              <w:adjustRightInd w:val="0"/>
              <w:textAlignment w:val="baseline"/>
              <w:rPr>
                <w:szCs w:val="20"/>
              </w:rPr>
            </w:pPr>
            <w:r w:rsidRPr="00235F6C">
              <w:rPr>
                <w:szCs w:val="20"/>
              </w:rPr>
              <w:t>=</w:t>
            </w:r>
          </w:p>
        </w:tc>
        <w:tc>
          <w:tcPr>
            <w:tcW w:w="1929" w:type="dxa"/>
            <w:shd w:val="clear" w:color="auto" w:fill="auto"/>
          </w:tcPr>
          <w:p w:rsidR="00235F6C" w:rsidRPr="00235F6C" w:rsidRDefault="00235F6C" w:rsidP="00235F6C">
            <w:pPr>
              <w:overflowPunct w:val="0"/>
              <w:autoSpaceDE w:val="0"/>
              <w:autoSpaceDN w:val="0"/>
              <w:adjustRightInd w:val="0"/>
              <w:jc w:val="center"/>
              <w:textAlignment w:val="baseline"/>
              <w:rPr>
                <w:szCs w:val="20"/>
              </w:rPr>
            </w:pPr>
            <w:r w:rsidRPr="00235F6C">
              <w:rPr>
                <w:szCs w:val="20"/>
              </w:rPr>
              <w:t>Contrib</w:t>
            </w:r>
            <w:r w:rsidRPr="00235F6C">
              <w:rPr>
                <w:szCs w:val="20"/>
                <w:vertAlign w:val="subscript"/>
              </w:rPr>
              <w:t>nda</w:t>
            </w:r>
          </w:p>
        </w:tc>
        <w:tc>
          <w:tcPr>
            <w:tcW w:w="1168" w:type="dxa"/>
            <w:shd w:val="clear" w:color="auto" w:fill="auto"/>
          </w:tcPr>
          <w:p w:rsidR="00235F6C" w:rsidRPr="00235F6C" w:rsidRDefault="00235F6C" w:rsidP="00235F6C">
            <w:pPr>
              <w:overflowPunct w:val="0"/>
              <w:autoSpaceDE w:val="0"/>
              <w:autoSpaceDN w:val="0"/>
              <w:adjustRightInd w:val="0"/>
              <w:textAlignment w:val="baseline"/>
              <w:rPr>
                <w:szCs w:val="20"/>
              </w:rPr>
            </w:pPr>
            <w:r w:rsidRPr="00235F6C">
              <w:rPr>
                <w:szCs w:val="20"/>
              </w:rPr>
              <w:t>x</w:t>
            </w:r>
          </w:p>
        </w:tc>
        <w:tc>
          <w:tcPr>
            <w:tcW w:w="1941" w:type="dxa"/>
            <w:shd w:val="clear" w:color="auto" w:fill="auto"/>
          </w:tcPr>
          <w:p w:rsidR="00235F6C" w:rsidRPr="00235F6C" w:rsidRDefault="00235F6C" w:rsidP="00235F6C">
            <w:pPr>
              <w:overflowPunct w:val="0"/>
              <w:autoSpaceDE w:val="0"/>
              <w:autoSpaceDN w:val="0"/>
              <w:adjustRightInd w:val="0"/>
              <w:jc w:val="center"/>
              <w:textAlignment w:val="baseline"/>
              <w:rPr>
                <w:szCs w:val="20"/>
              </w:rPr>
            </w:pPr>
            <w:r w:rsidRPr="00235F6C">
              <w:rPr>
                <w:szCs w:val="20"/>
              </w:rPr>
              <w:t>Area</w:t>
            </w:r>
            <w:r w:rsidRPr="00235F6C">
              <w:rPr>
                <w:szCs w:val="20"/>
                <w:vertAlign w:val="subscript"/>
              </w:rPr>
              <w:t>dev</w:t>
            </w:r>
          </w:p>
        </w:tc>
      </w:tr>
    </w:tbl>
    <w:p w:rsidR="00235F6C" w:rsidRPr="00235F6C" w:rsidRDefault="00235F6C" w:rsidP="00235F6C">
      <w:r w:rsidRPr="00235F6C">
        <w:t>Where:</w:t>
      </w:r>
    </w:p>
    <w:p w:rsidR="00235F6C" w:rsidRPr="00235F6C" w:rsidRDefault="00235F6C" w:rsidP="00235F6C">
      <w:pPr>
        <w:rPr>
          <w:b/>
        </w:rPr>
      </w:pPr>
    </w:p>
    <w:p w:rsidR="00235F6C" w:rsidRPr="00235F6C" w:rsidRDefault="00235F6C" w:rsidP="00235F6C">
      <w:pPr>
        <w:ind w:left="567"/>
        <w:rPr>
          <w:b/>
        </w:rPr>
      </w:pPr>
      <w:r w:rsidRPr="00235F6C">
        <w:rPr>
          <w:b/>
        </w:rPr>
        <w:t>Contrib</w:t>
      </w:r>
      <w:r w:rsidRPr="00235F6C">
        <w:rPr>
          <w:b/>
          <w:vertAlign w:val="subscript"/>
        </w:rPr>
        <w:t>nda</w:t>
      </w:r>
      <w:r w:rsidRPr="00235F6C">
        <w:t xml:space="preserve"> is the total contribution payable towards the purchase and embellishment of the Wadalba Corridor for every hectare of NDA that is proposed to be developed.</w:t>
      </w:r>
    </w:p>
    <w:p w:rsidR="00235F6C" w:rsidRPr="00235F6C" w:rsidRDefault="00235F6C" w:rsidP="00235F6C">
      <w:pPr>
        <w:ind w:left="567"/>
        <w:rPr>
          <w:sz w:val="16"/>
          <w:szCs w:val="16"/>
        </w:rPr>
      </w:pPr>
    </w:p>
    <w:p w:rsidR="00235F6C" w:rsidRPr="00235F6C" w:rsidRDefault="00235F6C" w:rsidP="00235F6C">
      <w:pPr>
        <w:ind w:left="567"/>
      </w:pPr>
      <w:r w:rsidRPr="00235F6C">
        <w:rPr>
          <w:b/>
        </w:rPr>
        <w:t>Cost</w:t>
      </w:r>
      <w:r w:rsidRPr="00235F6C">
        <w:rPr>
          <w:b/>
          <w:vertAlign w:val="subscript"/>
        </w:rPr>
        <w:t>total</w:t>
      </w:r>
      <w:r w:rsidRPr="00235F6C">
        <w:rPr>
          <w:b/>
        </w:rPr>
        <w:t xml:space="preserve"> </w:t>
      </w:r>
      <w:r w:rsidRPr="00235F6C">
        <w:t>is the cost of the purchase and embellishment of the Wadalba Environmental Corridor.</w:t>
      </w:r>
    </w:p>
    <w:p w:rsidR="00235F6C" w:rsidRPr="00235F6C" w:rsidRDefault="00235F6C" w:rsidP="00235F6C">
      <w:pPr>
        <w:ind w:left="567"/>
        <w:rPr>
          <w:b/>
        </w:rPr>
      </w:pPr>
    </w:p>
    <w:p w:rsidR="00235F6C" w:rsidRPr="00235F6C" w:rsidRDefault="00235F6C" w:rsidP="00235F6C">
      <w:pPr>
        <w:ind w:left="567"/>
        <w:rPr>
          <w:b/>
        </w:rPr>
      </w:pPr>
      <w:r w:rsidRPr="00235F6C">
        <w:rPr>
          <w:b/>
        </w:rPr>
        <w:t>NDA</w:t>
      </w:r>
      <w:r w:rsidRPr="00235F6C">
        <w:rPr>
          <w:b/>
          <w:vertAlign w:val="subscript"/>
        </w:rPr>
        <w:t>total</w:t>
      </w:r>
      <w:r w:rsidRPr="00235F6C">
        <w:rPr>
          <w:b/>
        </w:rPr>
        <w:t xml:space="preserve"> </w:t>
      </w:r>
      <w:r w:rsidRPr="00235F6C">
        <w:t xml:space="preserve">– the total NDA that exists in the Wadalba Area that is in proximity to the Wadalba Environmental Corridor and will provide future residents with an enhanced local amenity.  </w:t>
      </w:r>
    </w:p>
    <w:p w:rsidR="00235F6C" w:rsidRPr="00235F6C" w:rsidRDefault="00235F6C" w:rsidP="00235F6C">
      <w:pPr>
        <w:ind w:left="567"/>
        <w:rPr>
          <w:b/>
        </w:rPr>
      </w:pPr>
    </w:p>
    <w:p w:rsidR="00235F6C" w:rsidRPr="00235F6C" w:rsidRDefault="00235F6C" w:rsidP="00235F6C">
      <w:pPr>
        <w:ind w:left="567"/>
      </w:pPr>
      <w:r w:rsidRPr="00235F6C">
        <w:rPr>
          <w:b/>
        </w:rPr>
        <w:t>Contrib</w:t>
      </w:r>
      <w:r w:rsidRPr="00235F6C">
        <w:rPr>
          <w:b/>
          <w:vertAlign w:val="subscript"/>
        </w:rPr>
        <w:t>total</w:t>
      </w:r>
      <w:r w:rsidRPr="00235F6C">
        <w:t xml:space="preserve"> is the total contribution payable for the purchase and embellishment of the Wadalba Environmental Corridor for a particular development.</w:t>
      </w:r>
    </w:p>
    <w:p w:rsidR="00235F6C" w:rsidRPr="00235F6C" w:rsidRDefault="00235F6C" w:rsidP="00235F6C">
      <w:pPr>
        <w:ind w:left="567"/>
        <w:rPr>
          <w:b/>
        </w:rPr>
      </w:pPr>
    </w:p>
    <w:p w:rsidR="00235F6C" w:rsidRPr="00235F6C" w:rsidRDefault="00235F6C" w:rsidP="00235F6C">
      <w:pPr>
        <w:ind w:left="567"/>
      </w:pPr>
      <w:r w:rsidRPr="00235F6C">
        <w:rPr>
          <w:b/>
        </w:rPr>
        <w:t>Area</w:t>
      </w:r>
      <w:r w:rsidRPr="00235F6C">
        <w:rPr>
          <w:b/>
          <w:vertAlign w:val="subscript"/>
        </w:rPr>
        <w:t xml:space="preserve">dev </w:t>
      </w:r>
      <w:r w:rsidRPr="00235F6C">
        <w:t>is the NDA proposed to be development in hectares.</w:t>
      </w:r>
    </w:p>
    <w:p w:rsidR="00235F6C" w:rsidRPr="00235F6C" w:rsidRDefault="00235F6C" w:rsidP="00235F6C"/>
    <w:p w:rsidR="00235F6C" w:rsidRPr="00235F6C" w:rsidRDefault="00235F6C" w:rsidP="00235F6C">
      <w:pPr>
        <w:keepNext/>
        <w:tabs>
          <w:tab w:val="left" w:pos="851"/>
        </w:tabs>
        <w:autoSpaceDE w:val="0"/>
        <w:autoSpaceDN w:val="0"/>
        <w:adjustRightInd w:val="0"/>
        <w:outlineLvl w:val="2"/>
        <w:rPr>
          <w:b/>
          <w:bCs/>
          <w:color w:val="8097CC"/>
          <w:sz w:val="24"/>
          <w:szCs w:val="24"/>
          <w:lang w:val="en-US" w:eastAsia="en-US"/>
        </w:rPr>
      </w:pPr>
      <w:r w:rsidRPr="00235F6C">
        <w:rPr>
          <w:b/>
          <w:bCs/>
          <w:color w:val="8097CC"/>
          <w:sz w:val="24"/>
          <w:szCs w:val="24"/>
          <w:lang w:val="en-US" w:eastAsia="en-US"/>
        </w:rPr>
        <w:t>4.5.3</w:t>
      </w:r>
      <w:r w:rsidR="00493F4D">
        <w:rPr>
          <w:b/>
          <w:bCs/>
          <w:color w:val="8097CC"/>
          <w:sz w:val="24"/>
          <w:szCs w:val="24"/>
          <w:lang w:val="en-US" w:eastAsia="en-US"/>
        </w:rPr>
        <w:t>.2</w:t>
      </w:r>
      <w:r w:rsidRPr="00235F6C">
        <w:rPr>
          <w:b/>
          <w:bCs/>
          <w:color w:val="8097CC"/>
          <w:sz w:val="24"/>
          <w:szCs w:val="24"/>
          <w:lang w:val="en-US" w:eastAsia="en-US"/>
        </w:rPr>
        <w:tab/>
        <w:t>Contribution Catchment</w:t>
      </w:r>
    </w:p>
    <w:p w:rsidR="00235F6C" w:rsidRPr="00235F6C" w:rsidRDefault="00235F6C" w:rsidP="00235F6C">
      <w:pPr>
        <w:rPr>
          <w:lang w:val="en-US"/>
        </w:rPr>
      </w:pPr>
    </w:p>
    <w:p w:rsidR="00235F6C" w:rsidRPr="00235F6C" w:rsidRDefault="00235F6C" w:rsidP="00235F6C">
      <w:pPr>
        <w:rPr>
          <w:lang w:val="en-US"/>
        </w:rPr>
      </w:pPr>
      <w:r w:rsidRPr="00235F6C">
        <w:rPr>
          <w:lang w:val="en-US"/>
        </w:rPr>
        <w:t xml:space="preserve">The contributions will be collected from the development in the Wadalba area as shown in </w:t>
      </w:r>
      <w:r w:rsidRPr="00235F6C">
        <w:rPr>
          <w:b/>
          <w:i/>
          <w:lang w:val="en-US"/>
        </w:rPr>
        <w:t>Figure 6</w:t>
      </w:r>
      <w:r w:rsidRPr="00235F6C">
        <w:rPr>
          <w:lang w:val="en-US"/>
        </w:rPr>
        <w:t xml:space="preserve"> in </w:t>
      </w:r>
      <w:r w:rsidRPr="00235F6C">
        <w:rPr>
          <w:b/>
          <w:i/>
          <w:lang w:val="en-US"/>
        </w:rPr>
        <w:t>Section 5</w:t>
      </w:r>
      <w:r w:rsidRPr="00235F6C">
        <w:rPr>
          <w:lang w:val="en-US"/>
        </w:rPr>
        <w:t xml:space="preserve">. </w:t>
      </w:r>
    </w:p>
    <w:p w:rsidR="00235F6C" w:rsidRPr="00235F6C" w:rsidRDefault="00235F6C" w:rsidP="00235F6C"/>
    <w:p w:rsidR="00235F6C" w:rsidRPr="00235F6C" w:rsidRDefault="00235F6C" w:rsidP="00235F6C">
      <w:pPr>
        <w:rPr>
          <w:lang w:val="en-US"/>
        </w:rPr>
      </w:pPr>
      <w:r w:rsidRPr="00235F6C">
        <w:rPr>
          <w:lang w:val="en-US"/>
        </w:rPr>
        <w:t xml:space="preserve">The total NDA of the contribution catchment is provided in the </w:t>
      </w:r>
      <w:r w:rsidRPr="00235F6C">
        <w:rPr>
          <w:b/>
          <w:lang w:val="en-US"/>
        </w:rPr>
        <w:t>Table 5</w:t>
      </w:r>
      <w:r w:rsidR="00116761">
        <w:rPr>
          <w:b/>
          <w:lang w:val="en-US"/>
        </w:rPr>
        <w:t>0</w:t>
      </w:r>
      <w:r w:rsidRPr="00235F6C">
        <w:rPr>
          <w:b/>
          <w:lang w:val="en-US"/>
        </w:rPr>
        <w:t xml:space="preserve">. </w:t>
      </w:r>
    </w:p>
    <w:p w:rsidR="00AE29A9" w:rsidRPr="00235F6C" w:rsidRDefault="00AE29A9" w:rsidP="00235F6C">
      <w:pPr>
        <w:rPr>
          <w:lang w:val="en-US"/>
        </w:rPr>
      </w:pPr>
    </w:p>
    <w:p w:rsidR="00235F6C" w:rsidRPr="000E0415" w:rsidRDefault="00235F6C" w:rsidP="00B960A2">
      <w:pPr>
        <w:pStyle w:val="Tabletitle"/>
      </w:pPr>
      <w:bookmarkStart w:id="309" w:name="_Toc348356937"/>
      <w:bookmarkStart w:id="310" w:name="_Toc413933174"/>
      <w:r w:rsidRPr="000E0415">
        <w:t>Table 5</w:t>
      </w:r>
      <w:r w:rsidR="00C601A4">
        <w:t>1</w:t>
      </w:r>
      <w:r w:rsidRPr="000E0415">
        <w:tab/>
        <w:t>NDA of Wadalba Environmental Corridor Contribution Catchment</w:t>
      </w:r>
      <w:bookmarkEnd w:id="309"/>
      <w:r w:rsidRPr="000E0415">
        <w:t>s</w:t>
      </w:r>
      <w:bookmarkEnd w:id="310"/>
      <w:r w:rsidRPr="000E0415">
        <w:t xml:space="preserve">  </w:t>
      </w:r>
    </w:p>
    <w:p w:rsidR="00235F6C" w:rsidRPr="00235F6C" w:rsidRDefault="00235F6C" w:rsidP="00235F6C">
      <w:pPr>
        <w:rPr>
          <w:lang w:val="en-US"/>
        </w:rPr>
      </w:pPr>
    </w:p>
    <w:p w:rsidR="00235F6C" w:rsidRPr="00235F6C" w:rsidRDefault="00361CF2" w:rsidP="00235F6C">
      <w:pPr>
        <w:rPr>
          <w:lang w:val="en-US"/>
        </w:rPr>
      </w:pPr>
      <w:r>
        <w:rPr>
          <w:noProof/>
        </w:rPr>
        <w:drawing>
          <wp:inline distT="0" distB="0" distL="0" distR="0" wp14:anchorId="22259F6A" wp14:editId="18616905">
            <wp:extent cx="4010025" cy="1466850"/>
            <wp:effectExtent l="0" t="0" r="9525" b="0"/>
            <wp:docPr id="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010025" cy="1466850"/>
                    </a:xfrm>
                    <a:prstGeom prst="rect">
                      <a:avLst/>
                    </a:prstGeom>
                    <a:noFill/>
                    <a:ln>
                      <a:noFill/>
                    </a:ln>
                  </pic:spPr>
                </pic:pic>
              </a:graphicData>
            </a:graphic>
          </wp:inline>
        </w:drawing>
      </w:r>
    </w:p>
    <w:p w:rsidR="00235F6C" w:rsidRPr="00235F6C" w:rsidRDefault="00235F6C" w:rsidP="00235F6C">
      <w:pPr>
        <w:rPr>
          <w:lang w:val="en-US"/>
        </w:rPr>
      </w:pPr>
    </w:p>
    <w:p w:rsidR="00235F6C" w:rsidRPr="00235F6C" w:rsidRDefault="00235F6C" w:rsidP="00235F6C">
      <w:pPr>
        <w:rPr>
          <w:lang w:val="en-US"/>
        </w:rPr>
      </w:pPr>
      <w:r w:rsidRPr="00493F4D">
        <w:rPr>
          <w:b/>
          <w:i/>
          <w:lang w:val="en-US"/>
        </w:rPr>
        <w:t>Table 5</w:t>
      </w:r>
      <w:r w:rsidR="00C601A4">
        <w:rPr>
          <w:b/>
          <w:i/>
          <w:lang w:val="en-US"/>
        </w:rPr>
        <w:t>2</w:t>
      </w:r>
      <w:r w:rsidRPr="00235F6C">
        <w:rPr>
          <w:lang w:val="en-US"/>
        </w:rPr>
        <w:t xml:space="preserve"> provides the contribution rates applicable to the Wadalba Environmental Corridor calculated in accordance with the formula above. </w:t>
      </w:r>
    </w:p>
    <w:p w:rsidR="00AE29A9" w:rsidRDefault="00AE29A9" w:rsidP="00235F6C">
      <w:pPr>
        <w:jc w:val="left"/>
        <w:rPr>
          <w:b/>
          <w:noProof/>
          <w:szCs w:val="20"/>
          <w:lang w:eastAsia="en-US"/>
        </w:rPr>
      </w:pPr>
      <w:bookmarkStart w:id="311" w:name="_Toc348356938"/>
    </w:p>
    <w:p w:rsidR="00AE29A9" w:rsidRDefault="00AE29A9" w:rsidP="00235F6C">
      <w:pPr>
        <w:jc w:val="left"/>
        <w:rPr>
          <w:b/>
          <w:noProof/>
          <w:szCs w:val="20"/>
          <w:lang w:eastAsia="en-US"/>
        </w:rPr>
      </w:pPr>
    </w:p>
    <w:p w:rsidR="00AE29A9" w:rsidRDefault="00AE29A9" w:rsidP="00235F6C">
      <w:pPr>
        <w:jc w:val="left"/>
        <w:rPr>
          <w:b/>
          <w:noProof/>
          <w:szCs w:val="20"/>
          <w:lang w:eastAsia="en-US"/>
        </w:rPr>
      </w:pPr>
    </w:p>
    <w:p w:rsidR="00AE29A9" w:rsidRDefault="00AE29A9" w:rsidP="00235F6C">
      <w:pPr>
        <w:jc w:val="left"/>
        <w:rPr>
          <w:b/>
          <w:noProof/>
          <w:szCs w:val="20"/>
          <w:lang w:eastAsia="en-US"/>
        </w:rPr>
      </w:pPr>
    </w:p>
    <w:p w:rsidR="00AE29A9" w:rsidRDefault="00AE29A9" w:rsidP="00235F6C">
      <w:pPr>
        <w:jc w:val="left"/>
        <w:rPr>
          <w:b/>
          <w:noProof/>
          <w:szCs w:val="20"/>
          <w:lang w:eastAsia="en-US"/>
        </w:rPr>
      </w:pPr>
    </w:p>
    <w:p w:rsidR="00AE29A9" w:rsidRDefault="00AE29A9" w:rsidP="00235F6C">
      <w:pPr>
        <w:jc w:val="left"/>
        <w:rPr>
          <w:b/>
          <w:noProof/>
          <w:szCs w:val="20"/>
          <w:lang w:eastAsia="en-US"/>
        </w:rPr>
      </w:pPr>
    </w:p>
    <w:p w:rsidR="00235F6C" w:rsidRPr="000E0415" w:rsidRDefault="00235F6C" w:rsidP="00B960A2">
      <w:pPr>
        <w:pStyle w:val="Tabletitle"/>
      </w:pPr>
      <w:bookmarkStart w:id="312" w:name="_Toc413933175"/>
      <w:r w:rsidRPr="000E0415">
        <w:t>Table 5</w:t>
      </w:r>
      <w:r w:rsidR="00C601A4">
        <w:t>2</w:t>
      </w:r>
      <w:r w:rsidRPr="000E0415">
        <w:tab/>
        <w:t>Wadalba Environmental Corridor Contribion Rates</w:t>
      </w:r>
      <w:bookmarkEnd w:id="311"/>
      <w:bookmarkEnd w:id="312"/>
      <w:r w:rsidRPr="000E0415">
        <w:t xml:space="preserve">  </w:t>
      </w:r>
    </w:p>
    <w:p w:rsidR="00235F6C" w:rsidRPr="00235F6C" w:rsidRDefault="00235F6C" w:rsidP="00235F6C"/>
    <w:p w:rsidR="00235F6C" w:rsidRPr="00235F6C" w:rsidRDefault="00E62AF1" w:rsidP="00235F6C">
      <w:pPr>
        <w:ind w:left="57"/>
      </w:pPr>
      <w:r w:rsidRPr="00E62AF1">
        <w:rPr>
          <w:noProof/>
        </w:rPr>
        <w:drawing>
          <wp:inline distT="0" distB="0" distL="0" distR="0" wp14:anchorId="00F79360" wp14:editId="34DD7EED">
            <wp:extent cx="4914900" cy="1371600"/>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14900" cy="1371600"/>
                    </a:xfrm>
                    <a:prstGeom prst="rect">
                      <a:avLst/>
                    </a:prstGeom>
                    <a:noFill/>
                    <a:ln>
                      <a:noFill/>
                    </a:ln>
                  </pic:spPr>
                </pic:pic>
              </a:graphicData>
            </a:graphic>
          </wp:inline>
        </w:drawing>
      </w:r>
    </w:p>
    <w:p w:rsidR="00235F6C" w:rsidRDefault="00235F6C" w:rsidP="00235F6C">
      <w:pPr>
        <w:rPr>
          <w:lang w:val="en-US"/>
        </w:rPr>
      </w:pPr>
    </w:p>
    <w:p w:rsidR="00235F6C" w:rsidRPr="001E25BC" w:rsidRDefault="00AE29A9" w:rsidP="001E25BC">
      <w:pPr>
        <w:pStyle w:val="Heading3"/>
      </w:pPr>
      <w:r>
        <w:br w:type="page"/>
      </w:r>
      <w:bookmarkStart w:id="313" w:name="_Toc348356832"/>
      <w:bookmarkStart w:id="314" w:name="_Toc415472750"/>
      <w:r w:rsidR="00235F6C" w:rsidRPr="001E25BC">
        <w:t>4.5.</w:t>
      </w:r>
      <w:r w:rsidR="00493F4D" w:rsidRPr="001E25BC">
        <w:t>3</w:t>
      </w:r>
      <w:r w:rsidR="00235F6C" w:rsidRPr="001E25BC">
        <w:tab/>
        <w:t>Addition to Wadalba Environmental Corridor</w:t>
      </w:r>
      <w:bookmarkEnd w:id="313"/>
      <w:bookmarkEnd w:id="314"/>
      <w:r w:rsidR="00235F6C" w:rsidRPr="001E25BC">
        <w:t xml:space="preserve"> </w:t>
      </w:r>
    </w:p>
    <w:p w:rsidR="00235F6C" w:rsidRPr="00235F6C" w:rsidRDefault="00235F6C" w:rsidP="00235F6C">
      <w:pPr>
        <w:rPr>
          <w:lang w:val="en-US"/>
        </w:rPr>
      </w:pPr>
    </w:p>
    <w:p w:rsidR="00235F6C" w:rsidRPr="00235F6C" w:rsidRDefault="00235F6C" w:rsidP="00235F6C"/>
    <w:p w:rsidR="00235F6C" w:rsidRPr="00235F6C" w:rsidRDefault="00235F6C" w:rsidP="00235F6C">
      <w:r w:rsidRPr="00235F6C">
        <w:t xml:space="preserve">During 2003 and 2004 a number of major development applications were lodged for residential subdivision in the Wadalba Area that were assessed as likely to have a significant impact on threatened species, and thus were required to be accompanied by a species impact statement in accordance with Part 5A of the EP&amp;A Act.  The Department of Environment &amp; Conservation (DEC) indicated in early 2004 that it was prepared to grant a deemed concurrence for all development in Wadalba where a strategic approach was taken to development and conservation.  </w:t>
      </w:r>
    </w:p>
    <w:p w:rsidR="00235F6C" w:rsidRPr="00235F6C" w:rsidRDefault="00235F6C" w:rsidP="00235F6C"/>
    <w:p w:rsidR="00235F6C" w:rsidRPr="00235F6C" w:rsidRDefault="00235F6C" w:rsidP="00235F6C">
      <w:r w:rsidRPr="00235F6C">
        <w:t>Investigations were subsequently undertaken that refine the areas of significant vegetation that should be preserved and the areas that could be cleared for development.  Some of the areas of significant vegetation were already ‘earmarked’ for acquisition, and thus preservation, via their identification as part of the Catchment F drainage channel in the west or the 7(a) Conservation Zoning in the east.  The investigations identified a further area of 2.39 hectares of significant vegetation on a northern spur in Central Wadalba that was zoned 2(b) Residential.  This area is referred to as the “</w:t>
      </w:r>
      <w:r w:rsidRPr="00235F6C">
        <w:rPr>
          <w:i/>
        </w:rPr>
        <w:t>Addition to the Wadalba Environmental Corridor</w:t>
      </w:r>
      <w:r w:rsidRPr="00235F6C">
        <w:t xml:space="preserve">” and comprises 4 adjoining areas in different ownerships.  The later areas identified for clearing has an area of 32.12 hectares and consists of small areas located throughout Wadalba. </w:t>
      </w:r>
    </w:p>
    <w:p w:rsidR="00235F6C" w:rsidRPr="00235F6C" w:rsidRDefault="00235F6C" w:rsidP="00235F6C"/>
    <w:p w:rsidR="00235F6C" w:rsidRPr="00235F6C" w:rsidRDefault="00235F6C" w:rsidP="00235F6C">
      <w:r w:rsidRPr="00235F6C">
        <w:t xml:space="preserve">Deemed concurrence was received from DEC in December 2004 (D00109135) for the clearing of the identified vegetated areas.  A condition of this concurrence was that an agreement must be in place with the land owners to ensure that the identified stand of significant vegetation is conserved (the addition to the Wadalba Environmental Corridor). </w:t>
      </w:r>
    </w:p>
    <w:p w:rsidR="00235F6C" w:rsidRPr="00235F6C" w:rsidRDefault="00235F6C" w:rsidP="00235F6C"/>
    <w:p w:rsidR="00235F6C" w:rsidRPr="00235F6C" w:rsidRDefault="00235F6C" w:rsidP="00235F6C">
      <w:r w:rsidRPr="00235F6C">
        <w:t xml:space="preserve">A separate multi-party legal agreement was concluded in accordance with the DEC requirement in August 2005 that covers the land owners of 28.3 hectares of the vegetation identified for clearing.  The owners of the remaining 3.8 ha of land identified for clearing are not party to this agreement. A plan of management was prepared in September 2006 (D00075499) for the management of the greater corridor.  </w:t>
      </w:r>
    </w:p>
    <w:p w:rsidR="00235F6C" w:rsidRPr="00235F6C" w:rsidRDefault="00235F6C" w:rsidP="00235F6C"/>
    <w:p w:rsidR="00235F6C" w:rsidRPr="00235F6C" w:rsidRDefault="00235F6C" w:rsidP="00235F6C">
      <w:r w:rsidRPr="00235F6C">
        <w:t>Without a suitable agreement being in place covering the retention of the identified stand of significant vegetation, DEC would not allow for the additional vegetation to be cleared.  Therefore, the nexus between the clearing of the vegetation and the retention of the area covered by the scheme has been established.  The costs for retaining the land containing the significant vegetation in public ownership is apportioned over the land that can be cleared under the DEC concurrence, the owners of which will directly benefit from the corridor.</w:t>
      </w:r>
    </w:p>
    <w:p w:rsidR="00235F6C" w:rsidRPr="00235F6C" w:rsidRDefault="00235F6C" w:rsidP="00235F6C"/>
    <w:p w:rsidR="00235F6C" w:rsidRPr="00235F6C" w:rsidRDefault="00235F6C" w:rsidP="00235F6C">
      <w:r w:rsidRPr="00235F6C">
        <w:t xml:space="preserve">The Addition to Wadalba Environmental Corridor contribution is directly modelled on the scheme envisaged in the multi-party agreement, but also includes the land owned by those that were not a party to this agreement. </w:t>
      </w:r>
    </w:p>
    <w:p w:rsidR="00235F6C" w:rsidRPr="00235F6C" w:rsidRDefault="00235F6C" w:rsidP="00235F6C"/>
    <w:p w:rsidR="00235F6C" w:rsidRPr="00235F6C" w:rsidRDefault="00235F6C" w:rsidP="00235F6C">
      <w:pPr>
        <w:rPr>
          <w:b/>
          <w:bCs/>
          <w:iCs/>
          <w:color w:val="8097CC"/>
        </w:rPr>
      </w:pPr>
      <w:r w:rsidRPr="00235F6C">
        <w:br w:type="page"/>
      </w:r>
      <w:r w:rsidRPr="00235F6C">
        <w:rPr>
          <w:b/>
          <w:bCs/>
          <w:iCs/>
          <w:color w:val="8097CC"/>
        </w:rPr>
        <w:t>Works Schedule</w:t>
      </w:r>
    </w:p>
    <w:p w:rsidR="00235F6C" w:rsidRPr="00235F6C" w:rsidRDefault="00235F6C" w:rsidP="00235F6C"/>
    <w:p w:rsidR="00235F6C" w:rsidRPr="00235F6C" w:rsidRDefault="00235F6C" w:rsidP="00235F6C">
      <w:r w:rsidRPr="00235F6C">
        <w:t xml:space="preserve">The following table provides the cost of preserving identified high conservation value land that comprises the Addition to the Wadalba Environmental Corridor. </w:t>
      </w:r>
    </w:p>
    <w:p w:rsidR="00235F6C" w:rsidRPr="00235F6C" w:rsidRDefault="00235F6C" w:rsidP="00235F6C"/>
    <w:p w:rsidR="00235F6C" w:rsidRPr="000E0415" w:rsidRDefault="00235F6C" w:rsidP="00B960A2">
      <w:pPr>
        <w:pStyle w:val="Tabletitle"/>
      </w:pPr>
      <w:bookmarkStart w:id="315" w:name="_Toc348356939"/>
      <w:bookmarkStart w:id="316" w:name="_Toc413933176"/>
      <w:r w:rsidRPr="000E0415">
        <w:t>Table 5</w:t>
      </w:r>
      <w:r w:rsidR="00C601A4">
        <w:t>3</w:t>
      </w:r>
      <w:r w:rsidRPr="000E0415">
        <w:tab/>
        <w:t>Cost of Addition to Wadalba Environmental Corridor</w:t>
      </w:r>
      <w:bookmarkEnd w:id="315"/>
      <w:bookmarkEnd w:id="316"/>
      <w:r w:rsidRPr="000E0415">
        <w:t xml:space="preserve"> </w:t>
      </w:r>
    </w:p>
    <w:p w:rsidR="00235F6C" w:rsidRPr="00235F6C" w:rsidRDefault="00235F6C" w:rsidP="00235F6C">
      <w:pPr>
        <w:rPr>
          <w:lang w:eastAsia="en-US"/>
        </w:rPr>
      </w:pPr>
    </w:p>
    <w:p w:rsidR="00235F6C" w:rsidRPr="00235F6C" w:rsidRDefault="00361CF2" w:rsidP="00235F6C">
      <w:r>
        <w:rPr>
          <w:noProof/>
        </w:rPr>
        <w:drawing>
          <wp:inline distT="0" distB="0" distL="0" distR="0" wp14:anchorId="0316AAE1" wp14:editId="17A62ABF">
            <wp:extent cx="6115050" cy="1952625"/>
            <wp:effectExtent l="0" t="0" r="0" b="9525"/>
            <wp:docPr id="6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115050" cy="1952625"/>
                    </a:xfrm>
                    <a:prstGeom prst="rect">
                      <a:avLst/>
                    </a:prstGeom>
                    <a:noFill/>
                    <a:ln>
                      <a:noFill/>
                    </a:ln>
                  </pic:spPr>
                </pic:pic>
              </a:graphicData>
            </a:graphic>
          </wp:inline>
        </w:drawing>
      </w:r>
    </w:p>
    <w:p w:rsidR="00235F6C" w:rsidRPr="00235F6C" w:rsidRDefault="00235F6C" w:rsidP="00235F6C"/>
    <w:p w:rsidR="00235F6C" w:rsidRPr="00235F6C" w:rsidRDefault="00235F6C" w:rsidP="00235F6C">
      <w:r w:rsidRPr="00235F6C">
        <w:t xml:space="preserve">The location of the lands that make up the addition to the Wadalba Environmental Corridor are identified in the map provided in </w:t>
      </w:r>
      <w:r w:rsidRPr="00235F6C">
        <w:rPr>
          <w:b/>
          <w:i/>
        </w:rPr>
        <w:t>Section 6</w:t>
      </w:r>
      <w:r w:rsidRPr="00235F6C">
        <w:t xml:space="preserve">. </w:t>
      </w:r>
    </w:p>
    <w:p w:rsidR="00235F6C" w:rsidRPr="00235F6C" w:rsidRDefault="00235F6C" w:rsidP="00235F6C"/>
    <w:p w:rsidR="00235F6C" w:rsidRPr="00235F6C" w:rsidRDefault="00235F6C" w:rsidP="00235F6C">
      <w:pPr>
        <w:keepNext/>
        <w:tabs>
          <w:tab w:val="left" w:pos="851"/>
        </w:tabs>
        <w:autoSpaceDE w:val="0"/>
        <w:autoSpaceDN w:val="0"/>
        <w:adjustRightInd w:val="0"/>
        <w:outlineLvl w:val="2"/>
        <w:rPr>
          <w:b/>
          <w:bCs/>
          <w:color w:val="8097CC"/>
          <w:sz w:val="24"/>
          <w:szCs w:val="24"/>
          <w:lang w:val="en-US" w:eastAsia="en-US"/>
        </w:rPr>
      </w:pPr>
      <w:r w:rsidRPr="00235F6C">
        <w:rPr>
          <w:b/>
          <w:bCs/>
          <w:color w:val="8097CC"/>
          <w:sz w:val="24"/>
          <w:szCs w:val="24"/>
          <w:lang w:val="en-US" w:eastAsia="en-US"/>
        </w:rPr>
        <w:t>4.5.</w:t>
      </w:r>
      <w:r w:rsidR="00493F4D">
        <w:rPr>
          <w:b/>
          <w:bCs/>
          <w:color w:val="8097CC"/>
          <w:sz w:val="24"/>
          <w:szCs w:val="24"/>
          <w:lang w:val="en-US" w:eastAsia="en-US"/>
        </w:rPr>
        <w:t>3.1</w:t>
      </w:r>
      <w:r w:rsidRPr="00235F6C">
        <w:rPr>
          <w:b/>
          <w:bCs/>
          <w:color w:val="8097CC"/>
          <w:sz w:val="24"/>
          <w:szCs w:val="24"/>
          <w:lang w:val="en-US" w:eastAsia="en-US"/>
        </w:rPr>
        <w:tab/>
        <w:t xml:space="preserve">Apportionment </w:t>
      </w:r>
    </w:p>
    <w:p w:rsidR="00235F6C" w:rsidRPr="00235F6C" w:rsidRDefault="00235F6C" w:rsidP="00235F6C"/>
    <w:p w:rsidR="00235F6C" w:rsidRPr="00235F6C" w:rsidRDefault="00235F6C" w:rsidP="00235F6C">
      <w:r w:rsidRPr="00235F6C">
        <w:t xml:space="preserve">The costs of the </w:t>
      </w:r>
      <w:r w:rsidRPr="00235F6C">
        <w:rPr>
          <w:i/>
        </w:rPr>
        <w:t>Additional Environmental Corridor</w:t>
      </w:r>
      <w:r w:rsidRPr="00235F6C">
        <w:t xml:space="preserve"> to be funded by the clearing of land are identified in </w:t>
      </w:r>
      <w:r w:rsidRPr="00235F6C">
        <w:rPr>
          <w:b/>
        </w:rPr>
        <w:t>Table 5</w:t>
      </w:r>
      <w:r w:rsidR="00116761">
        <w:rPr>
          <w:b/>
        </w:rPr>
        <w:t>3</w:t>
      </w:r>
      <w:r w:rsidRPr="00235F6C">
        <w:t xml:space="preserve">. The locations of the areas permitted to be cleared subject to the payment of contributions are identified in </w:t>
      </w:r>
      <w:r w:rsidRPr="00235F6C">
        <w:rPr>
          <w:b/>
          <w:i/>
        </w:rPr>
        <w:t>Figure 9</w:t>
      </w:r>
      <w:r w:rsidRPr="00235F6C">
        <w:t xml:space="preserve"> provided in </w:t>
      </w:r>
      <w:r w:rsidRPr="00235F6C">
        <w:rPr>
          <w:b/>
        </w:rPr>
        <w:t>Section 5</w:t>
      </w:r>
      <w:r w:rsidRPr="00235F6C">
        <w:t xml:space="preserve">, with further property details provided in a schedule in </w:t>
      </w:r>
      <w:r w:rsidRPr="00235F6C">
        <w:rPr>
          <w:b/>
          <w:i/>
        </w:rPr>
        <w:t>Section 6</w:t>
      </w:r>
      <w:r w:rsidRPr="00235F6C">
        <w:t>.</w:t>
      </w:r>
    </w:p>
    <w:p w:rsidR="00235F6C" w:rsidRPr="00235F6C" w:rsidRDefault="00235F6C" w:rsidP="00235F6C"/>
    <w:p w:rsidR="00235F6C" w:rsidRPr="00235F6C" w:rsidRDefault="00235F6C" w:rsidP="00235F6C">
      <w:pPr>
        <w:keepNext/>
        <w:tabs>
          <w:tab w:val="left" w:pos="851"/>
        </w:tabs>
        <w:autoSpaceDE w:val="0"/>
        <w:autoSpaceDN w:val="0"/>
        <w:adjustRightInd w:val="0"/>
        <w:outlineLvl w:val="2"/>
        <w:rPr>
          <w:b/>
          <w:bCs/>
          <w:color w:val="8097CC"/>
          <w:sz w:val="24"/>
          <w:szCs w:val="24"/>
          <w:lang w:val="en-US" w:eastAsia="en-US"/>
        </w:rPr>
      </w:pPr>
      <w:r w:rsidRPr="00235F6C">
        <w:rPr>
          <w:b/>
          <w:bCs/>
          <w:color w:val="8097CC"/>
          <w:sz w:val="24"/>
          <w:szCs w:val="24"/>
          <w:lang w:val="en-US" w:eastAsia="en-US"/>
        </w:rPr>
        <w:t>4.5.</w:t>
      </w:r>
      <w:r w:rsidR="00493F4D">
        <w:rPr>
          <w:b/>
          <w:bCs/>
          <w:color w:val="8097CC"/>
          <w:sz w:val="24"/>
          <w:szCs w:val="24"/>
          <w:lang w:val="en-US" w:eastAsia="en-US"/>
        </w:rPr>
        <w:t>3.2</w:t>
      </w:r>
      <w:r w:rsidRPr="00235F6C">
        <w:rPr>
          <w:b/>
          <w:bCs/>
          <w:color w:val="8097CC"/>
          <w:sz w:val="24"/>
          <w:szCs w:val="24"/>
          <w:lang w:val="en-US" w:eastAsia="en-US"/>
        </w:rPr>
        <w:tab/>
        <w:t>Calculation of the Contribution Rate</w:t>
      </w:r>
    </w:p>
    <w:p w:rsidR="00235F6C" w:rsidRPr="00235F6C" w:rsidRDefault="00235F6C" w:rsidP="00235F6C">
      <w:pPr>
        <w:rPr>
          <w:lang w:val="en-US"/>
        </w:rPr>
      </w:pPr>
      <w:bookmarkStart w:id="317" w:name="OLE_LINK2"/>
      <w:bookmarkStart w:id="318" w:name="OLE_LINK3"/>
    </w:p>
    <w:bookmarkEnd w:id="317"/>
    <w:bookmarkEnd w:id="318"/>
    <w:p w:rsidR="00235F6C" w:rsidRPr="00235F6C" w:rsidRDefault="00235F6C" w:rsidP="00235F6C">
      <w:r w:rsidRPr="00235F6C">
        <w:t xml:space="preserve">The per hectare rate for clearing identified vegetated land to fund the acquisition of the </w:t>
      </w:r>
      <w:r w:rsidRPr="00235F6C">
        <w:rPr>
          <w:b/>
        </w:rPr>
        <w:t>Addition to</w:t>
      </w:r>
      <w:r w:rsidRPr="00235F6C">
        <w:t xml:space="preserve"> the </w:t>
      </w:r>
      <w:r w:rsidRPr="00235F6C">
        <w:rPr>
          <w:b/>
        </w:rPr>
        <w:t xml:space="preserve">Wadalba Environmental Corridor </w:t>
      </w:r>
      <w:r w:rsidRPr="00235F6C">
        <w:t>and the monetary contribution payable for a development is determined as follows:</w:t>
      </w:r>
    </w:p>
    <w:p w:rsidR="00235F6C" w:rsidRPr="00235F6C" w:rsidRDefault="00235F6C" w:rsidP="00235F6C"/>
    <w:tbl>
      <w:tblPr>
        <w:tblW w:w="0" w:type="auto"/>
        <w:tblInd w:w="1418" w:type="dxa"/>
        <w:tblLook w:val="01E0" w:firstRow="1" w:lastRow="1" w:firstColumn="1" w:lastColumn="1" w:noHBand="0" w:noVBand="0"/>
      </w:tblPr>
      <w:tblGrid>
        <w:gridCol w:w="2101"/>
        <w:gridCol w:w="1184"/>
        <w:gridCol w:w="1929"/>
        <w:gridCol w:w="1168"/>
        <w:gridCol w:w="1941"/>
      </w:tblGrid>
      <w:tr w:rsidR="00235F6C" w:rsidRPr="00235F6C" w:rsidTr="007271FF">
        <w:tc>
          <w:tcPr>
            <w:tcW w:w="2101" w:type="dxa"/>
            <w:shd w:val="clear" w:color="auto" w:fill="auto"/>
          </w:tcPr>
          <w:p w:rsidR="00235F6C" w:rsidRPr="00235F6C" w:rsidRDefault="00235F6C" w:rsidP="00235F6C">
            <w:pPr>
              <w:overflowPunct w:val="0"/>
              <w:autoSpaceDE w:val="0"/>
              <w:autoSpaceDN w:val="0"/>
              <w:adjustRightInd w:val="0"/>
              <w:textAlignment w:val="baseline"/>
              <w:rPr>
                <w:szCs w:val="20"/>
              </w:rPr>
            </w:pPr>
            <w:r w:rsidRPr="00235F6C">
              <w:rPr>
                <w:szCs w:val="20"/>
              </w:rPr>
              <w:t>Contrib</w:t>
            </w:r>
            <w:r w:rsidRPr="00235F6C">
              <w:rPr>
                <w:szCs w:val="20"/>
                <w:vertAlign w:val="subscript"/>
              </w:rPr>
              <w:t>ha</w:t>
            </w:r>
            <w:r w:rsidRPr="00235F6C">
              <w:rPr>
                <w:szCs w:val="20"/>
              </w:rPr>
              <w:t xml:space="preserve"> ($)    </w:t>
            </w:r>
          </w:p>
        </w:tc>
        <w:tc>
          <w:tcPr>
            <w:tcW w:w="1184" w:type="dxa"/>
            <w:shd w:val="clear" w:color="auto" w:fill="auto"/>
          </w:tcPr>
          <w:p w:rsidR="00235F6C" w:rsidRPr="00235F6C" w:rsidRDefault="00235F6C" w:rsidP="00235F6C">
            <w:pPr>
              <w:overflowPunct w:val="0"/>
              <w:autoSpaceDE w:val="0"/>
              <w:autoSpaceDN w:val="0"/>
              <w:adjustRightInd w:val="0"/>
              <w:textAlignment w:val="baseline"/>
              <w:rPr>
                <w:szCs w:val="20"/>
              </w:rPr>
            </w:pPr>
            <w:r w:rsidRPr="00235F6C">
              <w:rPr>
                <w:szCs w:val="20"/>
              </w:rPr>
              <w:t>=</w:t>
            </w:r>
          </w:p>
        </w:tc>
        <w:tc>
          <w:tcPr>
            <w:tcW w:w="1929" w:type="dxa"/>
            <w:tcBorders>
              <w:bottom w:val="single" w:sz="4" w:space="0" w:color="auto"/>
            </w:tcBorders>
            <w:shd w:val="clear" w:color="auto" w:fill="auto"/>
          </w:tcPr>
          <w:p w:rsidR="00235F6C" w:rsidRPr="00235F6C" w:rsidRDefault="00235F6C" w:rsidP="00235F6C">
            <w:pPr>
              <w:overflowPunct w:val="0"/>
              <w:autoSpaceDE w:val="0"/>
              <w:autoSpaceDN w:val="0"/>
              <w:adjustRightInd w:val="0"/>
              <w:jc w:val="center"/>
              <w:textAlignment w:val="baseline"/>
              <w:rPr>
                <w:szCs w:val="20"/>
              </w:rPr>
            </w:pPr>
            <w:r w:rsidRPr="00235F6C">
              <w:rPr>
                <w:szCs w:val="20"/>
              </w:rPr>
              <w:t>Cost</w:t>
            </w:r>
            <w:r w:rsidRPr="00235F6C">
              <w:rPr>
                <w:szCs w:val="20"/>
                <w:vertAlign w:val="subscript"/>
              </w:rPr>
              <w:t>total</w:t>
            </w:r>
          </w:p>
        </w:tc>
        <w:tc>
          <w:tcPr>
            <w:tcW w:w="1168" w:type="dxa"/>
            <w:shd w:val="clear" w:color="auto" w:fill="auto"/>
          </w:tcPr>
          <w:p w:rsidR="00235F6C" w:rsidRPr="00235F6C" w:rsidRDefault="00235F6C" w:rsidP="00235F6C">
            <w:pPr>
              <w:overflowPunct w:val="0"/>
              <w:autoSpaceDE w:val="0"/>
              <w:autoSpaceDN w:val="0"/>
              <w:adjustRightInd w:val="0"/>
              <w:textAlignment w:val="baseline"/>
              <w:rPr>
                <w:szCs w:val="20"/>
              </w:rPr>
            </w:pPr>
          </w:p>
        </w:tc>
        <w:tc>
          <w:tcPr>
            <w:tcW w:w="1941" w:type="dxa"/>
            <w:shd w:val="clear" w:color="auto" w:fill="auto"/>
          </w:tcPr>
          <w:p w:rsidR="00235F6C" w:rsidRPr="00235F6C" w:rsidRDefault="00235F6C" w:rsidP="00235F6C">
            <w:pPr>
              <w:overflowPunct w:val="0"/>
              <w:autoSpaceDE w:val="0"/>
              <w:autoSpaceDN w:val="0"/>
              <w:adjustRightInd w:val="0"/>
              <w:jc w:val="center"/>
              <w:textAlignment w:val="baseline"/>
              <w:rPr>
                <w:szCs w:val="20"/>
              </w:rPr>
            </w:pPr>
          </w:p>
        </w:tc>
      </w:tr>
      <w:tr w:rsidR="00235F6C" w:rsidRPr="00235F6C" w:rsidTr="007271FF">
        <w:tc>
          <w:tcPr>
            <w:tcW w:w="2101" w:type="dxa"/>
            <w:shd w:val="clear" w:color="auto" w:fill="auto"/>
          </w:tcPr>
          <w:p w:rsidR="00235F6C" w:rsidRPr="00235F6C" w:rsidRDefault="00235F6C" w:rsidP="00235F6C">
            <w:pPr>
              <w:overflowPunct w:val="0"/>
              <w:autoSpaceDE w:val="0"/>
              <w:autoSpaceDN w:val="0"/>
              <w:adjustRightInd w:val="0"/>
              <w:textAlignment w:val="baseline"/>
              <w:rPr>
                <w:szCs w:val="20"/>
              </w:rPr>
            </w:pPr>
          </w:p>
        </w:tc>
        <w:tc>
          <w:tcPr>
            <w:tcW w:w="1184" w:type="dxa"/>
            <w:shd w:val="clear" w:color="auto" w:fill="auto"/>
          </w:tcPr>
          <w:p w:rsidR="00235F6C" w:rsidRPr="00235F6C" w:rsidRDefault="00235F6C" w:rsidP="00235F6C">
            <w:pPr>
              <w:overflowPunct w:val="0"/>
              <w:autoSpaceDE w:val="0"/>
              <w:autoSpaceDN w:val="0"/>
              <w:adjustRightInd w:val="0"/>
              <w:textAlignment w:val="baseline"/>
              <w:rPr>
                <w:szCs w:val="20"/>
              </w:rPr>
            </w:pPr>
          </w:p>
        </w:tc>
        <w:tc>
          <w:tcPr>
            <w:tcW w:w="1929" w:type="dxa"/>
            <w:tcBorders>
              <w:top w:val="single" w:sz="4" w:space="0" w:color="auto"/>
            </w:tcBorders>
            <w:shd w:val="clear" w:color="auto" w:fill="auto"/>
          </w:tcPr>
          <w:p w:rsidR="00235F6C" w:rsidRPr="00235F6C" w:rsidRDefault="00235F6C" w:rsidP="00235F6C">
            <w:pPr>
              <w:overflowPunct w:val="0"/>
              <w:autoSpaceDE w:val="0"/>
              <w:autoSpaceDN w:val="0"/>
              <w:adjustRightInd w:val="0"/>
              <w:jc w:val="center"/>
              <w:textAlignment w:val="baseline"/>
              <w:rPr>
                <w:szCs w:val="20"/>
                <w:vertAlign w:val="subscript"/>
              </w:rPr>
            </w:pPr>
            <w:r w:rsidRPr="00235F6C">
              <w:rPr>
                <w:szCs w:val="20"/>
              </w:rPr>
              <w:t>Cleared</w:t>
            </w:r>
            <w:r w:rsidRPr="00235F6C">
              <w:rPr>
                <w:szCs w:val="20"/>
                <w:vertAlign w:val="subscript"/>
              </w:rPr>
              <w:t>total (ha)</w:t>
            </w:r>
          </w:p>
        </w:tc>
        <w:tc>
          <w:tcPr>
            <w:tcW w:w="1168" w:type="dxa"/>
            <w:shd w:val="clear" w:color="auto" w:fill="auto"/>
          </w:tcPr>
          <w:p w:rsidR="00235F6C" w:rsidRPr="00235F6C" w:rsidRDefault="00235F6C" w:rsidP="00235F6C">
            <w:pPr>
              <w:overflowPunct w:val="0"/>
              <w:autoSpaceDE w:val="0"/>
              <w:autoSpaceDN w:val="0"/>
              <w:adjustRightInd w:val="0"/>
              <w:textAlignment w:val="baseline"/>
              <w:rPr>
                <w:szCs w:val="20"/>
              </w:rPr>
            </w:pPr>
          </w:p>
        </w:tc>
        <w:tc>
          <w:tcPr>
            <w:tcW w:w="1941" w:type="dxa"/>
            <w:shd w:val="clear" w:color="auto" w:fill="auto"/>
          </w:tcPr>
          <w:p w:rsidR="00235F6C" w:rsidRPr="00235F6C" w:rsidRDefault="00235F6C" w:rsidP="00235F6C">
            <w:pPr>
              <w:overflowPunct w:val="0"/>
              <w:autoSpaceDE w:val="0"/>
              <w:autoSpaceDN w:val="0"/>
              <w:adjustRightInd w:val="0"/>
              <w:jc w:val="center"/>
              <w:textAlignment w:val="baseline"/>
              <w:rPr>
                <w:szCs w:val="20"/>
              </w:rPr>
            </w:pPr>
          </w:p>
        </w:tc>
      </w:tr>
      <w:tr w:rsidR="00235F6C" w:rsidRPr="00235F6C" w:rsidTr="007271FF">
        <w:tc>
          <w:tcPr>
            <w:tcW w:w="2101" w:type="dxa"/>
            <w:shd w:val="clear" w:color="auto" w:fill="auto"/>
          </w:tcPr>
          <w:p w:rsidR="00235F6C" w:rsidRPr="00235F6C" w:rsidRDefault="00235F6C" w:rsidP="00235F6C">
            <w:pPr>
              <w:overflowPunct w:val="0"/>
              <w:autoSpaceDE w:val="0"/>
              <w:autoSpaceDN w:val="0"/>
              <w:adjustRightInd w:val="0"/>
              <w:textAlignment w:val="baseline"/>
              <w:rPr>
                <w:szCs w:val="20"/>
              </w:rPr>
            </w:pPr>
          </w:p>
        </w:tc>
        <w:tc>
          <w:tcPr>
            <w:tcW w:w="1184" w:type="dxa"/>
            <w:shd w:val="clear" w:color="auto" w:fill="auto"/>
          </w:tcPr>
          <w:p w:rsidR="00235F6C" w:rsidRPr="00235F6C" w:rsidRDefault="00235F6C" w:rsidP="00235F6C">
            <w:pPr>
              <w:overflowPunct w:val="0"/>
              <w:autoSpaceDE w:val="0"/>
              <w:autoSpaceDN w:val="0"/>
              <w:adjustRightInd w:val="0"/>
              <w:textAlignment w:val="baseline"/>
              <w:rPr>
                <w:szCs w:val="20"/>
              </w:rPr>
            </w:pPr>
          </w:p>
        </w:tc>
        <w:tc>
          <w:tcPr>
            <w:tcW w:w="1929" w:type="dxa"/>
            <w:shd w:val="clear" w:color="auto" w:fill="auto"/>
          </w:tcPr>
          <w:p w:rsidR="00235F6C" w:rsidRPr="00235F6C" w:rsidRDefault="00235F6C" w:rsidP="00235F6C">
            <w:pPr>
              <w:overflowPunct w:val="0"/>
              <w:autoSpaceDE w:val="0"/>
              <w:autoSpaceDN w:val="0"/>
              <w:adjustRightInd w:val="0"/>
              <w:jc w:val="center"/>
              <w:textAlignment w:val="baseline"/>
              <w:rPr>
                <w:szCs w:val="20"/>
              </w:rPr>
            </w:pPr>
          </w:p>
        </w:tc>
        <w:tc>
          <w:tcPr>
            <w:tcW w:w="1168" w:type="dxa"/>
            <w:shd w:val="clear" w:color="auto" w:fill="auto"/>
          </w:tcPr>
          <w:p w:rsidR="00235F6C" w:rsidRPr="00235F6C" w:rsidRDefault="00235F6C" w:rsidP="00235F6C">
            <w:pPr>
              <w:overflowPunct w:val="0"/>
              <w:autoSpaceDE w:val="0"/>
              <w:autoSpaceDN w:val="0"/>
              <w:adjustRightInd w:val="0"/>
              <w:textAlignment w:val="baseline"/>
              <w:rPr>
                <w:szCs w:val="20"/>
              </w:rPr>
            </w:pPr>
          </w:p>
        </w:tc>
        <w:tc>
          <w:tcPr>
            <w:tcW w:w="1941" w:type="dxa"/>
            <w:shd w:val="clear" w:color="auto" w:fill="auto"/>
          </w:tcPr>
          <w:p w:rsidR="00235F6C" w:rsidRPr="00235F6C" w:rsidRDefault="00235F6C" w:rsidP="00235F6C">
            <w:pPr>
              <w:overflowPunct w:val="0"/>
              <w:autoSpaceDE w:val="0"/>
              <w:autoSpaceDN w:val="0"/>
              <w:adjustRightInd w:val="0"/>
              <w:jc w:val="center"/>
              <w:textAlignment w:val="baseline"/>
              <w:rPr>
                <w:szCs w:val="20"/>
              </w:rPr>
            </w:pPr>
          </w:p>
        </w:tc>
      </w:tr>
      <w:tr w:rsidR="00235F6C" w:rsidRPr="00235F6C" w:rsidTr="007271FF">
        <w:tc>
          <w:tcPr>
            <w:tcW w:w="2101" w:type="dxa"/>
            <w:shd w:val="clear" w:color="auto" w:fill="auto"/>
          </w:tcPr>
          <w:p w:rsidR="00235F6C" w:rsidRPr="00235F6C" w:rsidRDefault="00235F6C" w:rsidP="00235F6C">
            <w:pPr>
              <w:overflowPunct w:val="0"/>
              <w:autoSpaceDE w:val="0"/>
              <w:autoSpaceDN w:val="0"/>
              <w:adjustRightInd w:val="0"/>
              <w:textAlignment w:val="baseline"/>
              <w:rPr>
                <w:szCs w:val="20"/>
              </w:rPr>
            </w:pPr>
            <w:r w:rsidRPr="00235F6C">
              <w:rPr>
                <w:szCs w:val="20"/>
              </w:rPr>
              <w:t>Contrib</w:t>
            </w:r>
            <w:r w:rsidRPr="00235F6C">
              <w:rPr>
                <w:szCs w:val="20"/>
                <w:vertAlign w:val="subscript"/>
              </w:rPr>
              <w:t>total</w:t>
            </w:r>
            <w:r w:rsidRPr="00235F6C">
              <w:rPr>
                <w:szCs w:val="20"/>
              </w:rPr>
              <w:t xml:space="preserve"> ($)    </w:t>
            </w:r>
          </w:p>
        </w:tc>
        <w:tc>
          <w:tcPr>
            <w:tcW w:w="1184" w:type="dxa"/>
            <w:shd w:val="clear" w:color="auto" w:fill="auto"/>
          </w:tcPr>
          <w:p w:rsidR="00235F6C" w:rsidRPr="00235F6C" w:rsidRDefault="00235F6C" w:rsidP="00235F6C">
            <w:pPr>
              <w:overflowPunct w:val="0"/>
              <w:autoSpaceDE w:val="0"/>
              <w:autoSpaceDN w:val="0"/>
              <w:adjustRightInd w:val="0"/>
              <w:textAlignment w:val="baseline"/>
              <w:rPr>
                <w:szCs w:val="20"/>
              </w:rPr>
            </w:pPr>
            <w:r w:rsidRPr="00235F6C">
              <w:rPr>
                <w:szCs w:val="20"/>
              </w:rPr>
              <w:t>=</w:t>
            </w:r>
          </w:p>
        </w:tc>
        <w:tc>
          <w:tcPr>
            <w:tcW w:w="1929" w:type="dxa"/>
            <w:shd w:val="clear" w:color="auto" w:fill="auto"/>
          </w:tcPr>
          <w:p w:rsidR="00235F6C" w:rsidRPr="00235F6C" w:rsidRDefault="00235F6C" w:rsidP="00235F6C">
            <w:pPr>
              <w:overflowPunct w:val="0"/>
              <w:autoSpaceDE w:val="0"/>
              <w:autoSpaceDN w:val="0"/>
              <w:adjustRightInd w:val="0"/>
              <w:jc w:val="center"/>
              <w:textAlignment w:val="baseline"/>
              <w:rPr>
                <w:szCs w:val="20"/>
              </w:rPr>
            </w:pPr>
            <w:r w:rsidRPr="00235F6C">
              <w:rPr>
                <w:szCs w:val="20"/>
              </w:rPr>
              <w:t>Contrib</w:t>
            </w:r>
            <w:r w:rsidRPr="00235F6C">
              <w:rPr>
                <w:szCs w:val="20"/>
                <w:vertAlign w:val="subscript"/>
              </w:rPr>
              <w:t>ha</w:t>
            </w:r>
          </w:p>
        </w:tc>
        <w:tc>
          <w:tcPr>
            <w:tcW w:w="1168" w:type="dxa"/>
            <w:shd w:val="clear" w:color="auto" w:fill="auto"/>
          </w:tcPr>
          <w:p w:rsidR="00235F6C" w:rsidRPr="00235F6C" w:rsidRDefault="00235F6C" w:rsidP="00235F6C">
            <w:pPr>
              <w:overflowPunct w:val="0"/>
              <w:autoSpaceDE w:val="0"/>
              <w:autoSpaceDN w:val="0"/>
              <w:adjustRightInd w:val="0"/>
              <w:textAlignment w:val="baseline"/>
              <w:rPr>
                <w:szCs w:val="20"/>
              </w:rPr>
            </w:pPr>
            <w:r w:rsidRPr="00235F6C">
              <w:rPr>
                <w:szCs w:val="20"/>
              </w:rPr>
              <w:t>x</w:t>
            </w:r>
          </w:p>
        </w:tc>
        <w:tc>
          <w:tcPr>
            <w:tcW w:w="1941" w:type="dxa"/>
            <w:shd w:val="clear" w:color="auto" w:fill="auto"/>
          </w:tcPr>
          <w:p w:rsidR="00235F6C" w:rsidRPr="00235F6C" w:rsidRDefault="00235F6C" w:rsidP="00235F6C">
            <w:pPr>
              <w:overflowPunct w:val="0"/>
              <w:autoSpaceDE w:val="0"/>
              <w:autoSpaceDN w:val="0"/>
              <w:adjustRightInd w:val="0"/>
              <w:jc w:val="center"/>
              <w:textAlignment w:val="baseline"/>
              <w:rPr>
                <w:szCs w:val="20"/>
              </w:rPr>
            </w:pPr>
            <w:r w:rsidRPr="00235F6C">
              <w:rPr>
                <w:szCs w:val="20"/>
              </w:rPr>
              <w:t>Area</w:t>
            </w:r>
            <w:r w:rsidRPr="00235F6C">
              <w:rPr>
                <w:szCs w:val="20"/>
                <w:vertAlign w:val="subscript"/>
              </w:rPr>
              <w:t>dev</w:t>
            </w:r>
          </w:p>
        </w:tc>
      </w:tr>
    </w:tbl>
    <w:p w:rsidR="00235F6C" w:rsidRPr="00235F6C" w:rsidRDefault="00235F6C" w:rsidP="00235F6C"/>
    <w:p w:rsidR="00235F6C" w:rsidRPr="00235F6C" w:rsidRDefault="00235F6C" w:rsidP="00235F6C">
      <w:r w:rsidRPr="00235F6C">
        <w:t>Where:</w:t>
      </w:r>
    </w:p>
    <w:p w:rsidR="00235F6C" w:rsidRPr="00235F6C" w:rsidRDefault="00235F6C" w:rsidP="00235F6C">
      <w:pPr>
        <w:rPr>
          <w:b/>
        </w:rPr>
      </w:pPr>
    </w:p>
    <w:p w:rsidR="00235F6C" w:rsidRPr="00235F6C" w:rsidRDefault="00235F6C" w:rsidP="00235F6C">
      <w:pPr>
        <w:ind w:left="567"/>
        <w:rPr>
          <w:b/>
        </w:rPr>
      </w:pPr>
      <w:r w:rsidRPr="00235F6C">
        <w:rPr>
          <w:b/>
        </w:rPr>
        <w:t>Contrib</w:t>
      </w:r>
      <w:r w:rsidRPr="00235F6C">
        <w:rPr>
          <w:b/>
          <w:vertAlign w:val="subscript"/>
        </w:rPr>
        <w:t>ha</w:t>
      </w:r>
      <w:r w:rsidRPr="00235F6C">
        <w:t xml:space="preserve"> is the total contribution payable towards the purchase of the Addition to Wadalba Environmental Corridor for every hectare of vegetated land cleared (of the land identified for clearing)</w:t>
      </w:r>
    </w:p>
    <w:p w:rsidR="00235F6C" w:rsidRPr="00235F6C" w:rsidRDefault="00235F6C" w:rsidP="00235F6C">
      <w:pPr>
        <w:ind w:left="567"/>
        <w:rPr>
          <w:sz w:val="16"/>
          <w:szCs w:val="16"/>
        </w:rPr>
      </w:pPr>
    </w:p>
    <w:p w:rsidR="00235F6C" w:rsidRPr="00235F6C" w:rsidRDefault="00235F6C" w:rsidP="00235F6C">
      <w:pPr>
        <w:ind w:left="567"/>
      </w:pPr>
      <w:r w:rsidRPr="00235F6C">
        <w:rPr>
          <w:b/>
        </w:rPr>
        <w:t>Cost</w:t>
      </w:r>
      <w:r w:rsidRPr="00235F6C">
        <w:rPr>
          <w:b/>
          <w:vertAlign w:val="subscript"/>
        </w:rPr>
        <w:t>total</w:t>
      </w:r>
      <w:r w:rsidRPr="00235F6C">
        <w:rPr>
          <w:b/>
        </w:rPr>
        <w:t xml:space="preserve"> </w:t>
      </w:r>
      <w:r w:rsidRPr="00235F6C">
        <w:t xml:space="preserve">is the cost of purchasing the </w:t>
      </w:r>
      <w:r w:rsidRPr="00235F6C">
        <w:rPr>
          <w:i/>
        </w:rPr>
        <w:t>Addition to Wadalba Environmental Corridor</w:t>
      </w:r>
      <w:r w:rsidRPr="00235F6C">
        <w:t>.</w:t>
      </w:r>
    </w:p>
    <w:p w:rsidR="00235F6C" w:rsidRPr="00235F6C" w:rsidRDefault="00235F6C" w:rsidP="00235F6C">
      <w:pPr>
        <w:ind w:left="567"/>
        <w:rPr>
          <w:b/>
          <w:sz w:val="16"/>
          <w:szCs w:val="16"/>
        </w:rPr>
      </w:pPr>
    </w:p>
    <w:p w:rsidR="00235F6C" w:rsidRPr="00235F6C" w:rsidRDefault="00235F6C" w:rsidP="00235F6C">
      <w:pPr>
        <w:ind w:left="567"/>
        <w:rPr>
          <w:b/>
        </w:rPr>
      </w:pPr>
      <w:r w:rsidRPr="00235F6C">
        <w:rPr>
          <w:b/>
        </w:rPr>
        <w:t>Cleared</w:t>
      </w:r>
      <w:r w:rsidRPr="00235F6C">
        <w:rPr>
          <w:b/>
          <w:vertAlign w:val="subscript"/>
        </w:rPr>
        <w:t>total</w:t>
      </w:r>
      <w:r w:rsidRPr="00235F6C">
        <w:rPr>
          <w:b/>
        </w:rPr>
        <w:t xml:space="preserve"> </w:t>
      </w:r>
      <w:r w:rsidRPr="00235F6C">
        <w:t xml:space="preserve">– the total area of vegetated land identified for clearing.  </w:t>
      </w:r>
    </w:p>
    <w:p w:rsidR="00235F6C" w:rsidRPr="00235F6C" w:rsidRDefault="00235F6C" w:rsidP="00235F6C">
      <w:pPr>
        <w:ind w:left="567"/>
        <w:rPr>
          <w:b/>
          <w:sz w:val="16"/>
          <w:szCs w:val="16"/>
        </w:rPr>
      </w:pPr>
    </w:p>
    <w:p w:rsidR="00235F6C" w:rsidRPr="00235F6C" w:rsidRDefault="00235F6C" w:rsidP="00235F6C">
      <w:pPr>
        <w:ind w:left="567"/>
      </w:pPr>
      <w:r w:rsidRPr="00235F6C">
        <w:rPr>
          <w:b/>
        </w:rPr>
        <w:t>Contrib</w:t>
      </w:r>
      <w:r w:rsidRPr="00235F6C">
        <w:rPr>
          <w:b/>
          <w:vertAlign w:val="subscript"/>
        </w:rPr>
        <w:t>ha</w:t>
      </w:r>
      <w:r w:rsidRPr="00235F6C">
        <w:t xml:space="preserve"> is the total contribution payable per ha of cleared land</w:t>
      </w:r>
    </w:p>
    <w:p w:rsidR="00235F6C" w:rsidRPr="00235F6C" w:rsidRDefault="00235F6C" w:rsidP="00235F6C">
      <w:pPr>
        <w:ind w:left="567"/>
        <w:rPr>
          <w:b/>
          <w:sz w:val="16"/>
          <w:szCs w:val="16"/>
        </w:rPr>
      </w:pPr>
    </w:p>
    <w:p w:rsidR="00235F6C" w:rsidRPr="00235F6C" w:rsidRDefault="00235F6C" w:rsidP="00235F6C">
      <w:pPr>
        <w:ind w:left="567"/>
      </w:pPr>
      <w:r w:rsidRPr="00235F6C">
        <w:rPr>
          <w:b/>
        </w:rPr>
        <w:t>Area</w:t>
      </w:r>
      <w:r w:rsidRPr="00235F6C">
        <w:rPr>
          <w:b/>
          <w:vertAlign w:val="subscript"/>
        </w:rPr>
        <w:t xml:space="preserve">dev </w:t>
      </w:r>
      <w:r w:rsidRPr="00235F6C">
        <w:t>is the total area of the identified land to be cleared as result of the proposed development .</w:t>
      </w:r>
    </w:p>
    <w:p w:rsidR="00235F6C" w:rsidRPr="00235F6C" w:rsidRDefault="00235F6C" w:rsidP="00235F6C">
      <w:r w:rsidRPr="00235F6C">
        <w:t>The table below applies the formula above to calculate the contribution rate for every hectare of land that has been identified for clearing.</w:t>
      </w:r>
    </w:p>
    <w:p w:rsidR="00235F6C" w:rsidRPr="00235F6C" w:rsidRDefault="00235F6C" w:rsidP="00235F6C"/>
    <w:p w:rsidR="00235F6C" w:rsidRPr="000E0415" w:rsidRDefault="00235F6C" w:rsidP="00B960A2">
      <w:pPr>
        <w:pStyle w:val="Tabletitle"/>
      </w:pPr>
      <w:bookmarkStart w:id="319" w:name="_Toc413933177"/>
      <w:r w:rsidRPr="000E0415">
        <w:t>Table 5</w:t>
      </w:r>
      <w:r w:rsidR="00C601A4">
        <w:t>4</w:t>
      </w:r>
      <w:r w:rsidRPr="000E0415">
        <w:tab/>
        <w:t>Contribution Rate for Clearing Identified Lands</w:t>
      </w:r>
      <w:bookmarkEnd w:id="319"/>
    </w:p>
    <w:p w:rsidR="00235F6C" w:rsidRPr="00235F6C" w:rsidRDefault="00235F6C" w:rsidP="00235F6C"/>
    <w:p w:rsidR="00235F6C" w:rsidRPr="00235F6C" w:rsidRDefault="00361CF2" w:rsidP="00235F6C">
      <w:r>
        <w:rPr>
          <w:noProof/>
        </w:rPr>
        <w:drawing>
          <wp:inline distT="0" distB="0" distL="0" distR="0" wp14:anchorId="7D2F068C" wp14:editId="101B3355">
            <wp:extent cx="3533775" cy="1352550"/>
            <wp:effectExtent l="0" t="0" r="9525" b="0"/>
            <wp:docPr id="6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533775" cy="1352550"/>
                    </a:xfrm>
                    <a:prstGeom prst="rect">
                      <a:avLst/>
                    </a:prstGeom>
                    <a:noFill/>
                    <a:ln>
                      <a:noFill/>
                    </a:ln>
                  </pic:spPr>
                </pic:pic>
              </a:graphicData>
            </a:graphic>
          </wp:inline>
        </w:drawing>
      </w:r>
    </w:p>
    <w:p w:rsidR="00235F6C" w:rsidRPr="00235F6C" w:rsidRDefault="00235F6C" w:rsidP="00235F6C"/>
    <w:p w:rsidR="00235F6C" w:rsidRPr="00235F6C" w:rsidRDefault="00235F6C" w:rsidP="00235F6C">
      <w:pPr>
        <w:rPr>
          <w:b/>
          <w:bCs/>
          <w:iCs/>
          <w:color w:val="8097CC"/>
        </w:rPr>
      </w:pPr>
      <w:r w:rsidRPr="00235F6C">
        <w:rPr>
          <w:b/>
          <w:bCs/>
          <w:iCs/>
          <w:color w:val="8097CC"/>
        </w:rPr>
        <w:t xml:space="preserve">Staging </w:t>
      </w:r>
    </w:p>
    <w:p w:rsidR="00235F6C" w:rsidRPr="00235F6C" w:rsidRDefault="00235F6C" w:rsidP="00235F6C"/>
    <w:p w:rsidR="00235F6C" w:rsidRPr="00235F6C" w:rsidRDefault="00235F6C" w:rsidP="00235F6C">
      <w:r w:rsidRPr="00235F6C">
        <w:t xml:space="preserve">Staging for the provision of the </w:t>
      </w:r>
      <w:r w:rsidRPr="00235F6C">
        <w:rPr>
          <w:i/>
        </w:rPr>
        <w:t>Wadalba Environmental Corridor</w:t>
      </w:r>
      <w:r w:rsidRPr="00235F6C">
        <w:t xml:space="preserve"> and the </w:t>
      </w:r>
      <w:r w:rsidRPr="00235F6C">
        <w:rPr>
          <w:i/>
        </w:rPr>
        <w:t>Addition to the Wadalba Environmental Corridor</w:t>
      </w:r>
      <w:r w:rsidRPr="00235F6C">
        <w:t xml:space="preserve"> is totally dependent on the development of the land that they form a part.  A condition of consent will be imposed requiring the dedication of these lands when the relevant land holdings are proposed for development. </w:t>
      </w:r>
    </w:p>
    <w:p w:rsidR="00235F6C" w:rsidRPr="001E25BC" w:rsidRDefault="00235F6C" w:rsidP="001E25BC">
      <w:pPr>
        <w:pStyle w:val="Heading2"/>
      </w:pPr>
      <w:r w:rsidRPr="00235F6C">
        <w:rPr>
          <w:b w:val="0"/>
        </w:rPr>
        <w:br w:type="page"/>
      </w:r>
      <w:bookmarkStart w:id="320" w:name="_Toc348356833"/>
      <w:bookmarkStart w:id="321" w:name="_Toc415472751"/>
      <w:r w:rsidRPr="001E25BC">
        <w:t>4.6</w:t>
      </w:r>
      <w:r w:rsidRPr="001E25BC">
        <w:tab/>
        <w:t xml:space="preserve">Studies </w:t>
      </w:r>
      <w:bookmarkEnd w:id="320"/>
      <w:r w:rsidRPr="001E25BC">
        <w:t>&amp; Administration</w:t>
      </w:r>
      <w:bookmarkEnd w:id="321"/>
    </w:p>
    <w:p w:rsidR="00235F6C" w:rsidRPr="00235F6C" w:rsidRDefault="00235F6C" w:rsidP="00235F6C"/>
    <w:p w:rsidR="00235F6C" w:rsidRPr="001E25BC" w:rsidRDefault="00235F6C" w:rsidP="001E25BC">
      <w:pPr>
        <w:pStyle w:val="Heading3"/>
      </w:pPr>
      <w:bookmarkStart w:id="322" w:name="_Toc348356834"/>
      <w:bookmarkStart w:id="323" w:name="_Toc415472752"/>
      <w:r w:rsidRPr="001E25BC">
        <w:t>4.6.1</w:t>
      </w:r>
      <w:r w:rsidRPr="001E25BC">
        <w:tab/>
        <w:t>Studies</w:t>
      </w:r>
      <w:bookmarkEnd w:id="322"/>
      <w:bookmarkEnd w:id="323"/>
      <w:r w:rsidRPr="001E25BC">
        <w:t xml:space="preserve"> </w:t>
      </w:r>
    </w:p>
    <w:p w:rsidR="00235F6C" w:rsidRPr="00235F6C" w:rsidRDefault="00235F6C" w:rsidP="00235F6C"/>
    <w:p w:rsidR="00235F6C" w:rsidRPr="00235F6C" w:rsidRDefault="00235F6C" w:rsidP="00235F6C">
      <w:r w:rsidRPr="00235F6C">
        <w:t xml:space="preserve">The Planning process to identify future development areas requires significant investigations and the preparation of studies and management strategies to determine the scope of development that is suitable and the necessary infrastructure and services necessary to mitigate adverse impacts and meet the future demands of development. </w:t>
      </w:r>
    </w:p>
    <w:p w:rsidR="00235F6C" w:rsidRPr="00235F6C" w:rsidRDefault="00235F6C" w:rsidP="00235F6C"/>
    <w:p w:rsidR="00235F6C" w:rsidRPr="00235F6C" w:rsidRDefault="00235F6C" w:rsidP="00235F6C">
      <w:r w:rsidRPr="00235F6C">
        <w:t xml:space="preserve">Council has traditionally taken a lead role in funding such investigations, studies and plans, although it is now more common to require developers to fund such costs. It is common for additional studies to be required after areas have developed to update existing strategies and plans to account for new information and changes in industry standards, as well as account for the cumulative impacts of development. </w:t>
      </w:r>
    </w:p>
    <w:p w:rsidR="00235F6C" w:rsidRPr="00235F6C" w:rsidRDefault="00235F6C" w:rsidP="00235F6C"/>
    <w:p w:rsidR="00235F6C" w:rsidRPr="00235F6C" w:rsidRDefault="00235F6C" w:rsidP="00235F6C">
      <w:r w:rsidRPr="00235F6C">
        <w:t xml:space="preserve">Council has expended significant monies on investigations, studies and plans to permit the areas within Warnervale to be identified for development and to determine strategies for addressing demands.  Many of these investigations have been undertaken by consultants on behalf of Council.  The cost of the various studies undertaken by such consultants applicable to the Warnervale District is calculated to be $2.8M (indexed). </w:t>
      </w:r>
    </w:p>
    <w:p w:rsidR="00235F6C" w:rsidRPr="00235F6C" w:rsidRDefault="00235F6C" w:rsidP="00235F6C"/>
    <w:p w:rsidR="00235F6C" w:rsidRPr="00235F6C" w:rsidRDefault="00235F6C" w:rsidP="00235F6C">
      <w:r w:rsidRPr="00235F6C">
        <w:t xml:space="preserve">The following table provides a breakdown of the categories of studies: </w:t>
      </w:r>
    </w:p>
    <w:p w:rsidR="00235F6C" w:rsidRPr="00235F6C" w:rsidRDefault="00235F6C" w:rsidP="00235F6C"/>
    <w:p w:rsidR="00235F6C" w:rsidRDefault="00235F6C" w:rsidP="00B960A2">
      <w:pPr>
        <w:pStyle w:val="Tabletitle"/>
      </w:pPr>
      <w:bookmarkStart w:id="324" w:name="_Toc413933178"/>
      <w:r w:rsidRPr="000E0415">
        <w:t>Table 5</w:t>
      </w:r>
      <w:r w:rsidR="00C601A4">
        <w:t>5</w:t>
      </w:r>
      <w:r w:rsidRPr="000E0415">
        <w:tab/>
        <w:t>Expenditure on Studies</w:t>
      </w:r>
      <w:bookmarkEnd w:id="324"/>
    </w:p>
    <w:p w:rsidR="00493F4D" w:rsidRPr="00493F4D" w:rsidRDefault="00493F4D" w:rsidP="00493F4D">
      <w:pPr>
        <w:rPr>
          <w:lang w:eastAsia="en-US"/>
        </w:rPr>
      </w:pPr>
    </w:p>
    <w:p w:rsidR="00235F6C" w:rsidRPr="00235F6C" w:rsidRDefault="00E62AF1" w:rsidP="00235F6C">
      <w:pPr>
        <w:ind w:left="709"/>
      </w:pPr>
      <w:r w:rsidRPr="00E62AF1">
        <w:rPr>
          <w:noProof/>
        </w:rPr>
        <w:drawing>
          <wp:inline distT="0" distB="0" distL="0" distR="0" wp14:anchorId="54865676" wp14:editId="40AFC907">
            <wp:extent cx="2828925" cy="1874163"/>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829093" cy="1874274"/>
                    </a:xfrm>
                    <a:prstGeom prst="rect">
                      <a:avLst/>
                    </a:prstGeom>
                    <a:noFill/>
                    <a:ln>
                      <a:noFill/>
                    </a:ln>
                  </pic:spPr>
                </pic:pic>
              </a:graphicData>
            </a:graphic>
          </wp:inline>
        </w:drawing>
      </w:r>
    </w:p>
    <w:p w:rsidR="00235F6C" w:rsidRPr="00235F6C" w:rsidRDefault="00235F6C" w:rsidP="00235F6C"/>
    <w:p w:rsidR="00235F6C" w:rsidRPr="00235F6C" w:rsidRDefault="00235F6C" w:rsidP="00235F6C">
      <w:r w:rsidRPr="00235F6C">
        <w:t>The cost of studies have</w:t>
      </w:r>
      <w:r w:rsidR="008409BE">
        <w:t xml:space="preserve"> </w:t>
      </w:r>
      <w:r w:rsidRPr="00235F6C">
        <w:t>been apportioned to the following areas:</w:t>
      </w:r>
    </w:p>
    <w:p w:rsidR="00235F6C" w:rsidRPr="00235F6C" w:rsidRDefault="00235F6C" w:rsidP="00235F6C"/>
    <w:p w:rsidR="00235F6C" w:rsidRPr="000E0415" w:rsidRDefault="00235F6C" w:rsidP="00B960A2">
      <w:pPr>
        <w:pStyle w:val="Tabletitle"/>
      </w:pPr>
      <w:bookmarkStart w:id="325" w:name="_Toc413933179"/>
      <w:r w:rsidRPr="000E0415">
        <w:t>Table 5</w:t>
      </w:r>
      <w:r w:rsidR="00C601A4">
        <w:t>6</w:t>
      </w:r>
      <w:r w:rsidRPr="000E0415">
        <w:tab/>
        <w:t>Apportionment of Costs</w:t>
      </w:r>
      <w:bookmarkEnd w:id="325"/>
    </w:p>
    <w:p w:rsidR="00235F6C" w:rsidRPr="00235F6C" w:rsidRDefault="00E62AF1" w:rsidP="00235F6C">
      <w:pPr>
        <w:rPr>
          <w:lang w:val="en-US" w:eastAsia="en-US"/>
        </w:rPr>
      </w:pPr>
      <w:r w:rsidRPr="00E62AF1">
        <w:rPr>
          <w:noProof/>
        </w:rPr>
        <w:drawing>
          <wp:inline distT="0" distB="0" distL="0" distR="0" wp14:anchorId="31639464" wp14:editId="5440948C">
            <wp:extent cx="3762375" cy="1944361"/>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762375" cy="1944361"/>
                    </a:xfrm>
                    <a:prstGeom prst="rect">
                      <a:avLst/>
                    </a:prstGeom>
                    <a:noFill/>
                    <a:ln>
                      <a:noFill/>
                    </a:ln>
                  </pic:spPr>
                </pic:pic>
              </a:graphicData>
            </a:graphic>
          </wp:inline>
        </w:drawing>
      </w:r>
    </w:p>
    <w:p w:rsidR="00235F6C" w:rsidRPr="00235F6C" w:rsidRDefault="00235F6C" w:rsidP="00235F6C">
      <w:pPr>
        <w:ind w:left="709"/>
      </w:pPr>
    </w:p>
    <w:p w:rsidR="00235F6C" w:rsidRPr="001E25BC" w:rsidRDefault="00235F6C" w:rsidP="001E25BC">
      <w:pPr>
        <w:pStyle w:val="Heading3"/>
      </w:pPr>
      <w:bookmarkStart w:id="326" w:name="_Toc415472753"/>
      <w:r w:rsidRPr="001E25BC">
        <w:t>4.6.2</w:t>
      </w:r>
      <w:r w:rsidRPr="001E25BC">
        <w:tab/>
        <w:t>Administration</w:t>
      </w:r>
      <w:bookmarkEnd w:id="326"/>
      <w:r w:rsidRPr="001E25BC">
        <w:t xml:space="preserve"> </w:t>
      </w:r>
    </w:p>
    <w:p w:rsidR="00235F6C" w:rsidRPr="00235F6C" w:rsidRDefault="00235F6C" w:rsidP="00235F6C"/>
    <w:p w:rsidR="00235F6C" w:rsidRPr="00235F6C" w:rsidRDefault="00235F6C" w:rsidP="00235F6C">
      <w:r w:rsidRPr="00235F6C">
        <w:t>Preparation and administration of contributions plans by councils incur significant on-going costs.</w:t>
      </w:r>
    </w:p>
    <w:p w:rsidR="00235F6C" w:rsidRPr="00235F6C" w:rsidRDefault="00235F6C" w:rsidP="00235F6C"/>
    <w:p w:rsidR="00235F6C" w:rsidRPr="00235F6C" w:rsidRDefault="00235F6C" w:rsidP="00235F6C">
      <w:r w:rsidRPr="00235F6C">
        <w:t xml:space="preserve">Council staff are deployed to: </w:t>
      </w:r>
    </w:p>
    <w:p w:rsidR="00235F6C" w:rsidRPr="00235F6C" w:rsidRDefault="00235F6C" w:rsidP="00235F6C"/>
    <w:p w:rsidR="00235F6C" w:rsidRPr="00235F6C" w:rsidRDefault="00235F6C" w:rsidP="00235F6C">
      <w:pPr>
        <w:numPr>
          <w:ilvl w:val="0"/>
          <w:numId w:val="66"/>
        </w:numPr>
        <w:spacing w:after="240" w:line="276" w:lineRule="auto"/>
        <w:jc w:val="left"/>
      </w:pPr>
      <w:r w:rsidRPr="00235F6C">
        <w:t xml:space="preserve">prepare and review contributions </w:t>
      </w:r>
      <w:r w:rsidR="00AE29A9" w:rsidRPr="00235F6C">
        <w:t>plans</w:t>
      </w:r>
      <w:r w:rsidRPr="00235F6C">
        <w:t xml:space="preserve">; </w:t>
      </w:r>
    </w:p>
    <w:p w:rsidR="00235F6C" w:rsidRPr="00235F6C" w:rsidRDefault="00235F6C" w:rsidP="00235F6C">
      <w:pPr>
        <w:numPr>
          <w:ilvl w:val="0"/>
          <w:numId w:val="66"/>
        </w:numPr>
        <w:spacing w:after="240" w:line="276" w:lineRule="auto"/>
        <w:jc w:val="left"/>
      </w:pPr>
      <w:r w:rsidRPr="00235F6C">
        <w:t xml:space="preserve">account for contributions receipts and expenditure; and </w:t>
      </w:r>
    </w:p>
    <w:p w:rsidR="00235F6C" w:rsidRPr="00235F6C" w:rsidRDefault="00235F6C" w:rsidP="00235F6C">
      <w:pPr>
        <w:numPr>
          <w:ilvl w:val="0"/>
          <w:numId w:val="66"/>
        </w:numPr>
        <w:spacing w:after="200" w:line="276" w:lineRule="auto"/>
        <w:jc w:val="left"/>
      </w:pPr>
      <w:r w:rsidRPr="00235F6C">
        <w:t xml:space="preserve">coordinate the implementation of contributions plans and works, including involvement in negotiation of works in kind and material public benefit agreements.  </w:t>
      </w:r>
    </w:p>
    <w:p w:rsidR="00235F6C" w:rsidRPr="00235F6C" w:rsidRDefault="00235F6C" w:rsidP="00235F6C"/>
    <w:p w:rsidR="00235F6C" w:rsidRPr="00235F6C" w:rsidRDefault="00235F6C" w:rsidP="00235F6C">
      <w:r w:rsidRPr="00235F6C">
        <w:t xml:space="preserve">A review of staff resources between 1993 projected to 2022 indicates that on average 2.6 equivalent full time persons are required to administer all contributions plans.  This cost equates to approximately $8.7M over the 35 year period. </w:t>
      </w:r>
    </w:p>
    <w:p w:rsidR="00235F6C" w:rsidRPr="00235F6C" w:rsidRDefault="00235F6C" w:rsidP="00235F6C"/>
    <w:p w:rsidR="00235F6C" w:rsidRPr="00235F6C" w:rsidRDefault="00235F6C" w:rsidP="00235F6C">
      <w:r w:rsidRPr="00235F6C">
        <w:t xml:space="preserve">An assessment of past costs and future projected costs indicates that approximately 71% of this cost is attributable to the Greater Warnervale District. </w:t>
      </w:r>
    </w:p>
    <w:p w:rsidR="00235F6C" w:rsidRPr="00235F6C" w:rsidRDefault="00235F6C" w:rsidP="00235F6C"/>
    <w:p w:rsidR="00235F6C" w:rsidRPr="00235F6C" w:rsidRDefault="00235F6C" w:rsidP="00235F6C">
      <w:r w:rsidRPr="00235F6C">
        <w:t xml:space="preserve">It is reasonable that the costs associated with preparing and administering this plan be recouped from development.  </w:t>
      </w:r>
    </w:p>
    <w:p w:rsidR="00235F6C" w:rsidRPr="00235F6C" w:rsidRDefault="00235F6C" w:rsidP="00235F6C"/>
    <w:p w:rsidR="00235F6C" w:rsidRDefault="00235F6C" w:rsidP="00235F6C">
      <w:r w:rsidRPr="00235F6C">
        <w:t xml:space="preserve">Reasonable apportioned costs associated with the ongoing administration and management of the contributions plan will be levied on all applications which require a development contribution. </w:t>
      </w:r>
    </w:p>
    <w:p w:rsidR="000265CA" w:rsidRDefault="000265CA" w:rsidP="00235F6C"/>
    <w:p w:rsidR="000265CA" w:rsidRPr="00235F6C" w:rsidRDefault="000265CA" w:rsidP="00235F6C"/>
    <w:p w:rsidR="00235F6C" w:rsidRPr="00235F6C" w:rsidRDefault="00235F6C" w:rsidP="00235F6C"/>
    <w:p w:rsidR="00235F6C" w:rsidRPr="001E25BC" w:rsidRDefault="00235F6C" w:rsidP="001E25BC">
      <w:pPr>
        <w:pStyle w:val="Heading3"/>
      </w:pPr>
      <w:bookmarkStart w:id="327" w:name="_Toc348356836"/>
      <w:bookmarkStart w:id="328" w:name="_Toc415472754"/>
      <w:r w:rsidRPr="001E25BC">
        <w:t>4.6.3</w:t>
      </w:r>
      <w:r w:rsidRPr="001E25BC">
        <w:tab/>
        <w:t>Calculation of Contribution Rate</w:t>
      </w:r>
      <w:bookmarkEnd w:id="327"/>
      <w:r w:rsidRPr="001E25BC">
        <w:t xml:space="preserve"> for Studies and Administration</w:t>
      </w:r>
      <w:bookmarkEnd w:id="328"/>
    </w:p>
    <w:p w:rsidR="00235F6C" w:rsidRPr="00235F6C" w:rsidRDefault="00235F6C" w:rsidP="00235F6C"/>
    <w:p w:rsidR="00235F6C" w:rsidRPr="00235F6C" w:rsidRDefault="00235F6C" w:rsidP="00235F6C">
      <w:r w:rsidRPr="00235F6C">
        <w:t xml:space="preserve">The method for the collection of contributions for Studies and Administration depends on what type of development is proposed i.e. </w:t>
      </w:r>
    </w:p>
    <w:p w:rsidR="00235F6C" w:rsidRPr="00235F6C" w:rsidRDefault="00235F6C" w:rsidP="00235F6C"/>
    <w:p w:rsidR="00235F6C" w:rsidRPr="00235F6C" w:rsidRDefault="00235F6C" w:rsidP="00235F6C">
      <w:pPr>
        <w:numPr>
          <w:ilvl w:val="0"/>
          <w:numId w:val="84"/>
        </w:numPr>
        <w:spacing w:after="200" w:line="276" w:lineRule="auto"/>
        <w:jc w:val="left"/>
      </w:pPr>
      <w:r w:rsidRPr="00235F6C">
        <w:t>Non-Residential Subdivisions – NDA</w:t>
      </w:r>
    </w:p>
    <w:p w:rsidR="00235F6C" w:rsidRPr="00235F6C" w:rsidRDefault="00235F6C" w:rsidP="00235F6C">
      <w:pPr>
        <w:numPr>
          <w:ilvl w:val="0"/>
          <w:numId w:val="84"/>
        </w:numPr>
        <w:spacing w:after="200" w:line="276" w:lineRule="auto"/>
        <w:jc w:val="left"/>
      </w:pPr>
      <w:r w:rsidRPr="00235F6C">
        <w:t>Residential Development – DU</w:t>
      </w:r>
    </w:p>
    <w:p w:rsidR="00235F6C" w:rsidRPr="00235F6C" w:rsidRDefault="00235F6C" w:rsidP="00235F6C">
      <w:pPr>
        <w:numPr>
          <w:ilvl w:val="0"/>
          <w:numId w:val="84"/>
        </w:numPr>
        <w:spacing w:after="200" w:line="276" w:lineRule="auto"/>
        <w:jc w:val="left"/>
      </w:pPr>
      <w:r w:rsidRPr="00235F6C">
        <w:t>Post subdivision non-residential development – GFA</w:t>
      </w:r>
    </w:p>
    <w:p w:rsidR="00235F6C" w:rsidRPr="00235F6C" w:rsidRDefault="00235F6C" w:rsidP="00235F6C"/>
    <w:p w:rsidR="00235F6C" w:rsidRPr="00235F6C" w:rsidRDefault="00235F6C" w:rsidP="00235F6C">
      <w:r w:rsidRPr="00235F6C">
        <w:t>The primary method of distributing cost is via NDA, which is then apportioned according to a secondary factor that is then applied to the particular catchment in respect of Studies and in respect of land use for</w:t>
      </w:r>
      <w:r w:rsidR="000265CA">
        <w:t xml:space="preserve"> </w:t>
      </w:r>
      <w:r w:rsidRPr="00235F6C">
        <w:t>administration.</w:t>
      </w:r>
    </w:p>
    <w:p w:rsidR="00235F6C" w:rsidRPr="00235F6C" w:rsidRDefault="00235F6C" w:rsidP="00235F6C"/>
    <w:p w:rsidR="00235F6C" w:rsidRDefault="00235F6C" w:rsidP="00235F6C"/>
    <w:p w:rsidR="000265CA" w:rsidRPr="00235F6C" w:rsidRDefault="000265CA" w:rsidP="00235F6C"/>
    <w:p w:rsidR="00235F6C" w:rsidRPr="00235F6C" w:rsidRDefault="00235F6C" w:rsidP="00235F6C"/>
    <w:p w:rsidR="00235F6C" w:rsidRPr="00235F6C" w:rsidRDefault="00235F6C" w:rsidP="00235F6C"/>
    <w:p w:rsidR="00235F6C" w:rsidRPr="00235F6C" w:rsidRDefault="00235F6C" w:rsidP="00235F6C"/>
    <w:p w:rsidR="00235F6C" w:rsidRPr="00235F6C" w:rsidRDefault="00235F6C" w:rsidP="00235F6C"/>
    <w:p w:rsidR="00235F6C" w:rsidRPr="00235F6C" w:rsidRDefault="00235F6C" w:rsidP="00235F6C">
      <w:pPr>
        <w:rPr>
          <w:b/>
          <w:bCs/>
          <w:iCs/>
          <w:color w:val="8097CC"/>
        </w:rPr>
      </w:pPr>
      <w:r w:rsidRPr="00235F6C">
        <w:rPr>
          <w:b/>
          <w:bCs/>
          <w:iCs/>
          <w:color w:val="8097CC"/>
        </w:rPr>
        <w:t>Net Developable Area Method</w:t>
      </w:r>
    </w:p>
    <w:p w:rsidR="00235F6C" w:rsidRPr="00235F6C" w:rsidRDefault="00235F6C" w:rsidP="00235F6C"/>
    <w:p w:rsidR="00235F6C" w:rsidRPr="00235F6C" w:rsidRDefault="00235F6C" w:rsidP="00235F6C">
      <w:r w:rsidRPr="00235F6C">
        <w:t xml:space="preserve">The NDA rate for </w:t>
      </w:r>
      <w:r w:rsidRPr="00235F6C">
        <w:rPr>
          <w:b/>
        </w:rPr>
        <w:t xml:space="preserve">Studies </w:t>
      </w:r>
      <w:r w:rsidRPr="00235F6C">
        <w:t>and</w:t>
      </w:r>
      <w:r w:rsidRPr="00235F6C">
        <w:rPr>
          <w:b/>
        </w:rPr>
        <w:t xml:space="preserve"> Administration </w:t>
      </w:r>
      <w:r w:rsidRPr="00235F6C">
        <w:t>under this Plan and the monetary contribution payable for a development is determined as follows:</w:t>
      </w:r>
    </w:p>
    <w:p w:rsidR="00235F6C" w:rsidRPr="00235F6C" w:rsidRDefault="00235F6C" w:rsidP="00235F6C"/>
    <w:tbl>
      <w:tblPr>
        <w:tblW w:w="0" w:type="auto"/>
        <w:tblInd w:w="720" w:type="dxa"/>
        <w:tblLook w:val="01E0" w:firstRow="1" w:lastRow="1" w:firstColumn="1" w:lastColumn="1" w:noHBand="0" w:noVBand="0"/>
      </w:tblPr>
      <w:tblGrid>
        <w:gridCol w:w="2101"/>
        <w:gridCol w:w="1184"/>
        <w:gridCol w:w="1929"/>
        <w:gridCol w:w="1168"/>
        <w:gridCol w:w="1941"/>
      </w:tblGrid>
      <w:tr w:rsidR="00235F6C" w:rsidRPr="00235F6C" w:rsidTr="007271FF">
        <w:tc>
          <w:tcPr>
            <w:tcW w:w="2101" w:type="dxa"/>
            <w:shd w:val="clear" w:color="auto" w:fill="auto"/>
          </w:tcPr>
          <w:p w:rsidR="00235F6C" w:rsidRPr="00235F6C" w:rsidRDefault="00235F6C" w:rsidP="00235F6C">
            <w:pPr>
              <w:overflowPunct w:val="0"/>
              <w:autoSpaceDE w:val="0"/>
              <w:autoSpaceDN w:val="0"/>
              <w:adjustRightInd w:val="0"/>
              <w:jc w:val="center"/>
              <w:textAlignment w:val="baseline"/>
              <w:rPr>
                <w:szCs w:val="20"/>
              </w:rPr>
            </w:pPr>
            <w:r w:rsidRPr="00235F6C">
              <w:rPr>
                <w:szCs w:val="20"/>
              </w:rPr>
              <w:t>Contrib</w:t>
            </w:r>
            <w:r w:rsidRPr="00235F6C">
              <w:rPr>
                <w:szCs w:val="20"/>
                <w:vertAlign w:val="subscript"/>
              </w:rPr>
              <w:t>NDA</w:t>
            </w:r>
            <w:r w:rsidRPr="00235F6C">
              <w:rPr>
                <w:szCs w:val="20"/>
              </w:rPr>
              <w:t xml:space="preserve"> ($)</w:t>
            </w:r>
          </w:p>
        </w:tc>
        <w:tc>
          <w:tcPr>
            <w:tcW w:w="1184" w:type="dxa"/>
            <w:shd w:val="clear" w:color="auto" w:fill="auto"/>
          </w:tcPr>
          <w:p w:rsidR="00235F6C" w:rsidRPr="00235F6C" w:rsidRDefault="00235F6C" w:rsidP="00235F6C">
            <w:pPr>
              <w:overflowPunct w:val="0"/>
              <w:autoSpaceDE w:val="0"/>
              <w:autoSpaceDN w:val="0"/>
              <w:adjustRightInd w:val="0"/>
              <w:ind w:left="-43"/>
              <w:jc w:val="center"/>
              <w:textAlignment w:val="baseline"/>
              <w:rPr>
                <w:szCs w:val="20"/>
              </w:rPr>
            </w:pPr>
            <w:r w:rsidRPr="00235F6C">
              <w:rPr>
                <w:szCs w:val="20"/>
              </w:rPr>
              <w:t>=</w:t>
            </w:r>
          </w:p>
        </w:tc>
        <w:tc>
          <w:tcPr>
            <w:tcW w:w="1929" w:type="dxa"/>
            <w:tcBorders>
              <w:bottom w:val="single" w:sz="4" w:space="0" w:color="auto"/>
            </w:tcBorders>
            <w:shd w:val="clear" w:color="auto" w:fill="auto"/>
          </w:tcPr>
          <w:p w:rsidR="00235F6C" w:rsidRPr="00235F6C" w:rsidRDefault="00235F6C" w:rsidP="00235F6C">
            <w:pPr>
              <w:overflowPunct w:val="0"/>
              <w:autoSpaceDE w:val="0"/>
              <w:autoSpaceDN w:val="0"/>
              <w:adjustRightInd w:val="0"/>
              <w:ind w:left="-30"/>
              <w:jc w:val="center"/>
              <w:textAlignment w:val="baseline"/>
              <w:rPr>
                <w:szCs w:val="20"/>
              </w:rPr>
            </w:pPr>
            <w:r w:rsidRPr="00235F6C">
              <w:rPr>
                <w:szCs w:val="20"/>
              </w:rPr>
              <w:t>Cost</w:t>
            </w:r>
            <w:r w:rsidRPr="00235F6C">
              <w:rPr>
                <w:szCs w:val="20"/>
                <w:vertAlign w:val="subscript"/>
              </w:rPr>
              <w:t>total</w:t>
            </w:r>
          </w:p>
        </w:tc>
        <w:tc>
          <w:tcPr>
            <w:tcW w:w="1168" w:type="dxa"/>
            <w:shd w:val="clear" w:color="auto" w:fill="auto"/>
          </w:tcPr>
          <w:p w:rsidR="00235F6C" w:rsidRPr="00235F6C" w:rsidRDefault="00235F6C" w:rsidP="00235F6C">
            <w:pPr>
              <w:overflowPunct w:val="0"/>
              <w:autoSpaceDE w:val="0"/>
              <w:autoSpaceDN w:val="0"/>
              <w:adjustRightInd w:val="0"/>
              <w:ind w:left="-78"/>
              <w:jc w:val="center"/>
              <w:textAlignment w:val="baseline"/>
              <w:rPr>
                <w:szCs w:val="20"/>
              </w:rPr>
            </w:pPr>
          </w:p>
        </w:tc>
        <w:tc>
          <w:tcPr>
            <w:tcW w:w="1941" w:type="dxa"/>
            <w:shd w:val="clear" w:color="auto" w:fill="auto"/>
          </w:tcPr>
          <w:p w:rsidR="00235F6C" w:rsidRPr="00235F6C" w:rsidRDefault="00235F6C" w:rsidP="00235F6C">
            <w:pPr>
              <w:overflowPunct w:val="0"/>
              <w:autoSpaceDE w:val="0"/>
              <w:autoSpaceDN w:val="0"/>
              <w:adjustRightInd w:val="0"/>
              <w:ind w:left="8"/>
              <w:jc w:val="center"/>
              <w:textAlignment w:val="baseline"/>
              <w:rPr>
                <w:szCs w:val="20"/>
              </w:rPr>
            </w:pPr>
          </w:p>
        </w:tc>
      </w:tr>
      <w:tr w:rsidR="00235F6C" w:rsidRPr="00235F6C" w:rsidTr="007271FF">
        <w:tc>
          <w:tcPr>
            <w:tcW w:w="2101" w:type="dxa"/>
            <w:shd w:val="clear" w:color="auto" w:fill="auto"/>
          </w:tcPr>
          <w:p w:rsidR="00235F6C" w:rsidRPr="00235F6C" w:rsidRDefault="00235F6C" w:rsidP="00235F6C">
            <w:pPr>
              <w:overflowPunct w:val="0"/>
              <w:autoSpaceDE w:val="0"/>
              <w:autoSpaceDN w:val="0"/>
              <w:adjustRightInd w:val="0"/>
              <w:jc w:val="center"/>
              <w:textAlignment w:val="baseline"/>
              <w:rPr>
                <w:szCs w:val="20"/>
              </w:rPr>
            </w:pPr>
          </w:p>
        </w:tc>
        <w:tc>
          <w:tcPr>
            <w:tcW w:w="1184" w:type="dxa"/>
            <w:shd w:val="clear" w:color="auto" w:fill="auto"/>
          </w:tcPr>
          <w:p w:rsidR="00235F6C" w:rsidRPr="00235F6C" w:rsidRDefault="00235F6C" w:rsidP="00235F6C">
            <w:pPr>
              <w:overflowPunct w:val="0"/>
              <w:autoSpaceDE w:val="0"/>
              <w:autoSpaceDN w:val="0"/>
              <w:adjustRightInd w:val="0"/>
              <w:ind w:left="-43"/>
              <w:jc w:val="center"/>
              <w:textAlignment w:val="baseline"/>
              <w:rPr>
                <w:szCs w:val="20"/>
              </w:rPr>
            </w:pPr>
          </w:p>
        </w:tc>
        <w:tc>
          <w:tcPr>
            <w:tcW w:w="1929" w:type="dxa"/>
            <w:tcBorders>
              <w:top w:val="single" w:sz="4" w:space="0" w:color="auto"/>
            </w:tcBorders>
            <w:shd w:val="clear" w:color="auto" w:fill="auto"/>
          </w:tcPr>
          <w:p w:rsidR="00235F6C" w:rsidRPr="00235F6C" w:rsidRDefault="00235F6C" w:rsidP="00235F6C">
            <w:pPr>
              <w:overflowPunct w:val="0"/>
              <w:autoSpaceDE w:val="0"/>
              <w:autoSpaceDN w:val="0"/>
              <w:adjustRightInd w:val="0"/>
              <w:ind w:left="-30"/>
              <w:jc w:val="center"/>
              <w:textAlignment w:val="baseline"/>
              <w:rPr>
                <w:szCs w:val="20"/>
                <w:vertAlign w:val="subscript"/>
              </w:rPr>
            </w:pPr>
            <w:r w:rsidRPr="00235F6C">
              <w:rPr>
                <w:szCs w:val="20"/>
              </w:rPr>
              <w:t>NDA</w:t>
            </w:r>
            <w:r w:rsidRPr="00235F6C">
              <w:rPr>
                <w:szCs w:val="20"/>
                <w:vertAlign w:val="subscript"/>
              </w:rPr>
              <w:t>total</w:t>
            </w:r>
          </w:p>
        </w:tc>
        <w:tc>
          <w:tcPr>
            <w:tcW w:w="1168" w:type="dxa"/>
            <w:shd w:val="clear" w:color="auto" w:fill="auto"/>
          </w:tcPr>
          <w:p w:rsidR="00235F6C" w:rsidRPr="00235F6C" w:rsidRDefault="00235F6C" w:rsidP="00235F6C">
            <w:pPr>
              <w:overflowPunct w:val="0"/>
              <w:autoSpaceDE w:val="0"/>
              <w:autoSpaceDN w:val="0"/>
              <w:adjustRightInd w:val="0"/>
              <w:ind w:left="-78"/>
              <w:jc w:val="center"/>
              <w:textAlignment w:val="baseline"/>
              <w:rPr>
                <w:szCs w:val="20"/>
              </w:rPr>
            </w:pPr>
          </w:p>
        </w:tc>
        <w:tc>
          <w:tcPr>
            <w:tcW w:w="1941" w:type="dxa"/>
            <w:shd w:val="clear" w:color="auto" w:fill="auto"/>
          </w:tcPr>
          <w:p w:rsidR="00235F6C" w:rsidRPr="00235F6C" w:rsidRDefault="00235F6C" w:rsidP="00235F6C">
            <w:pPr>
              <w:overflowPunct w:val="0"/>
              <w:autoSpaceDE w:val="0"/>
              <w:autoSpaceDN w:val="0"/>
              <w:adjustRightInd w:val="0"/>
              <w:ind w:left="8"/>
              <w:jc w:val="center"/>
              <w:textAlignment w:val="baseline"/>
              <w:rPr>
                <w:szCs w:val="20"/>
              </w:rPr>
            </w:pPr>
          </w:p>
        </w:tc>
      </w:tr>
      <w:tr w:rsidR="00235F6C" w:rsidRPr="00235F6C" w:rsidTr="007271FF">
        <w:tc>
          <w:tcPr>
            <w:tcW w:w="2101" w:type="dxa"/>
            <w:shd w:val="clear" w:color="auto" w:fill="auto"/>
          </w:tcPr>
          <w:p w:rsidR="00235F6C" w:rsidRPr="00235F6C" w:rsidRDefault="00235F6C" w:rsidP="00235F6C">
            <w:pPr>
              <w:overflowPunct w:val="0"/>
              <w:autoSpaceDE w:val="0"/>
              <w:autoSpaceDN w:val="0"/>
              <w:adjustRightInd w:val="0"/>
              <w:jc w:val="center"/>
              <w:textAlignment w:val="baseline"/>
              <w:rPr>
                <w:szCs w:val="20"/>
              </w:rPr>
            </w:pPr>
          </w:p>
        </w:tc>
        <w:tc>
          <w:tcPr>
            <w:tcW w:w="1184" w:type="dxa"/>
            <w:shd w:val="clear" w:color="auto" w:fill="auto"/>
          </w:tcPr>
          <w:p w:rsidR="00235F6C" w:rsidRPr="00235F6C" w:rsidRDefault="00235F6C" w:rsidP="00235F6C">
            <w:pPr>
              <w:overflowPunct w:val="0"/>
              <w:autoSpaceDE w:val="0"/>
              <w:autoSpaceDN w:val="0"/>
              <w:adjustRightInd w:val="0"/>
              <w:ind w:left="-43"/>
              <w:jc w:val="center"/>
              <w:textAlignment w:val="baseline"/>
              <w:rPr>
                <w:szCs w:val="20"/>
              </w:rPr>
            </w:pPr>
          </w:p>
        </w:tc>
        <w:tc>
          <w:tcPr>
            <w:tcW w:w="1929" w:type="dxa"/>
            <w:shd w:val="clear" w:color="auto" w:fill="auto"/>
          </w:tcPr>
          <w:p w:rsidR="00235F6C" w:rsidRPr="00235F6C" w:rsidRDefault="00235F6C" w:rsidP="00235F6C">
            <w:pPr>
              <w:overflowPunct w:val="0"/>
              <w:autoSpaceDE w:val="0"/>
              <w:autoSpaceDN w:val="0"/>
              <w:adjustRightInd w:val="0"/>
              <w:ind w:left="-30"/>
              <w:jc w:val="center"/>
              <w:textAlignment w:val="baseline"/>
              <w:rPr>
                <w:szCs w:val="20"/>
              </w:rPr>
            </w:pPr>
          </w:p>
        </w:tc>
        <w:tc>
          <w:tcPr>
            <w:tcW w:w="1168" w:type="dxa"/>
            <w:shd w:val="clear" w:color="auto" w:fill="auto"/>
          </w:tcPr>
          <w:p w:rsidR="00235F6C" w:rsidRPr="00235F6C" w:rsidRDefault="00235F6C" w:rsidP="00235F6C">
            <w:pPr>
              <w:overflowPunct w:val="0"/>
              <w:autoSpaceDE w:val="0"/>
              <w:autoSpaceDN w:val="0"/>
              <w:adjustRightInd w:val="0"/>
              <w:ind w:left="-78"/>
              <w:jc w:val="center"/>
              <w:textAlignment w:val="baseline"/>
              <w:rPr>
                <w:szCs w:val="20"/>
              </w:rPr>
            </w:pPr>
          </w:p>
        </w:tc>
        <w:tc>
          <w:tcPr>
            <w:tcW w:w="1941" w:type="dxa"/>
            <w:shd w:val="clear" w:color="auto" w:fill="auto"/>
          </w:tcPr>
          <w:p w:rsidR="00235F6C" w:rsidRPr="00235F6C" w:rsidRDefault="00235F6C" w:rsidP="00235F6C">
            <w:pPr>
              <w:overflowPunct w:val="0"/>
              <w:autoSpaceDE w:val="0"/>
              <w:autoSpaceDN w:val="0"/>
              <w:adjustRightInd w:val="0"/>
              <w:ind w:left="8"/>
              <w:jc w:val="center"/>
              <w:textAlignment w:val="baseline"/>
              <w:rPr>
                <w:szCs w:val="20"/>
              </w:rPr>
            </w:pPr>
          </w:p>
        </w:tc>
      </w:tr>
      <w:tr w:rsidR="00235F6C" w:rsidRPr="00235F6C" w:rsidTr="007271FF">
        <w:tc>
          <w:tcPr>
            <w:tcW w:w="2101" w:type="dxa"/>
            <w:shd w:val="clear" w:color="auto" w:fill="auto"/>
          </w:tcPr>
          <w:p w:rsidR="00235F6C" w:rsidRPr="00235F6C" w:rsidRDefault="00235F6C" w:rsidP="00235F6C">
            <w:pPr>
              <w:overflowPunct w:val="0"/>
              <w:autoSpaceDE w:val="0"/>
              <w:autoSpaceDN w:val="0"/>
              <w:adjustRightInd w:val="0"/>
              <w:jc w:val="center"/>
              <w:textAlignment w:val="baseline"/>
              <w:rPr>
                <w:szCs w:val="20"/>
              </w:rPr>
            </w:pPr>
            <w:r w:rsidRPr="00235F6C">
              <w:rPr>
                <w:szCs w:val="20"/>
              </w:rPr>
              <w:t>Contrib</w:t>
            </w:r>
            <w:r w:rsidRPr="00235F6C">
              <w:rPr>
                <w:szCs w:val="20"/>
                <w:vertAlign w:val="subscript"/>
              </w:rPr>
              <w:t>total</w:t>
            </w:r>
            <w:r w:rsidRPr="00235F6C">
              <w:rPr>
                <w:szCs w:val="20"/>
              </w:rPr>
              <w:t xml:space="preserve"> ($)</w:t>
            </w:r>
          </w:p>
        </w:tc>
        <w:tc>
          <w:tcPr>
            <w:tcW w:w="1184" w:type="dxa"/>
            <w:shd w:val="clear" w:color="auto" w:fill="auto"/>
          </w:tcPr>
          <w:p w:rsidR="00235F6C" w:rsidRPr="00235F6C" w:rsidRDefault="00235F6C" w:rsidP="00235F6C">
            <w:pPr>
              <w:overflowPunct w:val="0"/>
              <w:autoSpaceDE w:val="0"/>
              <w:autoSpaceDN w:val="0"/>
              <w:adjustRightInd w:val="0"/>
              <w:ind w:left="-43"/>
              <w:jc w:val="center"/>
              <w:textAlignment w:val="baseline"/>
              <w:rPr>
                <w:szCs w:val="20"/>
              </w:rPr>
            </w:pPr>
            <w:r w:rsidRPr="00235F6C">
              <w:rPr>
                <w:szCs w:val="20"/>
              </w:rPr>
              <w:t>=</w:t>
            </w:r>
          </w:p>
        </w:tc>
        <w:tc>
          <w:tcPr>
            <w:tcW w:w="1929" w:type="dxa"/>
            <w:shd w:val="clear" w:color="auto" w:fill="auto"/>
          </w:tcPr>
          <w:p w:rsidR="00235F6C" w:rsidRPr="00235F6C" w:rsidRDefault="00235F6C" w:rsidP="00235F6C">
            <w:pPr>
              <w:overflowPunct w:val="0"/>
              <w:autoSpaceDE w:val="0"/>
              <w:autoSpaceDN w:val="0"/>
              <w:adjustRightInd w:val="0"/>
              <w:ind w:left="-30"/>
              <w:jc w:val="center"/>
              <w:textAlignment w:val="baseline"/>
              <w:rPr>
                <w:szCs w:val="20"/>
              </w:rPr>
            </w:pPr>
            <w:r w:rsidRPr="00235F6C">
              <w:rPr>
                <w:szCs w:val="20"/>
              </w:rPr>
              <w:t>Contrib</w:t>
            </w:r>
            <w:r w:rsidRPr="00235F6C">
              <w:rPr>
                <w:szCs w:val="20"/>
                <w:vertAlign w:val="subscript"/>
              </w:rPr>
              <w:t>NDA</w:t>
            </w:r>
          </w:p>
        </w:tc>
        <w:tc>
          <w:tcPr>
            <w:tcW w:w="1168" w:type="dxa"/>
            <w:shd w:val="clear" w:color="auto" w:fill="auto"/>
          </w:tcPr>
          <w:p w:rsidR="00235F6C" w:rsidRPr="00235F6C" w:rsidRDefault="00235F6C" w:rsidP="00235F6C">
            <w:pPr>
              <w:overflowPunct w:val="0"/>
              <w:autoSpaceDE w:val="0"/>
              <w:autoSpaceDN w:val="0"/>
              <w:adjustRightInd w:val="0"/>
              <w:ind w:left="-78"/>
              <w:jc w:val="center"/>
              <w:textAlignment w:val="baseline"/>
              <w:rPr>
                <w:szCs w:val="20"/>
              </w:rPr>
            </w:pPr>
            <w:r w:rsidRPr="00235F6C">
              <w:rPr>
                <w:szCs w:val="20"/>
              </w:rPr>
              <w:t>x</w:t>
            </w:r>
          </w:p>
        </w:tc>
        <w:tc>
          <w:tcPr>
            <w:tcW w:w="1941" w:type="dxa"/>
            <w:shd w:val="clear" w:color="auto" w:fill="auto"/>
          </w:tcPr>
          <w:p w:rsidR="00235F6C" w:rsidRPr="00235F6C" w:rsidRDefault="00235F6C" w:rsidP="00235F6C">
            <w:pPr>
              <w:overflowPunct w:val="0"/>
              <w:autoSpaceDE w:val="0"/>
              <w:autoSpaceDN w:val="0"/>
              <w:adjustRightInd w:val="0"/>
              <w:ind w:left="8"/>
              <w:jc w:val="center"/>
              <w:textAlignment w:val="baseline"/>
              <w:rPr>
                <w:szCs w:val="20"/>
              </w:rPr>
            </w:pPr>
            <w:r w:rsidRPr="00235F6C">
              <w:rPr>
                <w:szCs w:val="20"/>
              </w:rPr>
              <w:t>NDA</w:t>
            </w:r>
            <w:r w:rsidRPr="00235F6C">
              <w:rPr>
                <w:szCs w:val="20"/>
                <w:vertAlign w:val="subscript"/>
              </w:rPr>
              <w:t>dev</w:t>
            </w:r>
          </w:p>
        </w:tc>
      </w:tr>
    </w:tbl>
    <w:p w:rsidR="00235F6C" w:rsidRPr="00235F6C" w:rsidRDefault="00235F6C" w:rsidP="00235F6C"/>
    <w:p w:rsidR="00235F6C" w:rsidRPr="00235F6C" w:rsidRDefault="00235F6C" w:rsidP="00235F6C">
      <w:r w:rsidRPr="00235F6C">
        <w:t>Where:</w:t>
      </w:r>
    </w:p>
    <w:p w:rsidR="00235F6C" w:rsidRPr="00235F6C" w:rsidRDefault="00235F6C" w:rsidP="00235F6C">
      <w:pPr>
        <w:rPr>
          <w:b/>
        </w:rPr>
      </w:pPr>
    </w:p>
    <w:p w:rsidR="00235F6C" w:rsidRPr="00235F6C" w:rsidRDefault="00235F6C" w:rsidP="00235F6C">
      <w:pPr>
        <w:ind w:left="567"/>
        <w:rPr>
          <w:b/>
        </w:rPr>
      </w:pPr>
      <w:r w:rsidRPr="00235F6C">
        <w:rPr>
          <w:b/>
        </w:rPr>
        <w:t>Contrib</w:t>
      </w:r>
      <w:r w:rsidRPr="00235F6C">
        <w:rPr>
          <w:b/>
          <w:vertAlign w:val="subscript"/>
        </w:rPr>
        <w:t>NDA</w:t>
      </w:r>
      <w:r w:rsidRPr="00235F6C">
        <w:t xml:space="preserve"> is the total contribution payable for Studies and Administration per NDA proposed to be developed.</w:t>
      </w:r>
    </w:p>
    <w:p w:rsidR="00235F6C" w:rsidRPr="00235F6C" w:rsidRDefault="00235F6C" w:rsidP="00235F6C">
      <w:pPr>
        <w:ind w:left="567"/>
        <w:rPr>
          <w:sz w:val="16"/>
          <w:szCs w:val="16"/>
        </w:rPr>
      </w:pPr>
    </w:p>
    <w:p w:rsidR="00235F6C" w:rsidRPr="00235F6C" w:rsidRDefault="00235F6C" w:rsidP="00235F6C">
      <w:pPr>
        <w:ind w:left="567"/>
      </w:pPr>
      <w:r w:rsidRPr="00235F6C">
        <w:rPr>
          <w:b/>
        </w:rPr>
        <w:t>Cost</w:t>
      </w:r>
      <w:r w:rsidRPr="00235F6C">
        <w:rPr>
          <w:b/>
          <w:vertAlign w:val="subscript"/>
        </w:rPr>
        <w:t>total</w:t>
      </w:r>
      <w:r w:rsidRPr="00235F6C">
        <w:rPr>
          <w:b/>
        </w:rPr>
        <w:t xml:space="preserve"> </w:t>
      </w:r>
      <w:r w:rsidRPr="00235F6C">
        <w:t xml:space="preserve">is the total cost of Studies for the applicable catchment and the total cost of Administration required to plan, account and implement this plan. </w:t>
      </w:r>
    </w:p>
    <w:p w:rsidR="00235F6C" w:rsidRPr="00235F6C" w:rsidRDefault="00235F6C" w:rsidP="00235F6C">
      <w:pPr>
        <w:ind w:left="567"/>
        <w:rPr>
          <w:b/>
        </w:rPr>
      </w:pPr>
    </w:p>
    <w:p w:rsidR="00235F6C" w:rsidRPr="00235F6C" w:rsidRDefault="00235F6C" w:rsidP="00235F6C">
      <w:pPr>
        <w:ind w:left="567"/>
        <w:rPr>
          <w:b/>
        </w:rPr>
      </w:pPr>
      <w:r w:rsidRPr="00235F6C">
        <w:rPr>
          <w:b/>
        </w:rPr>
        <w:t>NDA</w:t>
      </w:r>
      <w:r w:rsidRPr="00235F6C">
        <w:rPr>
          <w:b/>
          <w:vertAlign w:val="subscript"/>
        </w:rPr>
        <w:t>total</w:t>
      </w:r>
      <w:r w:rsidRPr="00235F6C">
        <w:rPr>
          <w:b/>
        </w:rPr>
        <w:t xml:space="preserve"> </w:t>
      </w:r>
      <w:r w:rsidRPr="00235F6C">
        <w:t>– the total equivalent NDAs that exists within the applicable catchment.</w:t>
      </w:r>
    </w:p>
    <w:p w:rsidR="00235F6C" w:rsidRPr="00235F6C" w:rsidRDefault="00235F6C" w:rsidP="00235F6C">
      <w:pPr>
        <w:ind w:left="567"/>
        <w:rPr>
          <w:b/>
        </w:rPr>
      </w:pPr>
    </w:p>
    <w:p w:rsidR="00235F6C" w:rsidRPr="00235F6C" w:rsidRDefault="00235F6C" w:rsidP="00235F6C">
      <w:pPr>
        <w:ind w:left="567"/>
      </w:pPr>
      <w:r w:rsidRPr="00235F6C">
        <w:rPr>
          <w:b/>
        </w:rPr>
        <w:t>Contrib</w:t>
      </w:r>
      <w:r w:rsidRPr="00235F6C">
        <w:rPr>
          <w:b/>
          <w:vertAlign w:val="subscript"/>
        </w:rPr>
        <w:t>total</w:t>
      </w:r>
      <w:r w:rsidRPr="00235F6C">
        <w:t xml:space="preserve"> is the total contribution payable in respect of Studies and Administration for a particular development.</w:t>
      </w:r>
    </w:p>
    <w:p w:rsidR="00235F6C" w:rsidRPr="00235F6C" w:rsidRDefault="00235F6C" w:rsidP="00235F6C">
      <w:pPr>
        <w:ind w:left="567"/>
        <w:rPr>
          <w:b/>
        </w:rPr>
      </w:pPr>
    </w:p>
    <w:p w:rsidR="00235F6C" w:rsidRPr="00235F6C" w:rsidRDefault="00235F6C" w:rsidP="00235F6C">
      <w:pPr>
        <w:ind w:left="567"/>
      </w:pPr>
      <w:r w:rsidRPr="00235F6C">
        <w:rPr>
          <w:b/>
        </w:rPr>
        <w:t>NDA</w:t>
      </w:r>
      <w:r w:rsidRPr="00235F6C">
        <w:rPr>
          <w:b/>
          <w:vertAlign w:val="subscript"/>
        </w:rPr>
        <w:t xml:space="preserve">dev </w:t>
      </w:r>
      <w:r w:rsidRPr="00235F6C">
        <w:t>is the number of NDAs proposed in a development.</w:t>
      </w:r>
    </w:p>
    <w:p w:rsidR="00235F6C" w:rsidRPr="00235F6C" w:rsidRDefault="00235F6C" w:rsidP="00235F6C"/>
    <w:p w:rsidR="00235F6C" w:rsidRPr="00235F6C" w:rsidRDefault="00235F6C" w:rsidP="00235F6C">
      <w:pPr>
        <w:rPr>
          <w:lang w:eastAsia="en-US"/>
        </w:rPr>
      </w:pPr>
      <w:r w:rsidRPr="00235F6C">
        <w:rPr>
          <w:b/>
          <w:bCs/>
          <w:iCs/>
          <w:color w:val="8097CC"/>
        </w:rPr>
        <w:t>Development Unit Method</w:t>
      </w:r>
    </w:p>
    <w:p w:rsidR="00235F6C" w:rsidRPr="00235F6C" w:rsidRDefault="00235F6C" w:rsidP="00235F6C">
      <w:pPr>
        <w:jc w:val="left"/>
        <w:rPr>
          <w:b/>
          <w:noProof/>
          <w:szCs w:val="20"/>
          <w:lang w:eastAsia="en-US"/>
        </w:rPr>
      </w:pPr>
    </w:p>
    <w:p w:rsidR="00235F6C" w:rsidRPr="00235F6C" w:rsidRDefault="00235F6C" w:rsidP="00235F6C">
      <w:r w:rsidRPr="00235F6C">
        <w:t xml:space="preserve">The DU rate for </w:t>
      </w:r>
      <w:r w:rsidRPr="00235F6C">
        <w:rPr>
          <w:b/>
        </w:rPr>
        <w:t xml:space="preserve">Studies </w:t>
      </w:r>
      <w:r w:rsidRPr="00235F6C">
        <w:t>and</w:t>
      </w:r>
      <w:r w:rsidRPr="00235F6C">
        <w:rPr>
          <w:b/>
        </w:rPr>
        <w:t xml:space="preserve"> Administration </w:t>
      </w:r>
      <w:r w:rsidRPr="00235F6C">
        <w:t>under this Plan and the monetary contribution payable for a development is determined as follows:</w:t>
      </w:r>
    </w:p>
    <w:p w:rsidR="00235F6C" w:rsidRPr="00235F6C" w:rsidRDefault="00235F6C" w:rsidP="00235F6C"/>
    <w:tbl>
      <w:tblPr>
        <w:tblW w:w="0" w:type="auto"/>
        <w:tblInd w:w="720" w:type="dxa"/>
        <w:tblLook w:val="01E0" w:firstRow="1" w:lastRow="1" w:firstColumn="1" w:lastColumn="1" w:noHBand="0" w:noVBand="0"/>
      </w:tblPr>
      <w:tblGrid>
        <w:gridCol w:w="2101"/>
        <w:gridCol w:w="1184"/>
        <w:gridCol w:w="1929"/>
        <w:gridCol w:w="1168"/>
        <w:gridCol w:w="1941"/>
      </w:tblGrid>
      <w:tr w:rsidR="00235F6C" w:rsidRPr="00235F6C" w:rsidTr="007271FF">
        <w:tc>
          <w:tcPr>
            <w:tcW w:w="2101" w:type="dxa"/>
            <w:shd w:val="clear" w:color="auto" w:fill="auto"/>
          </w:tcPr>
          <w:p w:rsidR="00235F6C" w:rsidRPr="00235F6C" w:rsidRDefault="00235F6C" w:rsidP="00235F6C">
            <w:pPr>
              <w:overflowPunct w:val="0"/>
              <w:autoSpaceDE w:val="0"/>
              <w:autoSpaceDN w:val="0"/>
              <w:adjustRightInd w:val="0"/>
              <w:jc w:val="center"/>
              <w:textAlignment w:val="baseline"/>
              <w:rPr>
                <w:szCs w:val="20"/>
              </w:rPr>
            </w:pPr>
            <w:r w:rsidRPr="00235F6C">
              <w:rPr>
                <w:szCs w:val="20"/>
              </w:rPr>
              <w:t>Contrib</w:t>
            </w:r>
            <w:r w:rsidRPr="00235F6C">
              <w:rPr>
                <w:szCs w:val="20"/>
                <w:vertAlign w:val="subscript"/>
              </w:rPr>
              <w:t>du</w:t>
            </w:r>
            <w:r w:rsidRPr="00235F6C">
              <w:rPr>
                <w:szCs w:val="20"/>
              </w:rPr>
              <w:t xml:space="preserve"> ($)</w:t>
            </w:r>
          </w:p>
        </w:tc>
        <w:tc>
          <w:tcPr>
            <w:tcW w:w="1184" w:type="dxa"/>
            <w:shd w:val="clear" w:color="auto" w:fill="auto"/>
          </w:tcPr>
          <w:p w:rsidR="00235F6C" w:rsidRPr="00235F6C" w:rsidRDefault="00235F6C" w:rsidP="00235F6C">
            <w:pPr>
              <w:overflowPunct w:val="0"/>
              <w:autoSpaceDE w:val="0"/>
              <w:autoSpaceDN w:val="0"/>
              <w:adjustRightInd w:val="0"/>
              <w:ind w:left="-43"/>
              <w:jc w:val="center"/>
              <w:textAlignment w:val="baseline"/>
              <w:rPr>
                <w:szCs w:val="20"/>
              </w:rPr>
            </w:pPr>
            <w:r w:rsidRPr="00235F6C">
              <w:rPr>
                <w:szCs w:val="20"/>
              </w:rPr>
              <w:t>=</w:t>
            </w:r>
          </w:p>
        </w:tc>
        <w:tc>
          <w:tcPr>
            <w:tcW w:w="1929" w:type="dxa"/>
            <w:tcBorders>
              <w:bottom w:val="single" w:sz="4" w:space="0" w:color="auto"/>
            </w:tcBorders>
            <w:shd w:val="clear" w:color="auto" w:fill="auto"/>
          </w:tcPr>
          <w:p w:rsidR="00235F6C" w:rsidRPr="00235F6C" w:rsidRDefault="00235F6C" w:rsidP="00235F6C">
            <w:pPr>
              <w:overflowPunct w:val="0"/>
              <w:autoSpaceDE w:val="0"/>
              <w:autoSpaceDN w:val="0"/>
              <w:adjustRightInd w:val="0"/>
              <w:ind w:left="-30"/>
              <w:jc w:val="center"/>
              <w:textAlignment w:val="baseline"/>
              <w:rPr>
                <w:szCs w:val="20"/>
              </w:rPr>
            </w:pPr>
            <w:r w:rsidRPr="00235F6C">
              <w:rPr>
                <w:szCs w:val="20"/>
              </w:rPr>
              <w:t>Cost</w:t>
            </w:r>
            <w:r w:rsidRPr="00235F6C">
              <w:rPr>
                <w:szCs w:val="20"/>
                <w:vertAlign w:val="subscript"/>
              </w:rPr>
              <w:t>total</w:t>
            </w:r>
          </w:p>
        </w:tc>
        <w:tc>
          <w:tcPr>
            <w:tcW w:w="1168" w:type="dxa"/>
            <w:shd w:val="clear" w:color="auto" w:fill="auto"/>
          </w:tcPr>
          <w:p w:rsidR="00235F6C" w:rsidRPr="00235F6C" w:rsidRDefault="00235F6C" w:rsidP="00235F6C">
            <w:pPr>
              <w:overflowPunct w:val="0"/>
              <w:autoSpaceDE w:val="0"/>
              <w:autoSpaceDN w:val="0"/>
              <w:adjustRightInd w:val="0"/>
              <w:ind w:left="-78"/>
              <w:jc w:val="center"/>
              <w:textAlignment w:val="baseline"/>
              <w:rPr>
                <w:szCs w:val="20"/>
              </w:rPr>
            </w:pPr>
          </w:p>
        </w:tc>
        <w:tc>
          <w:tcPr>
            <w:tcW w:w="1941" w:type="dxa"/>
            <w:shd w:val="clear" w:color="auto" w:fill="auto"/>
          </w:tcPr>
          <w:p w:rsidR="00235F6C" w:rsidRPr="00235F6C" w:rsidRDefault="00235F6C" w:rsidP="00235F6C">
            <w:pPr>
              <w:overflowPunct w:val="0"/>
              <w:autoSpaceDE w:val="0"/>
              <w:autoSpaceDN w:val="0"/>
              <w:adjustRightInd w:val="0"/>
              <w:ind w:left="8"/>
              <w:jc w:val="center"/>
              <w:textAlignment w:val="baseline"/>
              <w:rPr>
                <w:szCs w:val="20"/>
              </w:rPr>
            </w:pPr>
          </w:p>
        </w:tc>
      </w:tr>
      <w:tr w:rsidR="00235F6C" w:rsidRPr="00235F6C" w:rsidTr="007271FF">
        <w:tc>
          <w:tcPr>
            <w:tcW w:w="2101" w:type="dxa"/>
            <w:shd w:val="clear" w:color="auto" w:fill="auto"/>
          </w:tcPr>
          <w:p w:rsidR="00235F6C" w:rsidRPr="00235F6C" w:rsidRDefault="00235F6C" w:rsidP="00235F6C">
            <w:pPr>
              <w:overflowPunct w:val="0"/>
              <w:autoSpaceDE w:val="0"/>
              <w:autoSpaceDN w:val="0"/>
              <w:adjustRightInd w:val="0"/>
              <w:jc w:val="center"/>
              <w:textAlignment w:val="baseline"/>
              <w:rPr>
                <w:szCs w:val="20"/>
              </w:rPr>
            </w:pPr>
          </w:p>
        </w:tc>
        <w:tc>
          <w:tcPr>
            <w:tcW w:w="1184" w:type="dxa"/>
            <w:shd w:val="clear" w:color="auto" w:fill="auto"/>
          </w:tcPr>
          <w:p w:rsidR="00235F6C" w:rsidRPr="00235F6C" w:rsidRDefault="00235F6C" w:rsidP="00235F6C">
            <w:pPr>
              <w:overflowPunct w:val="0"/>
              <w:autoSpaceDE w:val="0"/>
              <w:autoSpaceDN w:val="0"/>
              <w:adjustRightInd w:val="0"/>
              <w:ind w:left="-43"/>
              <w:jc w:val="center"/>
              <w:textAlignment w:val="baseline"/>
              <w:rPr>
                <w:szCs w:val="20"/>
              </w:rPr>
            </w:pPr>
          </w:p>
        </w:tc>
        <w:tc>
          <w:tcPr>
            <w:tcW w:w="1929" w:type="dxa"/>
            <w:tcBorders>
              <w:top w:val="single" w:sz="4" w:space="0" w:color="auto"/>
            </w:tcBorders>
            <w:shd w:val="clear" w:color="auto" w:fill="auto"/>
          </w:tcPr>
          <w:p w:rsidR="00235F6C" w:rsidRPr="00235F6C" w:rsidRDefault="00235F6C" w:rsidP="00235F6C">
            <w:pPr>
              <w:overflowPunct w:val="0"/>
              <w:autoSpaceDE w:val="0"/>
              <w:autoSpaceDN w:val="0"/>
              <w:adjustRightInd w:val="0"/>
              <w:ind w:left="-30"/>
              <w:jc w:val="center"/>
              <w:textAlignment w:val="baseline"/>
              <w:rPr>
                <w:szCs w:val="20"/>
                <w:vertAlign w:val="subscript"/>
              </w:rPr>
            </w:pPr>
            <w:r w:rsidRPr="00235F6C">
              <w:rPr>
                <w:szCs w:val="20"/>
              </w:rPr>
              <w:t>DU</w:t>
            </w:r>
            <w:r w:rsidRPr="00235F6C">
              <w:rPr>
                <w:szCs w:val="20"/>
                <w:vertAlign w:val="subscript"/>
              </w:rPr>
              <w:t>total</w:t>
            </w:r>
          </w:p>
        </w:tc>
        <w:tc>
          <w:tcPr>
            <w:tcW w:w="1168" w:type="dxa"/>
            <w:shd w:val="clear" w:color="auto" w:fill="auto"/>
          </w:tcPr>
          <w:p w:rsidR="00235F6C" w:rsidRPr="00235F6C" w:rsidRDefault="00235F6C" w:rsidP="00235F6C">
            <w:pPr>
              <w:overflowPunct w:val="0"/>
              <w:autoSpaceDE w:val="0"/>
              <w:autoSpaceDN w:val="0"/>
              <w:adjustRightInd w:val="0"/>
              <w:ind w:left="-78"/>
              <w:jc w:val="center"/>
              <w:textAlignment w:val="baseline"/>
              <w:rPr>
                <w:szCs w:val="20"/>
              </w:rPr>
            </w:pPr>
          </w:p>
        </w:tc>
        <w:tc>
          <w:tcPr>
            <w:tcW w:w="1941" w:type="dxa"/>
            <w:shd w:val="clear" w:color="auto" w:fill="auto"/>
          </w:tcPr>
          <w:p w:rsidR="00235F6C" w:rsidRPr="00235F6C" w:rsidRDefault="00235F6C" w:rsidP="00235F6C">
            <w:pPr>
              <w:overflowPunct w:val="0"/>
              <w:autoSpaceDE w:val="0"/>
              <w:autoSpaceDN w:val="0"/>
              <w:adjustRightInd w:val="0"/>
              <w:ind w:left="8"/>
              <w:jc w:val="center"/>
              <w:textAlignment w:val="baseline"/>
              <w:rPr>
                <w:szCs w:val="20"/>
              </w:rPr>
            </w:pPr>
          </w:p>
        </w:tc>
      </w:tr>
      <w:tr w:rsidR="00235F6C" w:rsidRPr="00235F6C" w:rsidTr="007271FF">
        <w:tc>
          <w:tcPr>
            <w:tcW w:w="2101" w:type="dxa"/>
            <w:shd w:val="clear" w:color="auto" w:fill="auto"/>
          </w:tcPr>
          <w:p w:rsidR="00235F6C" w:rsidRPr="00235F6C" w:rsidRDefault="00235F6C" w:rsidP="00235F6C">
            <w:pPr>
              <w:overflowPunct w:val="0"/>
              <w:autoSpaceDE w:val="0"/>
              <w:autoSpaceDN w:val="0"/>
              <w:adjustRightInd w:val="0"/>
              <w:jc w:val="center"/>
              <w:textAlignment w:val="baseline"/>
              <w:rPr>
                <w:szCs w:val="20"/>
              </w:rPr>
            </w:pPr>
          </w:p>
        </w:tc>
        <w:tc>
          <w:tcPr>
            <w:tcW w:w="1184" w:type="dxa"/>
            <w:shd w:val="clear" w:color="auto" w:fill="auto"/>
          </w:tcPr>
          <w:p w:rsidR="00235F6C" w:rsidRPr="00235F6C" w:rsidRDefault="00235F6C" w:rsidP="00235F6C">
            <w:pPr>
              <w:overflowPunct w:val="0"/>
              <w:autoSpaceDE w:val="0"/>
              <w:autoSpaceDN w:val="0"/>
              <w:adjustRightInd w:val="0"/>
              <w:ind w:left="-43"/>
              <w:jc w:val="center"/>
              <w:textAlignment w:val="baseline"/>
              <w:rPr>
                <w:szCs w:val="20"/>
              </w:rPr>
            </w:pPr>
          </w:p>
        </w:tc>
        <w:tc>
          <w:tcPr>
            <w:tcW w:w="1929" w:type="dxa"/>
            <w:shd w:val="clear" w:color="auto" w:fill="auto"/>
          </w:tcPr>
          <w:p w:rsidR="00235F6C" w:rsidRPr="00235F6C" w:rsidRDefault="00235F6C" w:rsidP="00235F6C">
            <w:pPr>
              <w:overflowPunct w:val="0"/>
              <w:autoSpaceDE w:val="0"/>
              <w:autoSpaceDN w:val="0"/>
              <w:adjustRightInd w:val="0"/>
              <w:ind w:left="-30"/>
              <w:jc w:val="center"/>
              <w:textAlignment w:val="baseline"/>
              <w:rPr>
                <w:szCs w:val="20"/>
              </w:rPr>
            </w:pPr>
          </w:p>
        </w:tc>
        <w:tc>
          <w:tcPr>
            <w:tcW w:w="1168" w:type="dxa"/>
            <w:shd w:val="clear" w:color="auto" w:fill="auto"/>
          </w:tcPr>
          <w:p w:rsidR="00235F6C" w:rsidRPr="00235F6C" w:rsidRDefault="00235F6C" w:rsidP="00235F6C">
            <w:pPr>
              <w:overflowPunct w:val="0"/>
              <w:autoSpaceDE w:val="0"/>
              <w:autoSpaceDN w:val="0"/>
              <w:adjustRightInd w:val="0"/>
              <w:ind w:left="-78"/>
              <w:jc w:val="center"/>
              <w:textAlignment w:val="baseline"/>
              <w:rPr>
                <w:szCs w:val="20"/>
              </w:rPr>
            </w:pPr>
          </w:p>
        </w:tc>
        <w:tc>
          <w:tcPr>
            <w:tcW w:w="1941" w:type="dxa"/>
            <w:shd w:val="clear" w:color="auto" w:fill="auto"/>
          </w:tcPr>
          <w:p w:rsidR="00235F6C" w:rsidRPr="00235F6C" w:rsidRDefault="00235F6C" w:rsidP="00235F6C">
            <w:pPr>
              <w:overflowPunct w:val="0"/>
              <w:autoSpaceDE w:val="0"/>
              <w:autoSpaceDN w:val="0"/>
              <w:adjustRightInd w:val="0"/>
              <w:ind w:left="8"/>
              <w:jc w:val="center"/>
              <w:textAlignment w:val="baseline"/>
              <w:rPr>
                <w:szCs w:val="20"/>
              </w:rPr>
            </w:pPr>
          </w:p>
        </w:tc>
      </w:tr>
      <w:tr w:rsidR="00235F6C" w:rsidRPr="00235F6C" w:rsidTr="007271FF">
        <w:tc>
          <w:tcPr>
            <w:tcW w:w="2101" w:type="dxa"/>
            <w:shd w:val="clear" w:color="auto" w:fill="auto"/>
          </w:tcPr>
          <w:p w:rsidR="00235F6C" w:rsidRPr="00235F6C" w:rsidRDefault="00235F6C" w:rsidP="00235F6C">
            <w:pPr>
              <w:overflowPunct w:val="0"/>
              <w:autoSpaceDE w:val="0"/>
              <w:autoSpaceDN w:val="0"/>
              <w:adjustRightInd w:val="0"/>
              <w:jc w:val="center"/>
              <w:textAlignment w:val="baseline"/>
              <w:rPr>
                <w:szCs w:val="20"/>
              </w:rPr>
            </w:pPr>
            <w:r w:rsidRPr="00235F6C">
              <w:rPr>
                <w:szCs w:val="20"/>
              </w:rPr>
              <w:t>Contrib</w:t>
            </w:r>
            <w:r w:rsidRPr="00235F6C">
              <w:rPr>
                <w:szCs w:val="20"/>
                <w:vertAlign w:val="subscript"/>
              </w:rPr>
              <w:t>total</w:t>
            </w:r>
            <w:r w:rsidRPr="00235F6C">
              <w:rPr>
                <w:szCs w:val="20"/>
              </w:rPr>
              <w:t xml:space="preserve"> ($)</w:t>
            </w:r>
          </w:p>
        </w:tc>
        <w:tc>
          <w:tcPr>
            <w:tcW w:w="1184" w:type="dxa"/>
            <w:shd w:val="clear" w:color="auto" w:fill="auto"/>
          </w:tcPr>
          <w:p w:rsidR="00235F6C" w:rsidRPr="00235F6C" w:rsidRDefault="00235F6C" w:rsidP="00235F6C">
            <w:pPr>
              <w:overflowPunct w:val="0"/>
              <w:autoSpaceDE w:val="0"/>
              <w:autoSpaceDN w:val="0"/>
              <w:adjustRightInd w:val="0"/>
              <w:ind w:left="-43"/>
              <w:jc w:val="center"/>
              <w:textAlignment w:val="baseline"/>
              <w:rPr>
                <w:szCs w:val="20"/>
              </w:rPr>
            </w:pPr>
            <w:r w:rsidRPr="00235F6C">
              <w:rPr>
                <w:szCs w:val="20"/>
              </w:rPr>
              <w:t>=</w:t>
            </w:r>
          </w:p>
        </w:tc>
        <w:tc>
          <w:tcPr>
            <w:tcW w:w="1929" w:type="dxa"/>
            <w:shd w:val="clear" w:color="auto" w:fill="auto"/>
          </w:tcPr>
          <w:p w:rsidR="00235F6C" w:rsidRPr="00235F6C" w:rsidRDefault="00235F6C" w:rsidP="00235F6C">
            <w:pPr>
              <w:overflowPunct w:val="0"/>
              <w:autoSpaceDE w:val="0"/>
              <w:autoSpaceDN w:val="0"/>
              <w:adjustRightInd w:val="0"/>
              <w:ind w:left="-30"/>
              <w:jc w:val="center"/>
              <w:textAlignment w:val="baseline"/>
              <w:rPr>
                <w:szCs w:val="20"/>
              </w:rPr>
            </w:pPr>
            <w:r w:rsidRPr="00235F6C">
              <w:rPr>
                <w:szCs w:val="20"/>
              </w:rPr>
              <w:t>Contrib</w:t>
            </w:r>
            <w:r w:rsidRPr="00235F6C">
              <w:rPr>
                <w:szCs w:val="20"/>
                <w:vertAlign w:val="subscript"/>
              </w:rPr>
              <w:t>du</w:t>
            </w:r>
          </w:p>
        </w:tc>
        <w:tc>
          <w:tcPr>
            <w:tcW w:w="1168" w:type="dxa"/>
            <w:shd w:val="clear" w:color="auto" w:fill="auto"/>
          </w:tcPr>
          <w:p w:rsidR="00235F6C" w:rsidRPr="00235F6C" w:rsidRDefault="00235F6C" w:rsidP="00235F6C">
            <w:pPr>
              <w:overflowPunct w:val="0"/>
              <w:autoSpaceDE w:val="0"/>
              <w:autoSpaceDN w:val="0"/>
              <w:adjustRightInd w:val="0"/>
              <w:ind w:left="-78"/>
              <w:jc w:val="center"/>
              <w:textAlignment w:val="baseline"/>
              <w:rPr>
                <w:szCs w:val="20"/>
              </w:rPr>
            </w:pPr>
            <w:r w:rsidRPr="00235F6C">
              <w:rPr>
                <w:szCs w:val="20"/>
              </w:rPr>
              <w:t>x</w:t>
            </w:r>
          </w:p>
        </w:tc>
        <w:tc>
          <w:tcPr>
            <w:tcW w:w="1941" w:type="dxa"/>
            <w:shd w:val="clear" w:color="auto" w:fill="auto"/>
          </w:tcPr>
          <w:p w:rsidR="00235F6C" w:rsidRPr="00235F6C" w:rsidRDefault="00235F6C" w:rsidP="00235F6C">
            <w:pPr>
              <w:overflowPunct w:val="0"/>
              <w:autoSpaceDE w:val="0"/>
              <w:autoSpaceDN w:val="0"/>
              <w:adjustRightInd w:val="0"/>
              <w:ind w:left="8"/>
              <w:jc w:val="center"/>
              <w:textAlignment w:val="baseline"/>
              <w:rPr>
                <w:szCs w:val="20"/>
              </w:rPr>
            </w:pPr>
            <w:r w:rsidRPr="00235F6C">
              <w:rPr>
                <w:szCs w:val="20"/>
              </w:rPr>
              <w:t>DU</w:t>
            </w:r>
            <w:r w:rsidRPr="00235F6C">
              <w:rPr>
                <w:szCs w:val="20"/>
                <w:vertAlign w:val="subscript"/>
              </w:rPr>
              <w:t>dev</w:t>
            </w:r>
          </w:p>
        </w:tc>
      </w:tr>
    </w:tbl>
    <w:p w:rsidR="00235F6C" w:rsidRPr="00235F6C" w:rsidRDefault="00235F6C" w:rsidP="00235F6C">
      <w:r w:rsidRPr="00235F6C">
        <w:t>Where:</w:t>
      </w:r>
    </w:p>
    <w:p w:rsidR="00235F6C" w:rsidRPr="00235F6C" w:rsidRDefault="00235F6C" w:rsidP="00235F6C">
      <w:pPr>
        <w:rPr>
          <w:b/>
        </w:rPr>
      </w:pPr>
    </w:p>
    <w:p w:rsidR="00235F6C" w:rsidRPr="00235F6C" w:rsidRDefault="00235F6C" w:rsidP="00235F6C">
      <w:pPr>
        <w:ind w:left="567"/>
        <w:rPr>
          <w:b/>
        </w:rPr>
      </w:pPr>
      <w:r w:rsidRPr="00235F6C">
        <w:rPr>
          <w:b/>
        </w:rPr>
        <w:t>Contrib</w:t>
      </w:r>
      <w:r w:rsidRPr="00235F6C">
        <w:rPr>
          <w:b/>
          <w:vertAlign w:val="subscript"/>
        </w:rPr>
        <w:t>du</w:t>
      </w:r>
      <w:r w:rsidRPr="00235F6C">
        <w:t xml:space="preserve"> is the total contribution payable for Studies and Administration per DU proposed to be developed.</w:t>
      </w:r>
    </w:p>
    <w:p w:rsidR="00235F6C" w:rsidRPr="00235F6C" w:rsidRDefault="00235F6C" w:rsidP="00235F6C">
      <w:pPr>
        <w:ind w:left="567"/>
        <w:rPr>
          <w:sz w:val="16"/>
          <w:szCs w:val="16"/>
        </w:rPr>
      </w:pPr>
    </w:p>
    <w:p w:rsidR="00235F6C" w:rsidRPr="00235F6C" w:rsidRDefault="00235F6C" w:rsidP="00235F6C">
      <w:pPr>
        <w:ind w:left="567"/>
      </w:pPr>
      <w:r w:rsidRPr="00235F6C">
        <w:rPr>
          <w:b/>
        </w:rPr>
        <w:t>Cost</w:t>
      </w:r>
      <w:r w:rsidRPr="00235F6C">
        <w:rPr>
          <w:b/>
          <w:vertAlign w:val="subscript"/>
        </w:rPr>
        <w:t>total</w:t>
      </w:r>
      <w:r w:rsidRPr="00235F6C">
        <w:rPr>
          <w:b/>
        </w:rPr>
        <w:t xml:space="preserve"> </w:t>
      </w:r>
      <w:r w:rsidRPr="00235F6C">
        <w:t xml:space="preserve">is the total cost of Studies for the applicable catchment and the total cost of Administration required to plan, account and implement this plan.  </w:t>
      </w:r>
    </w:p>
    <w:p w:rsidR="00235F6C" w:rsidRPr="00235F6C" w:rsidRDefault="00235F6C" w:rsidP="00235F6C">
      <w:pPr>
        <w:ind w:left="567"/>
        <w:rPr>
          <w:b/>
        </w:rPr>
      </w:pPr>
    </w:p>
    <w:p w:rsidR="00235F6C" w:rsidRPr="00235F6C" w:rsidRDefault="00235F6C" w:rsidP="00235F6C">
      <w:pPr>
        <w:ind w:left="567"/>
        <w:rPr>
          <w:b/>
        </w:rPr>
      </w:pPr>
      <w:r w:rsidRPr="00235F6C">
        <w:rPr>
          <w:b/>
        </w:rPr>
        <w:t>DU</w:t>
      </w:r>
      <w:r w:rsidRPr="00235F6C">
        <w:rPr>
          <w:b/>
          <w:vertAlign w:val="subscript"/>
        </w:rPr>
        <w:t>total</w:t>
      </w:r>
      <w:r w:rsidRPr="00235F6C">
        <w:rPr>
          <w:b/>
        </w:rPr>
        <w:t xml:space="preserve"> </w:t>
      </w:r>
      <w:r w:rsidRPr="00235F6C">
        <w:t>– the total equivalent DUs that exists within the applicable catchment.</w:t>
      </w:r>
    </w:p>
    <w:p w:rsidR="00235F6C" w:rsidRPr="00235F6C" w:rsidRDefault="00235F6C" w:rsidP="00235F6C">
      <w:pPr>
        <w:ind w:left="567"/>
        <w:rPr>
          <w:b/>
        </w:rPr>
      </w:pPr>
    </w:p>
    <w:p w:rsidR="00235F6C" w:rsidRPr="00235F6C" w:rsidRDefault="00235F6C" w:rsidP="00235F6C">
      <w:pPr>
        <w:ind w:left="567"/>
      </w:pPr>
      <w:r w:rsidRPr="00235F6C">
        <w:rPr>
          <w:b/>
        </w:rPr>
        <w:t>Contrib</w:t>
      </w:r>
      <w:r w:rsidRPr="00235F6C">
        <w:rPr>
          <w:b/>
          <w:vertAlign w:val="subscript"/>
        </w:rPr>
        <w:t>total</w:t>
      </w:r>
      <w:r w:rsidRPr="00235F6C">
        <w:t xml:space="preserve"> is the total contribution payable in respect of Studies and Administration for a particular development.</w:t>
      </w:r>
    </w:p>
    <w:p w:rsidR="00235F6C" w:rsidRPr="00235F6C" w:rsidRDefault="00235F6C" w:rsidP="00235F6C">
      <w:pPr>
        <w:ind w:left="567"/>
        <w:rPr>
          <w:b/>
        </w:rPr>
      </w:pPr>
    </w:p>
    <w:p w:rsidR="00235F6C" w:rsidRPr="00235F6C" w:rsidRDefault="00235F6C" w:rsidP="00235F6C">
      <w:pPr>
        <w:ind w:left="567"/>
      </w:pPr>
      <w:r w:rsidRPr="00235F6C">
        <w:rPr>
          <w:b/>
        </w:rPr>
        <w:t>DU</w:t>
      </w:r>
      <w:r w:rsidRPr="00235F6C">
        <w:rPr>
          <w:b/>
          <w:vertAlign w:val="subscript"/>
        </w:rPr>
        <w:t xml:space="preserve">dev </w:t>
      </w:r>
      <w:r w:rsidRPr="00235F6C">
        <w:t>is the number of DUs proposed in a development.</w:t>
      </w:r>
    </w:p>
    <w:p w:rsidR="00235F6C" w:rsidRPr="00235F6C" w:rsidRDefault="00235F6C" w:rsidP="00235F6C"/>
    <w:p w:rsidR="00235F6C" w:rsidRPr="00235F6C" w:rsidRDefault="00235F6C" w:rsidP="00235F6C">
      <w:r w:rsidRPr="00235F6C">
        <w:t xml:space="preserve">This method of collection for Studies and Administration in respect of all residential developments. </w:t>
      </w:r>
    </w:p>
    <w:p w:rsidR="00235F6C" w:rsidRPr="00235F6C" w:rsidRDefault="00235F6C" w:rsidP="00235F6C">
      <w:pPr>
        <w:rPr>
          <w:lang w:eastAsia="en-US"/>
        </w:rPr>
      </w:pPr>
    </w:p>
    <w:p w:rsidR="00235F6C" w:rsidRPr="00235F6C" w:rsidRDefault="00235F6C" w:rsidP="00235F6C">
      <w:pPr>
        <w:rPr>
          <w:b/>
          <w:bCs/>
          <w:iCs/>
          <w:color w:val="8097CC"/>
        </w:rPr>
      </w:pPr>
      <w:r w:rsidRPr="00235F6C">
        <w:rPr>
          <w:b/>
          <w:bCs/>
          <w:iCs/>
          <w:color w:val="8097CC"/>
        </w:rPr>
        <w:t>Gross Floor Area</w:t>
      </w:r>
    </w:p>
    <w:p w:rsidR="00235F6C" w:rsidRPr="00235F6C" w:rsidRDefault="00235F6C" w:rsidP="00235F6C">
      <w:pPr>
        <w:jc w:val="left"/>
        <w:rPr>
          <w:b/>
          <w:noProof/>
          <w:szCs w:val="20"/>
          <w:lang w:eastAsia="en-US"/>
        </w:rPr>
      </w:pPr>
    </w:p>
    <w:p w:rsidR="00235F6C" w:rsidRPr="00235F6C" w:rsidRDefault="00235F6C" w:rsidP="00235F6C">
      <w:r w:rsidRPr="00235F6C">
        <w:t xml:space="preserve">The GFA rate for </w:t>
      </w:r>
      <w:r w:rsidRPr="00235F6C">
        <w:rPr>
          <w:b/>
        </w:rPr>
        <w:t xml:space="preserve">Studies </w:t>
      </w:r>
      <w:r w:rsidRPr="00235F6C">
        <w:t>and</w:t>
      </w:r>
      <w:r w:rsidRPr="00235F6C">
        <w:rPr>
          <w:b/>
        </w:rPr>
        <w:t xml:space="preserve"> Administration </w:t>
      </w:r>
      <w:r w:rsidRPr="00235F6C">
        <w:t>under this Plan and the monetary contribution payable for a development is determined as follows:</w:t>
      </w:r>
    </w:p>
    <w:p w:rsidR="00235F6C" w:rsidRPr="00235F6C" w:rsidRDefault="00235F6C" w:rsidP="00235F6C"/>
    <w:tbl>
      <w:tblPr>
        <w:tblW w:w="0" w:type="auto"/>
        <w:tblInd w:w="720" w:type="dxa"/>
        <w:tblLook w:val="01E0" w:firstRow="1" w:lastRow="1" w:firstColumn="1" w:lastColumn="1" w:noHBand="0" w:noVBand="0"/>
      </w:tblPr>
      <w:tblGrid>
        <w:gridCol w:w="2101"/>
        <w:gridCol w:w="1184"/>
        <w:gridCol w:w="1929"/>
        <w:gridCol w:w="1168"/>
        <w:gridCol w:w="1941"/>
      </w:tblGrid>
      <w:tr w:rsidR="00235F6C" w:rsidRPr="00235F6C" w:rsidTr="007271FF">
        <w:tc>
          <w:tcPr>
            <w:tcW w:w="2101" w:type="dxa"/>
            <w:shd w:val="clear" w:color="auto" w:fill="auto"/>
          </w:tcPr>
          <w:p w:rsidR="00235F6C" w:rsidRPr="00235F6C" w:rsidRDefault="00235F6C" w:rsidP="00235F6C">
            <w:pPr>
              <w:overflowPunct w:val="0"/>
              <w:autoSpaceDE w:val="0"/>
              <w:autoSpaceDN w:val="0"/>
              <w:adjustRightInd w:val="0"/>
              <w:jc w:val="center"/>
              <w:textAlignment w:val="baseline"/>
              <w:rPr>
                <w:szCs w:val="20"/>
              </w:rPr>
            </w:pPr>
            <w:r w:rsidRPr="00235F6C">
              <w:rPr>
                <w:szCs w:val="20"/>
              </w:rPr>
              <w:t>Contrib</w:t>
            </w:r>
            <w:r w:rsidRPr="00235F6C">
              <w:rPr>
                <w:szCs w:val="20"/>
                <w:vertAlign w:val="subscript"/>
              </w:rPr>
              <w:t>gfa</w:t>
            </w:r>
            <w:r w:rsidRPr="00235F6C">
              <w:rPr>
                <w:szCs w:val="20"/>
              </w:rPr>
              <w:t xml:space="preserve"> ($)</w:t>
            </w:r>
          </w:p>
        </w:tc>
        <w:tc>
          <w:tcPr>
            <w:tcW w:w="1184" w:type="dxa"/>
            <w:shd w:val="clear" w:color="auto" w:fill="auto"/>
          </w:tcPr>
          <w:p w:rsidR="00235F6C" w:rsidRPr="00235F6C" w:rsidRDefault="00235F6C" w:rsidP="00235F6C">
            <w:pPr>
              <w:overflowPunct w:val="0"/>
              <w:autoSpaceDE w:val="0"/>
              <w:autoSpaceDN w:val="0"/>
              <w:adjustRightInd w:val="0"/>
              <w:ind w:left="-43"/>
              <w:jc w:val="center"/>
              <w:textAlignment w:val="baseline"/>
              <w:rPr>
                <w:szCs w:val="20"/>
              </w:rPr>
            </w:pPr>
            <w:r w:rsidRPr="00235F6C">
              <w:rPr>
                <w:szCs w:val="20"/>
              </w:rPr>
              <w:t>=</w:t>
            </w:r>
          </w:p>
        </w:tc>
        <w:tc>
          <w:tcPr>
            <w:tcW w:w="1929" w:type="dxa"/>
            <w:tcBorders>
              <w:bottom w:val="single" w:sz="4" w:space="0" w:color="auto"/>
            </w:tcBorders>
            <w:shd w:val="clear" w:color="auto" w:fill="auto"/>
          </w:tcPr>
          <w:p w:rsidR="00235F6C" w:rsidRPr="00235F6C" w:rsidRDefault="00235F6C" w:rsidP="00235F6C">
            <w:pPr>
              <w:overflowPunct w:val="0"/>
              <w:autoSpaceDE w:val="0"/>
              <w:autoSpaceDN w:val="0"/>
              <w:adjustRightInd w:val="0"/>
              <w:ind w:left="-30"/>
              <w:jc w:val="center"/>
              <w:textAlignment w:val="baseline"/>
              <w:rPr>
                <w:szCs w:val="20"/>
              </w:rPr>
            </w:pPr>
            <w:r w:rsidRPr="00235F6C">
              <w:rPr>
                <w:szCs w:val="20"/>
              </w:rPr>
              <w:t>Cost</w:t>
            </w:r>
            <w:r w:rsidRPr="00235F6C">
              <w:rPr>
                <w:szCs w:val="20"/>
                <w:vertAlign w:val="subscript"/>
              </w:rPr>
              <w:t>total</w:t>
            </w:r>
          </w:p>
        </w:tc>
        <w:tc>
          <w:tcPr>
            <w:tcW w:w="1168" w:type="dxa"/>
            <w:shd w:val="clear" w:color="auto" w:fill="auto"/>
          </w:tcPr>
          <w:p w:rsidR="00235F6C" w:rsidRPr="00235F6C" w:rsidRDefault="00235F6C" w:rsidP="00235F6C">
            <w:pPr>
              <w:overflowPunct w:val="0"/>
              <w:autoSpaceDE w:val="0"/>
              <w:autoSpaceDN w:val="0"/>
              <w:adjustRightInd w:val="0"/>
              <w:ind w:left="-78"/>
              <w:jc w:val="center"/>
              <w:textAlignment w:val="baseline"/>
              <w:rPr>
                <w:szCs w:val="20"/>
              </w:rPr>
            </w:pPr>
          </w:p>
        </w:tc>
        <w:tc>
          <w:tcPr>
            <w:tcW w:w="1941" w:type="dxa"/>
            <w:shd w:val="clear" w:color="auto" w:fill="auto"/>
          </w:tcPr>
          <w:p w:rsidR="00235F6C" w:rsidRPr="00235F6C" w:rsidRDefault="00235F6C" w:rsidP="00235F6C">
            <w:pPr>
              <w:overflowPunct w:val="0"/>
              <w:autoSpaceDE w:val="0"/>
              <w:autoSpaceDN w:val="0"/>
              <w:adjustRightInd w:val="0"/>
              <w:ind w:left="8"/>
              <w:jc w:val="center"/>
              <w:textAlignment w:val="baseline"/>
              <w:rPr>
                <w:szCs w:val="20"/>
              </w:rPr>
            </w:pPr>
          </w:p>
        </w:tc>
      </w:tr>
      <w:tr w:rsidR="00235F6C" w:rsidRPr="00235F6C" w:rsidTr="007271FF">
        <w:tc>
          <w:tcPr>
            <w:tcW w:w="2101" w:type="dxa"/>
            <w:shd w:val="clear" w:color="auto" w:fill="auto"/>
          </w:tcPr>
          <w:p w:rsidR="00235F6C" w:rsidRPr="00235F6C" w:rsidRDefault="00235F6C" w:rsidP="00235F6C">
            <w:pPr>
              <w:overflowPunct w:val="0"/>
              <w:autoSpaceDE w:val="0"/>
              <w:autoSpaceDN w:val="0"/>
              <w:adjustRightInd w:val="0"/>
              <w:jc w:val="center"/>
              <w:textAlignment w:val="baseline"/>
              <w:rPr>
                <w:szCs w:val="20"/>
              </w:rPr>
            </w:pPr>
          </w:p>
        </w:tc>
        <w:tc>
          <w:tcPr>
            <w:tcW w:w="1184" w:type="dxa"/>
            <w:shd w:val="clear" w:color="auto" w:fill="auto"/>
          </w:tcPr>
          <w:p w:rsidR="00235F6C" w:rsidRPr="00235F6C" w:rsidRDefault="00235F6C" w:rsidP="00235F6C">
            <w:pPr>
              <w:overflowPunct w:val="0"/>
              <w:autoSpaceDE w:val="0"/>
              <w:autoSpaceDN w:val="0"/>
              <w:adjustRightInd w:val="0"/>
              <w:ind w:left="-43"/>
              <w:jc w:val="center"/>
              <w:textAlignment w:val="baseline"/>
              <w:rPr>
                <w:szCs w:val="20"/>
              </w:rPr>
            </w:pPr>
          </w:p>
        </w:tc>
        <w:tc>
          <w:tcPr>
            <w:tcW w:w="1929" w:type="dxa"/>
            <w:tcBorders>
              <w:top w:val="single" w:sz="4" w:space="0" w:color="auto"/>
            </w:tcBorders>
            <w:shd w:val="clear" w:color="auto" w:fill="auto"/>
          </w:tcPr>
          <w:p w:rsidR="00235F6C" w:rsidRPr="00235F6C" w:rsidRDefault="00235F6C" w:rsidP="00235F6C">
            <w:pPr>
              <w:overflowPunct w:val="0"/>
              <w:autoSpaceDE w:val="0"/>
              <w:autoSpaceDN w:val="0"/>
              <w:adjustRightInd w:val="0"/>
              <w:ind w:left="-30"/>
              <w:jc w:val="center"/>
              <w:textAlignment w:val="baseline"/>
              <w:rPr>
                <w:szCs w:val="20"/>
                <w:vertAlign w:val="subscript"/>
              </w:rPr>
            </w:pPr>
            <w:r w:rsidRPr="00235F6C">
              <w:rPr>
                <w:szCs w:val="20"/>
              </w:rPr>
              <w:t>GFA</w:t>
            </w:r>
            <w:r w:rsidRPr="00235F6C">
              <w:rPr>
                <w:szCs w:val="20"/>
                <w:vertAlign w:val="subscript"/>
              </w:rPr>
              <w:t>total</w:t>
            </w:r>
          </w:p>
        </w:tc>
        <w:tc>
          <w:tcPr>
            <w:tcW w:w="1168" w:type="dxa"/>
            <w:shd w:val="clear" w:color="auto" w:fill="auto"/>
          </w:tcPr>
          <w:p w:rsidR="00235F6C" w:rsidRPr="00235F6C" w:rsidRDefault="00235F6C" w:rsidP="00235F6C">
            <w:pPr>
              <w:overflowPunct w:val="0"/>
              <w:autoSpaceDE w:val="0"/>
              <w:autoSpaceDN w:val="0"/>
              <w:adjustRightInd w:val="0"/>
              <w:ind w:left="-78"/>
              <w:jc w:val="center"/>
              <w:textAlignment w:val="baseline"/>
              <w:rPr>
                <w:szCs w:val="20"/>
              </w:rPr>
            </w:pPr>
          </w:p>
        </w:tc>
        <w:tc>
          <w:tcPr>
            <w:tcW w:w="1941" w:type="dxa"/>
            <w:shd w:val="clear" w:color="auto" w:fill="auto"/>
          </w:tcPr>
          <w:p w:rsidR="00235F6C" w:rsidRPr="00235F6C" w:rsidRDefault="00235F6C" w:rsidP="00235F6C">
            <w:pPr>
              <w:overflowPunct w:val="0"/>
              <w:autoSpaceDE w:val="0"/>
              <w:autoSpaceDN w:val="0"/>
              <w:adjustRightInd w:val="0"/>
              <w:ind w:left="8"/>
              <w:jc w:val="center"/>
              <w:textAlignment w:val="baseline"/>
              <w:rPr>
                <w:szCs w:val="20"/>
              </w:rPr>
            </w:pPr>
          </w:p>
        </w:tc>
      </w:tr>
      <w:tr w:rsidR="00235F6C" w:rsidRPr="00235F6C" w:rsidTr="007271FF">
        <w:tc>
          <w:tcPr>
            <w:tcW w:w="2101" w:type="dxa"/>
            <w:shd w:val="clear" w:color="auto" w:fill="auto"/>
          </w:tcPr>
          <w:p w:rsidR="00235F6C" w:rsidRPr="00235F6C" w:rsidRDefault="00235F6C" w:rsidP="00235F6C">
            <w:pPr>
              <w:overflowPunct w:val="0"/>
              <w:autoSpaceDE w:val="0"/>
              <w:autoSpaceDN w:val="0"/>
              <w:adjustRightInd w:val="0"/>
              <w:jc w:val="center"/>
              <w:textAlignment w:val="baseline"/>
              <w:rPr>
                <w:szCs w:val="20"/>
              </w:rPr>
            </w:pPr>
          </w:p>
        </w:tc>
        <w:tc>
          <w:tcPr>
            <w:tcW w:w="1184" w:type="dxa"/>
            <w:shd w:val="clear" w:color="auto" w:fill="auto"/>
          </w:tcPr>
          <w:p w:rsidR="00235F6C" w:rsidRPr="00235F6C" w:rsidRDefault="00235F6C" w:rsidP="00235F6C">
            <w:pPr>
              <w:overflowPunct w:val="0"/>
              <w:autoSpaceDE w:val="0"/>
              <w:autoSpaceDN w:val="0"/>
              <w:adjustRightInd w:val="0"/>
              <w:ind w:left="-43"/>
              <w:jc w:val="center"/>
              <w:textAlignment w:val="baseline"/>
              <w:rPr>
                <w:szCs w:val="20"/>
              </w:rPr>
            </w:pPr>
          </w:p>
        </w:tc>
        <w:tc>
          <w:tcPr>
            <w:tcW w:w="1929" w:type="dxa"/>
            <w:shd w:val="clear" w:color="auto" w:fill="auto"/>
          </w:tcPr>
          <w:p w:rsidR="00235F6C" w:rsidRPr="00235F6C" w:rsidRDefault="00235F6C" w:rsidP="00235F6C">
            <w:pPr>
              <w:overflowPunct w:val="0"/>
              <w:autoSpaceDE w:val="0"/>
              <w:autoSpaceDN w:val="0"/>
              <w:adjustRightInd w:val="0"/>
              <w:ind w:left="-30"/>
              <w:jc w:val="center"/>
              <w:textAlignment w:val="baseline"/>
              <w:rPr>
                <w:szCs w:val="20"/>
              </w:rPr>
            </w:pPr>
          </w:p>
        </w:tc>
        <w:tc>
          <w:tcPr>
            <w:tcW w:w="1168" w:type="dxa"/>
            <w:shd w:val="clear" w:color="auto" w:fill="auto"/>
          </w:tcPr>
          <w:p w:rsidR="00235F6C" w:rsidRPr="00235F6C" w:rsidRDefault="00235F6C" w:rsidP="00235F6C">
            <w:pPr>
              <w:overflowPunct w:val="0"/>
              <w:autoSpaceDE w:val="0"/>
              <w:autoSpaceDN w:val="0"/>
              <w:adjustRightInd w:val="0"/>
              <w:ind w:left="-78"/>
              <w:jc w:val="center"/>
              <w:textAlignment w:val="baseline"/>
              <w:rPr>
                <w:szCs w:val="20"/>
              </w:rPr>
            </w:pPr>
          </w:p>
        </w:tc>
        <w:tc>
          <w:tcPr>
            <w:tcW w:w="1941" w:type="dxa"/>
            <w:shd w:val="clear" w:color="auto" w:fill="auto"/>
          </w:tcPr>
          <w:p w:rsidR="00235F6C" w:rsidRPr="00235F6C" w:rsidRDefault="00235F6C" w:rsidP="00235F6C">
            <w:pPr>
              <w:overflowPunct w:val="0"/>
              <w:autoSpaceDE w:val="0"/>
              <w:autoSpaceDN w:val="0"/>
              <w:adjustRightInd w:val="0"/>
              <w:ind w:left="8"/>
              <w:jc w:val="center"/>
              <w:textAlignment w:val="baseline"/>
              <w:rPr>
                <w:szCs w:val="20"/>
              </w:rPr>
            </w:pPr>
          </w:p>
        </w:tc>
      </w:tr>
      <w:tr w:rsidR="00235F6C" w:rsidRPr="00235F6C" w:rsidTr="007271FF">
        <w:tc>
          <w:tcPr>
            <w:tcW w:w="2101" w:type="dxa"/>
            <w:shd w:val="clear" w:color="auto" w:fill="auto"/>
          </w:tcPr>
          <w:p w:rsidR="00235F6C" w:rsidRPr="00235F6C" w:rsidRDefault="00235F6C" w:rsidP="00235F6C">
            <w:pPr>
              <w:overflowPunct w:val="0"/>
              <w:autoSpaceDE w:val="0"/>
              <w:autoSpaceDN w:val="0"/>
              <w:adjustRightInd w:val="0"/>
              <w:jc w:val="center"/>
              <w:textAlignment w:val="baseline"/>
              <w:rPr>
                <w:szCs w:val="20"/>
              </w:rPr>
            </w:pPr>
            <w:r w:rsidRPr="00235F6C">
              <w:rPr>
                <w:szCs w:val="20"/>
              </w:rPr>
              <w:t>Contrib</w:t>
            </w:r>
            <w:r w:rsidRPr="00235F6C">
              <w:rPr>
                <w:szCs w:val="20"/>
                <w:vertAlign w:val="subscript"/>
              </w:rPr>
              <w:t>total</w:t>
            </w:r>
            <w:r w:rsidRPr="00235F6C">
              <w:rPr>
                <w:szCs w:val="20"/>
              </w:rPr>
              <w:t xml:space="preserve"> ($)</w:t>
            </w:r>
          </w:p>
        </w:tc>
        <w:tc>
          <w:tcPr>
            <w:tcW w:w="1184" w:type="dxa"/>
            <w:shd w:val="clear" w:color="auto" w:fill="auto"/>
          </w:tcPr>
          <w:p w:rsidR="00235F6C" w:rsidRPr="00235F6C" w:rsidRDefault="00235F6C" w:rsidP="00235F6C">
            <w:pPr>
              <w:overflowPunct w:val="0"/>
              <w:autoSpaceDE w:val="0"/>
              <w:autoSpaceDN w:val="0"/>
              <w:adjustRightInd w:val="0"/>
              <w:ind w:left="-43"/>
              <w:jc w:val="center"/>
              <w:textAlignment w:val="baseline"/>
              <w:rPr>
                <w:szCs w:val="20"/>
              </w:rPr>
            </w:pPr>
            <w:r w:rsidRPr="00235F6C">
              <w:rPr>
                <w:szCs w:val="20"/>
              </w:rPr>
              <w:t>=</w:t>
            </w:r>
          </w:p>
        </w:tc>
        <w:tc>
          <w:tcPr>
            <w:tcW w:w="1929" w:type="dxa"/>
            <w:shd w:val="clear" w:color="auto" w:fill="auto"/>
          </w:tcPr>
          <w:p w:rsidR="00235F6C" w:rsidRPr="00235F6C" w:rsidRDefault="00235F6C" w:rsidP="00235F6C">
            <w:pPr>
              <w:overflowPunct w:val="0"/>
              <w:autoSpaceDE w:val="0"/>
              <w:autoSpaceDN w:val="0"/>
              <w:adjustRightInd w:val="0"/>
              <w:ind w:left="-30"/>
              <w:jc w:val="center"/>
              <w:textAlignment w:val="baseline"/>
              <w:rPr>
                <w:szCs w:val="20"/>
              </w:rPr>
            </w:pPr>
            <w:r w:rsidRPr="00235F6C">
              <w:rPr>
                <w:szCs w:val="20"/>
              </w:rPr>
              <w:t>Contrib</w:t>
            </w:r>
            <w:r w:rsidRPr="00235F6C">
              <w:rPr>
                <w:szCs w:val="20"/>
                <w:vertAlign w:val="subscript"/>
              </w:rPr>
              <w:t>gfa</w:t>
            </w:r>
          </w:p>
        </w:tc>
        <w:tc>
          <w:tcPr>
            <w:tcW w:w="1168" w:type="dxa"/>
            <w:shd w:val="clear" w:color="auto" w:fill="auto"/>
          </w:tcPr>
          <w:p w:rsidR="00235F6C" w:rsidRPr="00235F6C" w:rsidRDefault="00235F6C" w:rsidP="00235F6C">
            <w:pPr>
              <w:overflowPunct w:val="0"/>
              <w:autoSpaceDE w:val="0"/>
              <w:autoSpaceDN w:val="0"/>
              <w:adjustRightInd w:val="0"/>
              <w:ind w:left="-78"/>
              <w:jc w:val="center"/>
              <w:textAlignment w:val="baseline"/>
              <w:rPr>
                <w:szCs w:val="20"/>
              </w:rPr>
            </w:pPr>
            <w:r w:rsidRPr="00235F6C">
              <w:rPr>
                <w:szCs w:val="20"/>
              </w:rPr>
              <w:t>x</w:t>
            </w:r>
          </w:p>
        </w:tc>
        <w:tc>
          <w:tcPr>
            <w:tcW w:w="1941" w:type="dxa"/>
            <w:shd w:val="clear" w:color="auto" w:fill="auto"/>
          </w:tcPr>
          <w:p w:rsidR="00235F6C" w:rsidRPr="00235F6C" w:rsidRDefault="00235F6C" w:rsidP="00235F6C">
            <w:pPr>
              <w:overflowPunct w:val="0"/>
              <w:autoSpaceDE w:val="0"/>
              <w:autoSpaceDN w:val="0"/>
              <w:adjustRightInd w:val="0"/>
              <w:ind w:left="8"/>
              <w:jc w:val="center"/>
              <w:textAlignment w:val="baseline"/>
              <w:rPr>
                <w:szCs w:val="20"/>
              </w:rPr>
            </w:pPr>
            <w:r w:rsidRPr="00235F6C">
              <w:rPr>
                <w:szCs w:val="20"/>
              </w:rPr>
              <w:t>GFA</w:t>
            </w:r>
            <w:r w:rsidRPr="00235F6C">
              <w:rPr>
                <w:szCs w:val="20"/>
                <w:vertAlign w:val="subscript"/>
              </w:rPr>
              <w:t>dev</w:t>
            </w:r>
          </w:p>
        </w:tc>
      </w:tr>
    </w:tbl>
    <w:p w:rsidR="00235F6C" w:rsidRPr="00235F6C" w:rsidRDefault="00235F6C" w:rsidP="00235F6C">
      <w:r w:rsidRPr="00235F6C">
        <w:t>Where:</w:t>
      </w:r>
    </w:p>
    <w:p w:rsidR="00235F6C" w:rsidRPr="00235F6C" w:rsidRDefault="00235F6C" w:rsidP="00235F6C">
      <w:pPr>
        <w:rPr>
          <w:b/>
        </w:rPr>
      </w:pPr>
    </w:p>
    <w:p w:rsidR="00235F6C" w:rsidRPr="00235F6C" w:rsidRDefault="00235F6C" w:rsidP="00235F6C">
      <w:pPr>
        <w:ind w:left="567"/>
        <w:rPr>
          <w:b/>
        </w:rPr>
      </w:pPr>
      <w:r w:rsidRPr="00235F6C">
        <w:rPr>
          <w:b/>
        </w:rPr>
        <w:t>Contrib</w:t>
      </w:r>
      <w:r w:rsidRPr="00235F6C">
        <w:rPr>
          <w:b/>
          <w:vertAlign w:val="subscript"/>
        </w:rPr>
        <w:t>gfa</w:t>
      </w:r>
      <w:r w:rsidRPr="00235F6C">
        <w:t xml:space="preserve"> is the total contribution payable for Studies and Administration per m</w:t>
      </w:r>
      <w:r w:rsidRPr="00235F6C">
        <w:rPr>
          <w:vertAlign w:val="superscript"/>
        </w:rPr>
        <w:t>2</w:t>
      </w:r>
      <w:r w:rsidRPr="00235F6C">
        <w:t xml:space="preserve"> of GFA proposed to be developed.</w:t>
      </w:r>
    </w:p>
    <w:p w:rsidR="00235F6C" w:rsidRPr="00235F6C" w:rsidRDefault="00235F6C" w:rsidP="00235F6C">
      <w:pPr>
        <w:ind w:left="567"/>
        <w:rPr>
          <w:sz w:val="16"/>
          <w:szCs w:val="16"/>
        </w:rPr>
      </w:pPr>
    </w:p>
    <w:p w:rsidR="00235F6C" w:rsidRPr="00235F6C" w:rsidRDefault="00235F6C" w:rsidP="00235F6C">
      <w:pPr>
        <w:ind w:left="567"/>
      </w:pPr>
      <w:r w:rsidRPr="00235F6C">
        <w:rPr>
          <w:b/>
        </w:rPr>
        <w:t>Cost</w:t>
      </w:r>
      <w:r w:rsidRPr="00235F6C">
        <w:rPr>
          <w:b/>
          <w:vertAlign w:val="subscript"/>
        </w:rPr>
        <w:t>total</w:t>
      </w:r>
      <w:r w:rsidRPr="00235F6C">
        <w:rPr>
          <w:b/>
        </w:rPr>
        <w:t xml:space="preserve"> </w:t>
      </w:r>
      <w:r w:rsidRPr="00235F6C">
        <w:t xml:space="preserve">is the total cost of Studies for the applicable catchment and the total cost of Administration required to plan, account and implement this plan. </w:t>
      </w:r>
    </w:p>
    <w:p w:rsidR="00235F6C" w:rsidRPr="00235F6C" w:rsidRDefault="00235F6C" w:rsidP="00235F6C">
      <w:pPr>
        <w:ind w:left="567"/>
        <w:rPr>
          <w:b/>
        </w:rPr>
      </w:pPr>
    </w:p>
    <w:p w:rsidR="00235F6C" w:rsidRPr="00235F6C" w:rsidRDefault="00235F6C" w:rsidP="00235F6C">
      <w:pPr>
        <w:ind w:left="567"/>
        <w:rPr>
          <w:b/>
        </w:rPr>
      </w:pPr>
      <w:r w:rsidRPr="00235F6C">
        <w:rPr>
          <w:b/>
        </w:rPr>
        <w:t>DU</w:t>
      </w:r>
      <w:r w:rsidRPr="00235F6C">
        <w:rPr>
          <w:b/>
          <w:vertAlign w:val="subscript"/>
        </w:rPr>
        <w:t>total</w:t>
      </w:r>
      <w:r w:rsidRPr="00235F6C">
        <w:rPr>
          <w:b/>
        </w:rPr>
        <w:t xml:space="preserve"> </w:t>
      </w:r>
      <w:r w:rsidRPr="00235F6C">
        <w:t>– the total equivalent GFAs in m</w:t>
      </w:r>
      <w:r w:rsidRPr="00235F6C">
        <w:rPr>
          <w:vertAlign w:val="superscript"/>
        </w:rPr>
        <w:t>2</w:t>
      </w:r>
      <w:r w:rsidRPr="00235F6C">
        <w:t xml:space="preserve"> that exists within the applicable catchment.</w:t>
      </w:r>
    </w:p>
    <w:p w:rsidR="00235F6C" w:rsidRPr="00235F6C" w:rsidRDefault="00235F6C" w:rsidP="00235F6C">
      <w:pPr>
        <w:ind w:left="567"/>
        <w:rPr>
          <w:b/>
          <w:vertAlign w:val="superscript"/>
        </w:rPr>
      </w:pPr>
    </w:p>
    <w:p w:rsidR="00235F6C" w:rsidRPr="00235F6C" w:rsidRDefault="00235F6C" w:rsidP="00235F6C">
      <w:pPr>
        <w:ind w:left="567"/>
      </w:pPr>
      <w:r w:rsidRPr="00235F6C">
        <w:rPr>
          <w:b/>
        </w:rPr>
        <w:t>Contrib</w:t>
      </w:r>
      <w:r w:rsidRPr="00235F6C">
        <w:rPr>
          <w:b/>
          <w:vertAlign w:val="subscript"/>
        </w:rPr>
        <w:t>total</w:t>
      </w:r>
      <w:r w:rsidRPr="00235F6C">
        <w:t xml:space="preserve"> is the total contribution payable in respect of Studies and Administration for a particular development.</w:t>
      </w:r>
    </w:p>
    <w:p w:rsidR="00235F6C" w:rsidRPr="00235F6C" w:rsidRDefault="00235F6C" w:rsidP="00235F6C">
      <w:pPr>
        <w:ind w:left="567"/>
        <w:rPr>
          <w:b/>
        </w:rPr>
      </w:pPr>
    </w:p>
    <w:p w:rsidR="00235F6C" w:rsidRPr="00235F6C" w:rsidRDefault="00235F6C" w:rsidP="00235F6C">
      <w:pPr>
        <w:ind w:left="567"/>
      </w:pPr>
      <w:r w:rsidRPr="00235F6C">
        <w:rPr>
          <w:b/>
        </w:rPr>
        <w:t>GFA</w:t>
      </w:r>
      <w:r w:rsidRPr="00235F6C">
        <w:rPr>
          <w:b/>
          <w:vertAlign w:val="subscript"/>
        </w:rPr>
        <w:t xml:space="preserve">dev </w:t>
      </w:r>
      <w:r w:rsidRPr="00235F6C">
        <w:t>is the number GFA in m</w:t>
      </w:r>
      <w:r w:rsidRPr="00235F6C">
        <w:rPr>
          <w:vertAlign w:val="superscript"/>
        </w:rPr>
        <w:t>2</w:t>
      </w:r>
      <w:r w:rsidRPr="00235F6C">
        <w:t xml:space="preserve"> proposed in a development.</w:t>
      </w:r>
    </w:p>
    <w:p w:rsidR="00235F6C" w:rsidRPr="00235F6C" w:rsidRDefault="00235F6C" w:rsidP="00235F6C"/>
    <w:p w:rsidR="00235F6C" w:rsidRPr="00235F6C" w:rsidRDefault="00235F6C" w:rsidP="00235F6C">
      <w:r w:rsidRPr="00235F6C">
        <w:t>This is the method of collection is for all non-residential developments.</w:t>
      </w:r>
    </w:p>
    <w:p w:rsidR="00235F6C" w:rsidRPr="00235F6C" w:rsidRDefault="00235F6C" w:rsidP="00235F6C"/>
    <w:p w:rsidR="00235F6C" w:rsidRPr="001E25BC" w:rsidRDefault="00235F6C" w:rsidP="001E25BC">
      <w:pPr>
        <w:pStyle w:val="Heading3"/>
      </w:pPr>
      <w:bookmarkStart w:id="329" w:name="_Toc415472755"/>
      <w:r w:rsidRPr="001E25BC">
        <w:t>4.6.4</w:t>
      </w:r>
      <w:r w:rsidRPr="001E25BC">
        <w:tab/>
        <w:t>Contribution Rates</w:t>
      </w:r>
      <w:bookmarkEnd w:id="329"/>
      <w:r w:rsidRPr="001E25BC">
        <w:t xml:space="preserve"> </w:t>
      </w:r>
    </w:p>
    <w:p w:rsidR="00235F6C" w:rsidRPr="00235F6C" w:rsidRDefault="00235F6C" w:rsidP="00235F6C"/>
    <w:p w:rsidR="00235F6C" w:rsidRPr="00235F6C" w:rsidRDefault="00235F6C" w:rsidP="00235F6C">
      <w:r w:rsidRPr="00235F6C">
        <w:rPr>
          <w:b/>
          <w:i/>
        </w:rPr>
        <w:t>Tables 5</w:t>
      </w:r>
      <w:r w:rsidR="00C601A4">
        <w:rPr>
          <w:b/>
          <w:i/>
        </w:rPr>
        <w:t>7</w:t>
      </w:r>
      <w:r w:rsidRPr="00235F6C">
        <w:t xml:space="preserve"> </w:t>
      </w:r>
      <w:r w:rsidRPr="00235F6C">
        <w:rPr>
          <w:b/>
          <w:i/>
        </w:rPr>
        <w:t>to 6</w:t>
      </w:r>
      <w:r w:rsidR="00C601A4">
        <w:rPr>
          <w:b/>
          <w:i/>
        </w:rPr>
        <w:t xml:space="preserve">1 </w:t>
      </w:r>
      <w:r w:rsidRPr="00235F6C">
        <w:t xml:space="preserve">provide the contribution rates for Studies for the different areas within the District. </w:t>
      </w:r>
    </w:p>
    <w:p w:rsidR="00235F6C" w:rsidRPr="00235F6C" w:rsidRDefault="00235F6C" w:rsidP="00235F6C"/>
    <w:p w:rsidR="00235F6C" w:rsidRPr="00235F6C" w:rsidRDefault="00235F6C" w:rsidP="00235F6C">
      <w:r w:rsidRPr="00235F6C">
        <w:rPr>
          <w:b/>
          <w:i/>
        </w:rPr>
        <w:t>Table 6</w:t>
      </w:r>
      <w:r w:rsidR="00116761">
        <w:rPr>
          <w:b/>
          <w:i/>
        </w:rPr>
        <w:t>1</w:t>
      </w:r>
      <w:r w:rsidRPr="00235F6C">
        <w:t xml:space="preserve"> provides the contribution rate for Administration depending on the type of development.</w:t>
      </w:r>
    </w:p>
    <w:p w:rsidR="00235F6C" w:rsidRPr="00235F6C" w:rsidRDefault="00235F6C" w:rsidP="00235F6C"/>
    <w:p w:rsidR="00235F6C" w:rsidRPr="001E25BC" w:rsidRDefault="00235F6C" w:rsidP="001E25BC">
      <w:pPr>
        <w:pStyle w:val="Heading3"/>
      </w:pPr>
      <w:bookmarkStart w:id="330" w:name="_Toc415472756"/>
      <w:r w:rsidRPr="001E25BC">
        <w:t>4.6.7</w:t>
      </w:r>
      <w:r w:rsidRPr="001E25BC">
        <w:tab/>
        <w:t>Contribution Catchment</w:t>
      </w:r>
      <w:bookmarkEnd w:id="330"/>
    </w:p>
    <w:p w:rsidR="00235F6C" w:rsidRPr="00235F6C" w:rsidRDefault="00235F6C" w:rsidP="00235F6C">
      <w:pPr>
        <w:rPr>
          <w:lang w:val="en-US"/>
        </w:rPr>
      </w:pPr>
    </w:p>
    <w:p w:rsidR="00235F6C" w:rsidRPr="00235F6C" w:rsidRDefault="00235F6C" w:rsidP="00235F6C">
      <w:pPr>
        <w:rPr>
          <w:lang w:val="en-US"/>
        </w:rPr>
      </w:pPr>
      <w:r w:rsidRPr="00235F6C">
        <w:rPr>
          <w:lang w:val="en-US"/>
        </w:rPr>
        <w:t xml:space="preserve">The contributions for Studies will be collected from the development in accordance with the Studies Catchment it is located in. The Studies catchments are shown in </w:t>
      </w:r>
      <w:r w:rsidRPr="00235F6C">
        <w:rPr>
          <w:b/>
          <w:i/>
          <w:lang w:val="en-US"/>
        </w:rPr>
        <w:t xml:space="preserve">Figure 7 </w:t>
      </w:r>
      <w:r w:rsidRPr="00235F6C">
        <w:rPr>
          <w:lang w:val="en-US"/>
        </w:rPr>
        <w:t xml:space="preserve">in </w:t>
      </w:r>
      <w:r w:rsidRPr="00235F6C">
        <w:rPr>
          <w:b/>
          <w:i/>
          <w:lang w:val="en-US"/>
        </w:rPr>
        <w:t>Section 5</w:t>
      </w:r>
      <w:r w:rsidRPr="00235F6C">
        <w:rPr>
          <w:lang w:val="en-US"/>
        </w:rPr>
        <w:t xml:space="preserve">. </w:t>
      </w:r>
    </w:p>
    <w:p w:rsidR="00235F6C" w:rsidRPr="00235F6C" w:rsidRDefault="00235F6C" w:rsidP="00235F6C"/>
    <w:p w:rsidR="00235F6C" w:rsidRPr="00235F6C" w:rsidRDefault="00235F6C" w:rsidP="00235F6C">
      <w:pPr>
        <w:rPr>
          <w:lang w:val="en-US"/>
        </w:rPr>
      </w:pPr>
      <w:r w:rsidRPr="00235F6C">
        <w:rPr>
          <w:lang w:val="en-US"/>
        </w:rPr>
        <w:t xml:space="preserve">The contribution towards the administration of the </w:t>
      </w:r>
      <w:r w:rsidR="00AE29A9" w:rsidRPr="00235F6C">
        <w:rPr>
          <w:lang w:val="en-US"/>
        </w:rPr>
        <w:t xml:space="preserve">Plan </w:t>
      </w:r>
      <w:r w:rsidRPr="00235F6C">
        <w:rPr>
          <w:lang w:val="en-US"/>
        </w:rPr>
        <w:t xml:space="preserve">will be collected in respect of all development that is required to make a contribution under this </w:t>
      </w:r>
      <w:r w:rsidR="00AE29A9" w:rsidRPr="00235F6C">
        <w:rPr>
          <w:lang w:val="en-US"/>
        </w:rPr>
        <w:t>Plan</w:t>
      </w:r>
      <w:r w:rsidRPr="00235F6C">
        <w:rPr>
          <w:lang w:val="en-US"/>
        </w:rPr>
        <w:t xml:space="preserve">, other than a contribution exclusively for administration. </w:t>
      </w:r>
    </w:p>
    <w:p w:rsidR="00235F6C" w:rsidRPr="00235F6C" w:rsidRDefault="00235F6C" w:rsidP="00235F6C">
      <w:pPr>
        <w:sectPr w:rsidR="00235F6C" w:rsidRPr="00235F6C" w:rsidSect="00C47BF2">
          <w:headerReference w:type="even" r:id="rId146"/>
          <w:headerReference w:type="default" r:id="rId147"/>
          <w:footerReference w:type="default" r:id="rId148"/>
          <w:headerReference w:type="first" r:id="rId149"/>
          <w:pgSz w:w="11907" w:h="16840" w:code="9"/>
          <w:pgMar w:top="1134" w:right="1134" w:bottom="1134" w:left="1134" w:header="680" w:footer="680" w:gutter="0"/>
          <w:cols w:space="720"/>
        </w:sectPr>
      </w:pPr>
    </w:p>
    <w:p w:rsidR="00235F6C" w:rsidRPr="000E0415" w:rsidRDefault="00235F6C" w:rsidP="00B960A2">
      <w:pPr>
        <w:pStyle w:val="Tabletitle"/>
      </w:pPr>
      <w:bookmarkStart w:id="331" w:name="_Toc413933180"/>
      <w:r w:rsidRPr="000E0415">
        <w:t>Table 5</w:t>
      </w:r>
      <w:r w:rsidR="00C601A4">
        <w:t>7</w:t>
      </w:r>
      <w:r w:rsidRPr="000E0415">
        <w:tab/>
        <w:t>WWAHT &amp; North Wyong Industrial Estate – Studies Contribution</w:t>
      </w:r>
      <w:bookmarkEnd w:id="331"/>
    </w:p>
    <w:p w:rsidR="00235F6C" w:rsidRPr="00235F6C" w:rsidRDefault="00235F6C" w:rsidP="00235F6C"/>
    <w:p w:rsidR="00235F6C" w:rsidRPr="00235F6C" w:rsidRDefault="00E62AF1" w:rsidP="00235F6C">
      <w:r w:rsidRPr="00E62AF1">
        <w:rPr>
          <w:noProof/>
        </w:rPr>
        <w:drawing>
          <wp:inline distT="0" distB="0" distL="0" distR="0" wp14:anchorId="19D007BC" wp14:editId="5CC5757C">
            <wp:extent cx="7048500" cy="2292968"/>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7061300" cy="2297132"/>
                    </a:xfrm>
                    <a:prstGeom prst="rect">
                      <a:avLst/>
                    </a:prstGeom>
                    <a:noFill/>
                    <a:ln>
                      <a:noFill/>
                    </a:ln>
                  </pic:spPr>
                </pic:pic>
              </a:graphicData>
            </a:graphic>
          </wp:inline>
        </w:drawing>
      </w:r>
    </w:p>
    <w:p w:rsidR="00235F6C" w:rsidRPr="00235F6C" w:rsidRDefault="00235F6C" w:rsidP="00235F6C">
      <w:pPr>
        <w:jc w:val="left"/>
        <w:rPr>
          <w:b/>
          <w:noProof/>
          <w:szCs w:val="20"/>
          <w:lang w:val="en-US" w:eastAsia="en-US"/>
        </w:rPr>
      </w:pPr>
    </w:p>
    <w:p w:rsidR="00235F6C" w:rsidRPr="000E0415" w:rsidRDefault="00235F6C" w:rsidP="00B960A2">
      <w:pPr>
        <w:pStyle w:val="Tabletitle"/>
      </w:pPr>
      <w:bookmarkStart w:id="332" w:name="_Toc413933181"/>
      <w:r w:rsidRPr="000E0415">
        <w:t>Table 5</w:t>
      </w:r>
      <w:r w:rsidR="00C601A4">
        <w:t>8</w:t>
      </w:r>
      <w:r w:rsidRPr="000E0415">
        <w:tab/>
        <w:t>Precinct 7A &amp; Education Site – Studies Contributions</w:t>
      </w:r>
      <w:bookmarkEnd w:id="332"/>
    </w:p>
    <w:p w:rsidR="00235F6C" w:rsidRPr="00235F6C" w:rsidRDefault="00235F6C" w:rsidP="00235F6C"/>
    <w:p w:rsidR="00235F6C" w:rsidRPr="00235F6C" w:rsidRDefault="00E62AF1" w:rsidP="00235F6C">
      <w:r w:rsidRPr="00E62AF1">
        <w:rPr>
          <w:noProof/>
        </w:rPr>
        <w:drawing>
          <wp:inline distT="0" distB="0" distL="0" distR="0" wp14:anchorId="043C95F0" wp14:editId="2350C2AD">
            <wp:extent cx="7191375" cy="2339446"/>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7195088" cy="2340654"/>
                    </a:xfrm>
                    <a:prstGeom prst="rect">
                      <a:avLst/>
                    </a:prstGeom>
                    <a:noFill/>
                    <a:ln>
                      <a:noFill/>
                    </a:ln>
                  </pic:spPr>
                </pic:pic>
              </a:graphicData>
            </a:graphic>
          </wp:inline>
        </w:drawing>
      </w:r>
    </w:p>
    <w:p w:rsidR="00602A8A" w:rsidRDefault="00602A8A" w:rsidP="00235F6C">
      <w:pPr>
        <w:jc w:val="left"/>
        <w:rPr>
          <w:b/>
          <w:noProof/>
          <w:szCs w:val="20"/>
          <w:lang w:val="en-US" w:eastAsia="en-US"/>
        </w:rPr>
      </w:pPr>
    </w:p>
    <w:p w:rsidR="00235F6C" w:rsidRPr="000E0415" w:rsidRDefault="00235F6C" w:rsidP="00B960A2">
      <w:pPr>
        <w:pStyle w:val="Tabletitle"/>
      </w:pPr>
      <w:bookmarkStart w:id="333" w:name="_Toc413933182"/>
      <w:r w:rsidRPr="000E0415">
        <w:t>Table 5</w:t>
      </w:r>
      <w:r w:rsidR="00C601A4">
        <w:t>9</w:t>
      </w:r>
      <w:r w:rsidRPr="000E0415">
        <w:tab/>
        <w:t>Warnervale Town Centre – Studies Contributions</w:t>
      </w:r>
      <w:bookmarkEnd w:id="333"/>
    </w:p>
    <w:p w:rsidR="00235F6C" w:rsidRPr="00235F6C" w:rsidRDefault="00235F6C" w:rsidP="00235F6C"/>
    <w:p w:rsidR="00235F6C" w:rsidRPr="00235F6C" w:rsidRDefault="00E62AF1" w:rsidP="00235F6C">
      <w:r w:rsidRPr="00E62AF1">
        <w:rPr>
          <w:noProof/>
        </w:rPr>
        <w:drawing>
          <wp:inline distT="0" distB="0" distL="0" distR="0" wp14:anchorId="7A9C6681" wp14:editId="5D154983">
            <wp:extent cx="7191375" cy="2083353"/>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7202520" cy="2086582"/>
                    </a:xfrm>
                    <a:prstGeom prst="rect">
                      <a:avLst/>
                    </a:prstGeom>
                    <a:noFill/>
                    <a:ln>
                      <a:noFill/>
                    </a:ln>
                  </pic:spPr>
                </pic:pic>
              </a:graphicData>
            </a:graphic>
          </wp:inline>
        </w:drawing>
      </w:r>
    </w:p>
    <w:p w:rsidR="00235F6C" w:rsidRPr="00235F6C" w:rsidRDefault="00235F6C" w:rsidP="00235F6C"/>
    <w:p w:rsidR="00235F6C" w:rsidRPr="000E0415" w:rsidRDefault="00235F6C" w:rsidP="00B960A2">
      <w:pPr>
        <w:pStyle w:val="Tabletitle"/>
      </w:pPr>
      <w:bookmarkStart w:id="334" w:name="_Toc413933183"/>
      <w:r w:rsidRPr="000E0415">
        <w:t xml:space="preserve">Table </w:t>
      </w:r>
      <w:r w:rsidR="00C601A4">
        <w:t>60</w:t>
      </w:r>
      <w:r w:rsidRPr="000E0415">
        <w:tab/>
        <w:t>Wyong Employment Zone – Studies Contributions</w:t>
      </w:r>
      <w:bookmarkEnd w:id="334"/>
    </w:p>
    <w:p w:rsidR="00235F6C" w:rsidRPr="00235F6C" w:rsidRDefault="00235F6C" w:rsidP="00235F6C"/>
    <w:p w:rsidR="00235F6C" w:rsidRPr="00235F6C" w:rsidRDefault="00235F6C" w:rsidP="00235F6C"/>
    <w:p w:rsidR="00235F6C" w:rsidRDefault="00E62AF1" w:rsidP="00235F6C">
      <w:r w:rsidRPr="00E62AF1">
        <w:rPr>
          <w:noProof/>
        </w:rPr>
        <w:drawing>
          <wp:inline distT="0" distB="0" distL="0" distR="0" wp14:anchorId="5BE23605" wp14:editId="103F510F">
            <wp:extent cx="7234920" cy="1838325"/>
            <wp:effectExtent l="0" t="0" r="444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7239437" cy="1839473"/>
                    </a:xfrm>
                    <a:prstGeom prst="rect">
                      <a:avLst/>
                    </a:prstGeom>
                    <a:noFill/>
                    <a:ln>
                      <a:noFill/>
                    </a:ln>
                  </pic:spPr>
                </pic:pic>
              </a:graphicData>
            </a:graphic>
          </wp:inline>
        </w:drawing>
      </w:r>
    </w:p>
    <w:p w:rsidR="00602A8A" w:rsidRPr="00235F6C" w:rsidRDefault="00602A8A" w:rsidP="00235F6C"/>
    <w:p w:rsidR="00235F6C" w:rsidRPr="00235F6C" w:rsidRDefault="00235F6C" w:rsidP="00235F6C"/>
    <w:p w:rsidR="00235F6C" w:rsidRPr="000E0415" w:rsidRDefault="00235F6C" w:rsidP="00B960A2">
      <w:pPr>
        <w:pStyle w:val="Tabletitle"/>
      </w:pPr>
      <w:bookmarkStart w:id="335" w:name="_Toc413933184"/>
      <w:r w:rsidRPr="000E0415">
        <w:t>Table 6</w:t>
      </w:r>
      <w:r w:rsidR="00C601A4">
        <w:t>1</w:t>
      </w:r>
      <w:r w:rsidRPr="000E0415">
        <w:tab/>
        <w:t>Balance of Greater Warnervale District – Studies Contributions</w:t>
      </w:r>
      <w:bookmarkEnd w:id="335"/>
    </w:p>
    <w:p w:rsidR="00235F6C" w:rsidRPr="00235F6C" w:rsidRDefault="00235F6C" w:rsidP="00235F6C"/>
    <w:p w:rsidR="000E0415" w:rsidRDefault="00235F6C" w:rsidP="000E0415">
      <w:r w:rsidRPr="000E0415">
        <w:t xml:space="preserve"> </w:t>
      </w:r>
      <w:r w:rsidR="00E62AF1" w:rsidRPr="00E62AF1">
        <w:rPr>
          <w:noProof/>
        </w:rPr>
        <w:drawing>
          <wp:inline distT="0" distB="0" distL="0" distR="0" wp14:anchorId="305C74D2" wp14:editId="65FA6C03">
            <wp:extent cx="6934200" cy="225578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948533" cy="2260448"/>
                    </a:xfrm>
                    <a:prstGeom prst="rect">
                      <a:avLst/>
                    </a:prstGeom>
                    <a:noFill/>
                    <a:ln>
                      <a:noFill/>
                    </a:ln>
                  </pic:spPr>
                </pic:pic>
              </a:graphicData>
            </a:graphic>
          </wp:inline>
        </w:drawing>
      </w:r>
    </w:p>
    <w:p w:rsidR="000E0415" w:rsidRDefault="000E0415" w:rsidP="000E0415"/>
    <w:p w:rsidR="000E0415" w:rsidRDefault="000E0415" w:rsidP="00B960A2">
      <w:pPr>
        <w:pStyle w:val="Tabletitle"/>
      </w:pPr>
      <w:bookmarkStart w:id="336" w:name="_Toc413933185"/>
      <w:r w:rsidRPr="00E44DD7">
        <w:t>Table 6</w:t>
      </w:r>
      <w:r w:rsidR="005F5ACF">
        <w:t>2</w:t>
      </w:r>
      <w:r w:rsidRPr="00E44DD7">
        <w:tab/>
        <w:t>Administration Contributions</w:t>
      </w:r>
      <w:bookmarkEnd w:id="336"/>
    </w:p>
    <w:p w:rsidR="00E62AF1" w:rsidRPr="00E62AF1" w:rsidRDefault="00E62AF1" w:rsidP="00E62AF1">
      <w:pPr>
        <w:rPr>
          <w:lang w:eastAsia="en-US"/>
        </w:rPr>
      </w:pPr>
    </w:p>
    <w:p w:rsidR="00235F6C" w:rsidRPr="00235F6C" w:rsidRDefault="00E62AF1" w:rsidP="00235F6C">
      <w:pPr>
        <w:rPr>
          <w:lang w:eastAsia="en-US"/>
        </w:rPr>
      </w:pPr>
      <w:r w:rsidRPr="00E62AF1">
        <w:rPr>
          <w:noProof/>
        </w:rPr>
        <w:drawing>
          <wp:inline distT="0" distB="0" distL="0" distR="0" wp14:anchorId="3712EC4E" wp14:editId="6C004F17">
            <wp:extent cx="7019925" cy="2342285"/>
            <wp:effectExtent l="0" t="0" r="0" b="127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7030231" cy="2345724"/>
                    </a:xfrm>
                    <a:prstGeom prst="rect">
                      <a:avLst/>
                    </a:prstGeom>
                    <a:noFill/>
                    <a:ln>
                      <a:noFill/>
                    </a:ln>
                  </pic:spPr>
                </pic:pic>
              </a:graphicData>
            </a:graphic>
          </wp:inline>
        </w:drawing>
      </w:r>
    </w:p>
    <w:p w:rsidR="00235F6C" w:rsidRPr="00235F6C" w:rsidRDefault="00235F6C" w:rsidP="00235F6C">
      <w:pPr>
        <w:rPr>
          <w:lang w:eastAsia="en-US"/>
        </w:rPr>
        <w:sectPr w:rsidR="00235F6C" w:rsidRPr="00235F6C" w:rsidSect="00C3599E">
          <w:pgSz w:w="16840" w:h="11907" w:orient="landscape" w:code="9"/>
          <w:pgMar w:top="1134" w:right="1134" w:bottom="1134" w:left="1134" w:header="680" w:footer="680" w:gutter="0"/>
          <w:cols w:space="720"/>
          <w:docGrid w:linePitch="272"/>
        </w:sectPr>
      </w:pPr>
    </w:p>
    <w:p w:rsidR="00235F6C" w:rsidRPr="00D673D7" w:rsidRDefault="00235F6C" w:rsidP="00D673D7">
      <w:pPr>
        <w:pStyle w:val="Heading1"/>
      </w:pPr>
      <w:bookmarkStart w:id="337" w:name="_Toc415472757"/>
      <w:bookmarkStart w:id="338" w:name="_Toc212876818"/>
      <w:r w:rsidRPr="00D673D7">
        <w:t>5</w:t>
      </w:r>
      <w:r w:rsidRPr="00D673D7">
        <w:tab/>
        <w:t>Contributions Catchment Maps</w:t>
      </w:r>
      <w:bookmarkEnd w:id="337"/>
    </w:p>
    <w:p w:rsidR="00235F6C" w:rsidRDefault="00235F6C" w:rsidP="00D673D7">
      <w:pPr>
        <w:pStyle w:val="Figuretitle"/>
        <w:rPr>
          <w:snapToGrid w:val="0"/>
          <w:lang w:val="en-US"/>
        </w:rPr>
      </w:pPr>
      <w:bookmarkStart w:id="339" w:name="_Toc413933106"/>
      <w:r w:rsidRPr="00D673D7">
        <w:rPr>
          <w:snapToGrid w:val="0"/>
          <w:lang w:val="en-US"/>
        </w:rPr>
        <w:t>Figure 4</w:t>
      </w:r>
      <w:r w:rsidRPr="00D673D7">
        <w:rPr>
          <w:snapToGrid w:val="0"/>
          <w:lang w:val="en-US"/>
        </w:rPr>
        <w:tab/>
        <w:t>Open Space and Community Facility Contributions Catchments</w:t>
      </w:r>
      <w:bookmarkEnd w:id="339"/>
    </w:p>
    <w:p w:rsidR="00370E27" w:rsidRPr="00370E27" w:rsidRDefault="00370E27" w:rsidP="00370E27">
      <w:pPr>
        <w:rPr>
          <w:lang w:val="en-US" w:eastAsia="en-US"/>
        </w:rPr>
      </w:pPr>
    </w:p>
    <w:p w:rsidR="00235F6C" w:rsidRPr="00235F6C" w:rsidRDefault="00370E27" w:rsidP="00235F6C">
      <w:pPr>
        <w:rPr>
          <w:lang w:val="en-US" w:eastAsia="en-US"/>
        </w:rPr>
      </w:pPr>
      <w:r>
        <w:rPr>
          <w:noProof/>
        </w:rPr>
        <w:drawing>
          <wp:inline distT="0" distB="0" distL="0" distR="0">
            <wp:extent cx="6819900" cy="4817311"/>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 Open Space &amp; Community Facilities Catchment.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6819900" cy="4817311"/>
                    </a:xfrm>
                    <a:prstGeom prst="rect">
                      <a:avLst/>
                    </a:prstGeom>
                  </pic:spPr>
                </pic:pic>
              </a:graphicData>
            </a:graphic>
          </wp:inline>
        </w:drawing>
      </w:r>
    </w:p>
    <w:p w:rsidR="00235F6C" w:rsidRPr="00D673D7" w:rsidRDefault="00235F6C" w:rsidP="00D673D7">
      <w:pPr>
        <w:pStyle w:val="Figuretitle"/>
        <w:rPr>
          <w:snapToGrid w:val="0"/>
          <w:lang w:val="en-US"/>
        </w:rPr>
      </w:pPr>
      <w:r w:rsidRPr="00235F6C">
        <w:rPr>
          <w:b w:val="0"/>
          <w:lang w:val="en-US"/>
        </w:rPr>
        <w:br w:type="page"/>
      </w:r>
      <w:bookmarkStart w:id="340" w:name="_Toc413933107"/>
      <w:r w:rsidRPr="00D673D7">
        <w:rPr>
          <w:snapToGrid w:val="0"/>
          <w:lang w:val="en-US"/>
        </w:rPr>
        <w:t>Figure 5</w:t>
      </w:r>
      <w:r w:rsidRPr="00D673D7">
        <w:rPr>
          <w:snapToGrid w:val="0"/>
          <w:lang w:val="en-US"/>
        </w:rPr>
        <w:tab/>
        <w:t>Road Contributions Catchments</w:t>
      </w:r>
      <w:bookmarkEnd w:id="340"/>
    </w:p>
    <w:p w:rsidR="00235F6C" w:rsidRPr="00235F6C" w:rsidRDefault="00370E27" w:rsidP="00235F6C">
      <w:pPr>
        <w:rPr>
          <w:lang w:val="en-US"/>
        </w:rPr>
      </w:pPr>
      <w:r>
        <w:rPr>
          <w:noProof/>
        </w:rPr>
        <w:drawing>
          <wp:inline distT="0" distB="0" distL="0" distR="0">
            <wp:extent cx="7515225" cy="5308460"/>
            <wp:effectExtent l="0" t="0" r="0" b="698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5 - Roads Catchments.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7513460" cy="5307213"/>
                    </a:xfrm>
                    <a:prstGeom prst="rect">
                      <a:avLst/>
                    </a:prstGeom>
                  </pic:spPr>
                </pic:pic>
              </a:graphicData>
            </a:graphic>
          </wp:inline>
        </w:drawing>
      </w:r>
    </w:p>
    <w:p w:rsidR="009D16D0" w:rsidRDefault="00235F6C" w:rsidP="009D16D0">
      <w:pPr>
        <w:pStyle w:val="Figuretitle"/>
        <w:rPr>
          <w:snapToGrid w:val="0"/>
          <w:lang w:val="en-US"/>
        </w:rPr>
      </w:pPr>
      <w:bookmarkStart w:id="341" w:name="_Toc413933108"/>
      <w:r w:rsidRPr="00D673D7">
        <w:rPr>
          <w:snapToGrid w:val="0"/>
          <w:lang w:val="en-US"/>
        </w:rPr>
        <w:t>Figure 6</w:t>
      </w:r>
      <w:r w:rsidRPr="00D673D7">
        <w:rPr>
          <w:snapToGrid w:val="0"/>
          <w:lang w:val="en-US"/>
        </w:rPr>
        <w:tab/>
        <w:t>Drainage and Water Quality Contributions Catchments</w:t>
      </w:r>
      <w:bookmarkEnd w:id="341"/>
    </w:p>
    <w:p w:rsidR="00235F6C" w:rsidRPr="00AA6903" w:rsidRDefault="00361CF2" w:rsidP="00AA6903">
      <w:pPr>
        <w:rPr>
          <w:lang w:val="en-US" w:eastAsia="en-US"/>
        </w:rPr>
      </w:pPr>
      <w:r w:rsidRPr="00AA6903">
        <w:rPr>
          <w:noProof/>
        </w:rPr>
        <w:drawing>
          <wp:inline distT="0" distB="0" distL="0" distR="0" wp14:anchorId="5B8254A1" wp14:editId="31F583F3">
            <wp:extent cx="7658100" cy="5276618"/>
            <wp:effectExtent l="0" t="0" r="0" b="635"/>
            <wp:docPr id="72" name="Picture 22" descr="Figure 5 ver2 2014 DrainageWaterQu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igure 5 ver2 2014 DrainageWaterQuality"/>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7658100" cy="5276618"/>
                    </a:xfrm>
                    <a:prstGeom prst="rect">
                      <a:avLst/>
                    </a:prstGeom>
                    <a:noFill/>
                    <a:ln>
                      <a:noFill/>
                    </a:ln>
                  </pic:spPr>
                </pic:pic>
              </a:graphicData>
            </a:graphic>
          </wp:inline>
        </w:drawing>
      </w:r>
    </w:p>
    <w:p w:rsidR="00235F6C" w:rsidRPr="00D673D7" w:rsidRDefault="00235F6C" w:rsidP="00D673D7">
      <w:pPr>
        <w:pStyle w:val="Figuretitle"/>
        <w:rPr>
          <w:snapToGrid w:val="0"/>
          <w:lang w:val="en-US"/>
        </w:rPr>
      </w:pPr>
      <w:bookmarkStart w:id="342" w:name="_Toc413933109"/>
      <w:r w:rsidRPr="00D673D7">
        <w:rPr>
          <w:snapToGrid w:val="0"/>
          <w:lang w:val="en-US"/>
        </w:rPr>
        <w:t>Figure 7</w:t>
      </w:r>
      <w:r w:rsidRPr="00D673D7">
        <w:rPr>
          <w:snapToGrid w:val="0"/>
          <w:lang w:val="en-US"/>
        </w:rPr>
        <w:tab/>
        <w:t>Studies  Contributions Catchments</w:t>
      </w:r>
      <w:bookmarkEnd w:id="342"/>
    </w:p>
    <w:p w:rsidR="00235F6C" w:rsidRDefault="00235F6C" w:rsidP="00235F6C"/>
    <w:p w:rsidR="00370E27" w:rsidRPr="00235F6C" w:rsidRDefault="00370E27" w:rsidP="00235F6C">
      <w:pPr>
        <w:sectPr w:rsidR="00370E27" w:rsidRPr="00235F6C" w:rsidSect="00C47BF2">
          <w:headerReference w:type="even" r:id="rId159"/>
          <w:headerReference w:type="default" r:id="rId160"/>
          <w:footerReference w:type="default" r:id="rId161"/>
          <w:headerReference w:type="first" r:id="rId162"/>
          <w:pgSz w:w="16840" w:h="11907" w:orient="landscape" w:code="9"/>
          <w:pgMar w:top="1134" w:right="1134" w:bottom="1134" w:left="1134" w:header="680" w:footer="680" w:gutter="0"/>
          <w:cols w:space="720"/>
        </w:sectPr>
      </w:pPr>
      <w:r>
        <w:rPr>
          <w:noProof/>
        </w:rPr>
        <w:drawing>
          <wp:inline distT="0" distB="0" distL="0" distR="0">
            <wp:extent cx="7296150" cy="5153714"/>
            <wp:effectExtent l="0" t="0" r="0"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 Studies &amp; Administration Contribution Catchment.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7294012" cy="5152204"/>
                    </a:xfrm>
                    <a:prstGeom prst="rect">
                      <a:avLst/>
                    </a:prstGeom>
                  </pic:spPr>
                </pic:pic>
              </a:graphicData>
            </a:graphic>
          </wp:inline>
        </w:drawing>
      </w:r>
    </w:p>
    <w:p w:rsidR="00235F6C" w:rsidRPr="00235F6C" w:rsidRDefault="00235F6C" w:rsidP="00235F6C">
      <w:pPr>
        <w:rPr>
          <w:lang w:val="en-US" w:eastAsia="en-US"/>
        </w:rPr>
      </w:pPr>
    </w:p>
    <w:p w:rsidR="00235F6C" w:rsidRPr="00D673D7" w:rsidRDefault="00235F6C" w:rsidP="00D673D7">
      <w:pPr>
        <w:pStyle w:val="Figuretitle"/>
        <w:rPr>
          <w:snapToGrid w:val="0"/>
          <w:lang w:val="en-US"/>
        </w:rPr>
      </w:pPr>
      <w:bookmarkStart w:id="343" w:name="_Toc413933110"/>
      <w:r w:rsidRPr="00D673D7">
        <w:rPr>
          <w:snapToGrid w:val="0"/>
          <w:lang w:val="en-US"/>
        </w:rPr>
        <w:t>Figure 8</w:t>
      </w:r>
      <w:r w:rsidRPr="00D673D7">
        <w:rPr>
          <w:snapToGrid w:val="0"/>
          <w:lang w:val="en-US"/>
        </w:rPr>
        <w:tab/>
        <w:t>Wadalba Environmental Corridor Contributions Catchment</w:t>
      </w:r>
      <w:bookmarkEnd w:id="343"/>
    </w:p>
    <w:p w:rsidR="00235F6C" w:rsidRPr="00235F6C" w:rsidRDefault="00235F6C" w:rsidP="00235F6C">
      <w:pPr>
        <w:rPr>
          <w:lang w:eastAsia="en-US"/>
        </w:rPr>
      </w:pPr>
      <w:r w:rsidRPr="00235F6C">
        <w:rPr>
          <w:lang w:val="en-US" w:eastAsia="en-US"/>
        </w:rPr>
        <w:t>\</w:t>
      </w:r>
      <w:r w:rsidR="00361CF2">
        <w:rPr>
          <w:noProof/>
        </w:rPr>
        <w:drawing>
          <wp:inline distT="0" distB="0" distL="0" distR="0" wp14:anchorId="773F0CCC" wp14:editId="48DAD955">
            <wp:extent cx="5638800" cy="7972425"/>
            <wp:effectExtent l="0" t="0" r="0" b="9525"/>
            <wp:docPr id="74" name="Picture 24" descr="Map showing wadalba environmental corridor contributions cat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p showing wadalba environmental corridor contributions catchment"/>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638800" cy="7972425"/>
                    </a:xfrm>
                    <a:prstGeom prst="rect">
                      <a:avLst/>
                    </a:prstGeom>
                    <a:noFill/>
                    <a:ln>
                      <a:noFill/>
                    </a:ln>
                  </pic:spPr>
                </pic:pic>
              </a:graphicData>
            </a:graphic>
          </wp:inline>
        </w:drawing>
      </w:r>
    </w:p>
    <w:p w:rsidR="00235F6C" w:rsidRPr="00235F6C" w:rsidRDefault="00235F6C" w:rsidP="00235F6C">
      <w:pPr>
        <w:keepNext/>
        <w:tabs>
          <w:tab w:val="left" w:pos="851"/>
        </w:tabs>
        <w:autoSpaceDE w:val="0"/>
        <w:autoSpaceDN w:val="0"/>
        <w:adjustRightInd w:val="0"/>
        <w:outlineLvl w:val="2"/>
        <w:rPr>
          <w:b/>
          <w:bCs/>
          <w:color w:val="8097CC"/>
          <w:sz w:val="24"/>
          <w:szCs w:val="24"/>
          <w:lang w:val="en-US" w:eastAsia="en-US"/>
        </w:rPr>
        <w:sectPr w:rsidR="00235F6C" w:rsidRPr="00235F6C" w:rsidSect="00C47BF2">
          <w:headerReference w:type="even" r:id="rId165"/>
          <w:headerReference w:type="default" r:id="rId166"/>
          <w:footerReference w:type="default" r:id="rId167"/>
          <w:headerReference w:type="first" r:id="rId168"/>
          <w:pgSz w:w="11907" w:h="16840" w:code="9"/>
          <w:pgMar w:top="1134" w:right="1134" w:bottom="1134" w:left="1134" w:header="680" w:footer="680" w:gutter="0"/>
          <w:cols w:space="720"/>
        </w:sectPr>
      </w:pPr>
    </w:p>
    <w:p w:rsidR="00235F6C" w:rsidRPr="00235F6C" w:rsidRDefault="00235F6C" w:rsidP="00235F6C">
      <w:pPr>
        <w:rPr>
          <w:lang w:val="en-US" w:eastAsia="en-US"/>
        </w:rPr>
      </w:pPr>
    </w:p>
    <w:p w:rsidR="00235F6C" w:rsidRPr="00D673D7" w:rsidRDefault="00235F6C" w:rsidP="00D673D7">
      <w:pPr>
        <w:pStyle w:val="Figuretitle"/>
        <w:rPr>
          <w:snapToGrid w:val="0"/>
          <w:lang w:val="en-US"/>
        </w:rPr>
      </w:pPr>
      <w:bookmarkStart w:id="344" w:name="_Toc413933111"/>
      <w:r w:rsidRPr="00D673D7">
        <w:rPr>
          <w:snapToGrid w:val="0"/>
          <w:lang w:val="en-US"/>
        </w:rPr>
        <w:t>Figure 9</w:t>
      </w:r>
      <w:r w:rsidRPr="00D673D7">
        <w:rPr>
          <w:snapToGrid w:val="0"/>
          <w:lang w:val="en-US"/>
        </w:rPr>
        <w:tab/>
        <w:t>Addition to Wadalba Environmental Corridor Catchment</w:t>
      </w:r>
      <w:bookmarkEnd w:id="344"/>
    </w:p>
    <w:p w:rsidR="00235F6C" w:rsidRPr="00235F6C" w:rsidRDefault="00361CF2" w:rsidP="00235F6C">
      <w:r>
        <w:rPr>
          <w:noProof/>
        </w:rPr>
        <w:drawing>
          <wp:inline distT="0" distB="0" distL="0" distR="0" wp14:anchorId="0ED06906" wp14:editId="6C59C82B">
            <wp:extent cx="7239000" cy="5124450"/>
            <wp:effectExtent l="0" t="0" r="0" b="0"/>
            <wp:docPr id="75" name="Picture 25" descr="Map showing addition to Wadalba Environmental Corridor including vegetation permitted to be clea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p showing addition to Wadalba Environmental Corridor including vegetation permitted to be cleared"/>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7239000" cy="5124450"/>
                    </a:xfrm>
                    <a:prstGeom prst="rect">
                      <a:avLst/>
                    </a:prstGeom>
                    <a:noFill/>
                    <a:ln>
                      <a:noFill/>
                    </a:ln>
                  </pic:spPr>
                </pic:pic>
              </a:graphicData>
            </a:graphic>
          </wp:inline>
        </w:drawing>
      </w:r>
    </w:p>
    <w:p w:rsidR="00235F6C" w:rsidRPr="00235F6C" w:rsidRDefault="00235F6C" w:rsidP="00235F6C">
      <w:pPr>
        <w:sectPr w:rsidR="00235F6C" w:rsidRPr="00235F6C" w:rsidSect="00C47BF2">
          <w:headerReference w:type="even" r:id="rId170"/>
          <w:headerReference w:type="default" r:id="rId171"/>
          <w:footerReference w:type="default" r:id="rId172"/>
          <w:headerReference w:type="first" r:id="rId173"/>
          <w:pgSz w:w="16840" w:h="11907" w:orient="landscape" w:code="9"/>
          <w:pgMar w:top="1134" w:right="1134" w:bottom="1134" w:left="1134" w:header="680" w:footer="680" w:gutter="0"/>
          <w:cols w:space="720"/>
        </w:sectPr>
      </w:pPr>
      <w:bookmarkStart w:id="345" w:name="_Toc239558489"/>
    </w:p>
    <w:p w:rsidR="00235F6C" w:rsidRPr="00D673D7" w:rsidRDefault="00235F6C" w:rsidP="00D673D7">
      <w:pPr>
        <w:pStyle w:val="Heading1"/>
      </w:pPr>
      <w:bookmarkStart w:id="346" w:name="_Toc415472758"/>
      <w:r w:rsidRPr="00D673D7">
        <w:t>6</w:t>
      </w:r>
      <w:r w:rsidRPr="00D673D7">
        <w:tab/>
        <w:t>Works Schedules and Location Maps</w:t>
      </w:r>
      <w:bookmarkEnd w:id="346"/>
    </w:p>
    <w:p w:rsidR="00235F6C" w:rsidRPr="00235F6C" w:rsidRDefault="00235F6C" w:rsidP="00235F6C"/>
    <w:p w:rsidR="00235F6C" w:rsidRPr="00D673D7" w:rsidRDefault="00235F6C" w:rsidP="00D673D7">
      <w:pPr>
        <w:pStyle w:val="Heading2"/>
        <w:rPr>
          <w:noProof/>
        </w:rPr>
      </w:pPr>
      <w:bookmarkStart w:id="347" w:name="_Toc415472759"/>
      <w:r w:rsidRPr="00D673D7">
        <w:rPr>
          <w:noProof/>
        </w:rPr>
        <w:t>6.1</w:t>
      </w:r>
      <w:r w:rsidRPr="00D673D7">
        <w:rPr>
          <w:noProof/>
        </w:rPr>
        <w:tab/>
        <w:t>Open Space and Community Facilities</w:t>
      </w:r>
      <w:bookmarkEnd w:id="347"/>
    </w:p>
    <w:bookmarkEnd w:id="345"/>
    <w:p w:rsidR="00235F6C" w:rsidRPr="00235F6C" w:rsidRDefault="00235F6C" w:rsidP="00235F6C">
      <w:pPr>
        <w:rPr>
          <w:lang w:eastAsia="en-US"/>
        </w:rPr>
      </w:pPr>
    </w:p>
    <w:p w:rsidR="00235F6C" w:rsidRPr="00D673D7" w:rsidRDefault="00D673D7" w:rsidP="00D673D7">
      <w:pPr>
        <w:pStyle w:val="Heading3"/>
      </w:pPr>
      <w:bookmarkStart w:id="348" w:name="_Toc415472760"/>
      <w:bookmarkStart w:id="349" w:name="_Toc239558490"/>
      <w:r>
        <w:t xml:space="preserve">6.1.1 </w:t>
      </w:r>
      <w:r w:rsidR="00235F6C" w:rsidRPr="00D673D7">
        <w:t>Open Space</w:t>
      </w:r>
      <w:bookmarkEnd w:id="348"/>
      <w:r w:rsidR="00235F6C" w:rsidRPr="00D673D7">
        <w:t xml:space="preserve"> </w:t>
      </w:r>
      <w:bookmarkEnd w:id="349"/>
    </w:p>
    <w:p w:rsidR="00235F6C" w:rsidRPr="00235F6C" w:rsidRDefault="00E62AF1" w:rsidP="00474C8E">
      <w:pPr>
        <w:ind w:left="-142"/>
      </w:pPr>
      <w:r w:rsidRPr="00E62AF1">
        <w:rPr>
          <w:noProof/>
        </w:rPr>
        <w:drawing>
          <wp:inline distT="0" distB="0" distL="0" distR="0" wp14:anchorId="5B29E0CF" wp14:editId="70A255AA">
            <wp:extent cx="6684867" cy="6257925"/>
            <wp:effectExtent l="0" t="0" r="190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680708" cy="6254032"/>
                    </a:xfrm>
                    <a:prstGeom prst="rect">
                      <a:avLst/>
                    </a:prstGeom>
                    <a:noFill/>
                    <a:ln>
                      <a:noFill/>
                    </a:ln>
                  </pic:spPr>
                </pic:pic>
              </a:graphicData>
            </a:graphic>
          </wp:inline>
        </w:drawing>
      </w:r>
    </w:p>
    <w:p w:rsidR="00235F6C" w:rsidRPr="00235F6C" w:rsidRDefault="00235F6C" w:rsidP="00474C8E">
      <w:pPr>
        <w:ind w:left="-142"/>
      </w:pPr>
    </w:p>
    <w:p w:rsidR="00235F6C" w:rsidRDefault="00E62AF1" w:rsidP="00474C8E">
      <w:pPr>
        <w:ind w:left="-284"/>
      </w:pPr>
      <w:r w:rsidRPr="00E62AF1">
        <w:rPr>
          <w:noProof/>
        </w:rPr>
        <w:drawing>
          <wp:inline distT="0" distB="0" distL="0" distR="0" wp14:anchorId="6687BC11" wp14:editId="0046C7E6">
            <wp:extent cx="6153267" cy="86487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154796" cy="8650849"/>
                    </a:xfrm>
                    <a:prstGeom prst="rect">
                      <a:avLst/>
                    </a:prstGeom>
                    <a:noFill/>
                    <a:ln>
                      <a:noFill/>
                    </a:ln>
                  </pic:spPr>
                </pic:pic>
              </a:graphicData>
            </a:graphic>
          </wp:inline>
        </w:drawing>
      </w:r>
    </w:p>
    <w:p w:rsidR="00515D3C" w:rsidRPr="00235F6C" w:rsidRDefault="00515D3C" w:rsidP="00474C8E">
      <w:pPr>
        <w:ind w:left="-284"/>
      </w:pPr>
      <w:r w:rsidRPr="00515D3C">
        <w:rPr>
          <w:noProof/>
        </w:rPr>
        <w:drawing>
          <wp:inline distT="0" distB="0" distL="0" distR="0" wp14:anchorId="3C2A1085" wp14:editId="34C8899F">
            <wp:extent cx="6527104" cy="8410575"/>
            <wp:effectExtent l="0" t="0" r="762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527337" cy="8410876"/>
                    </a:xfrm>
                    <a:prstGeom prst="rect">
                      <a:avLst/>
                    </a:prstGeom>
                    <a:noFill/>
                    <a:ln>
                      <a:noFill/>
                    </a:ln>
                  </pic:spPr>
                </pic:pic>
              </a:graphicData>
            </a:graphic>
          </wp:inline>
        </w:drawing>
      </w:r>
    </w:p>
    <w:p w:rsidR="00235F6C" w:rsidRPr="00235F6C" w:rsidRDefault="00235F6C" w:rsidP="00235F6C">
      <w:pPr>
        <w:ind w:left="456"/>
      </w:pPr>
    </w:p>
    <w:p w:rsidR="00235F6C" w:rsidRPr="00235F6C" w:rsidRDefault="00515D3C" w:rsidP="00515D3C">
      <w:pPr>
        <w:ind w:left="-142"/>
      </w:pPr>
      <w:r w:rsidRPr="00515D3C">
        <w:rPr>
          <w:noProof/>
        </w:rPr>
        <w:drawing>
          <wp:inline distT="0" distB="0" distL="0" distR="0" wp14:anchorId="185D5967" wp14:editId="503B805C">
            <wp:extent cx="6590837" cy="5876925"/>
            <wp:effectExtent l="0" t="0" r="63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590772" cy="5876867"/>
                    </a:xfrm>
                    <a:prstGeom prst="rect">
                      <a:avLst/>
                    </a:prstGeom>
                    <a:noFill/>
                    <a:ln>
                      <a:noFill/>
                    </a:ln>
                  </pic:spPr>
                </pic:pic>
              </a:graphicData>
            </a:graphic>
          </wp:inline>
        </w:drawing>
      </w:r>
    </w:p>
    <w:p w:rsidR="00235F6C" w:rsidRPr="00235F6C" w:rsidRDefault="00235F6C" w:rsidP="00474C8E">
      <w:pPr>
        <w:ind w:left="-284"/>
      </w:pPr>
    </w:p>
    <w:p w:rsidR="00235F6C" w:rsidRPr="00235F6C" w:rsidRDefault="00515D3C" w:rsidP="00474C8E">
      <w:r w:rsidRPr="00515D3C">
        <w:rPr>
          <w:noProof/>
        </w:rPr>
        <w:drawing>
          <wp:inline distT="0" distB="0" distL="0" distR="0" wp14:anchorId="2D23546A" wp14:editId="3F6A38C8">
            <wp:extent cx="6521982" cy="649605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522440" cy="6496506"/>
                    </a:xfrm>
                    <a:prstGeom prst="rect">
                      <a:avLst/>
                    </a:prstGeom>
                    <a:noFill/>
                    <a:ln>
                      <a:noFill/>
                    </a:ln>
                  </pic:spPr>
                </pic:pic>
              </a:graphicData>
            </a:graphic>
          </wp:inline>
        </w:drawing>
      </w:r>
    </w:p>
    <w:p w:rsidR="00235F6C" w:rsidRPr="00235F6C" w:rsidRDefault="00235F6C" w:rsidP="00543AE2">
      <w:pPr>
        <w:ind w:left="-142"/>
      </w:pPr>
    </w:p>
    <w:p w:rsidR="00235F6C" w:rsidRPr="00235F6C" w:rsidRDefault="00515D3C" w:rsidP="00515D3C">
      <w:pPr>
        <w:ind w:left="-142"/>
      </w:pPr>
      <w:r w:rsidRPr="00515D3C">
        <w:rPr>
          <w:noProof/>
        </w:rPr>
        <w:drawing>
          <wp:inline distT="0" distB="0" distL="0" distR="0" wp14:anchorId="70F992E8" wp14:editId="3185B575">
            <wp:extent cx="6291310" cy="866775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293667" cy="8670998"/>
                    </a:xfrm>
                    <a:prstGeom prst="rect">
                      <a:avLst/>
                    </a:prstGeom>
                    <a:noFill/>
                    <a:ln>
                      <a:noFill/>
                    </a:ln>
                  </pic:spPr>
                </pic:pic>
              </a:graphicData>
            </a:graphic>
          </wp:inline>
        </w:drawing>
      </w:r>
    </w:p>
    <w:p w:rsidR="00235F6C" w:rsidRPr="00235F6C" w:rsidRDefault="00515D3C" w:rsidP="00543AE2">
      <w:pPr>
        <w:ind w:left="-142"/>
      </w:pPr>
      <w:r w:rsidRPr="00515D3C">
        <w:rPr>
          <w:noProof/>
        </w:rPr>
        <w:drawing>
          <wp:inline distT="0" distB="0" distL="0" distR="0" wp14:anchorId="533585AC" wp14:editId="4755EDBA">
            <wp:extent cx="6120765" cy="8919524"/>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120765" cy="8919524"/>
                    </a:xfrm>
                    <a:prstGeom prst="rect">
                      <a:avLst/>
                    </a:prstGeom>
                    <a:noFill/>
                    <a:ln>
                      <a:noFill/>
                    </a:ln>
                  </pic:spPr>
                </pic:pic>
              </a:graphicData>
            </a:graphic>
          </wp:inline>
        </w:drawing>
      </w:r>
    </w:p>
    <w:p w:rsidR="00235F6C" w:rsidRPr="00235F6C" w:rsidRDefault="00235F6C" w:rsidP="00543AE2">
      <w:pPr>
        <w:ind w:left="-284"/>
      </w:pPr>
    </w:p>
    <w:p w:rsidR="00235F6C" w:rsidRPr="00235F6C" w:rsidRDefault="00515D3C" w:rsidP="00515D3C">
      <w:pPr>
        <w:ind w:left="-142"/>
      </w:pPr>
      <w:r w:rsidRPr="00515D3C">
        <w:rPr>
          <w:noProof/>
        </w:rPr>
        <w:drawing>
          <wp:inline distT="0" distB="0" distL="0" distR="0" wp14:anchorId="4E0856EA" wp14:editId="30FB1AD6">
            <wp:extent cx="6410325" cy="8500371"/>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411195" cy="8501525"/>
                    </a:xfrm>
                    <a:prstGeom prst="rect">
                      <a:avLst/>
                    </a:prstGeom>
                    <a:noFill/>
                    <a:ln>
                      <a:noFill/>
                    </a:ln>
                  </pic:spPr>
                </pic:pic>
              </a:graphicData>
            </a:graphic>
          </wp:inline>
        </w:drawing>
      </w:r>
    </w:p>
    <w:p w:rsidR="00235F6C" w:rsidRPr="00235F6C" w:rsidRDefault="00235F6C" w:rsidP="00235F6C">
      <w:pPr>
        <w:ind w:left="456"/>
        <w:sectPr w:rsidR="00235F6C" w:rsidRPr="00235F6C" w:rsidSect="00C47BF2">
          <w:headerReference w:type="even" r:id="rId182"/>
          <w:headerReference w:type="default" r:id="rId183"/>
          <w:footerReference w:type="default" r:id="rId184"/>
          <w:headerReference w:type="first" r:id="rId185"/>
          <w:pgSz w:w="11907" w:h="16840" w:code="9"/>
          <w:pgMar w:top="1134" w:right="1134" w:bottom="1134" w:left="1134" w:header="680" w:footer="680" w:gutter="0"/>
          <w:cols w:space="720"/>
        </w:sectPr>
      </w:pPr>
    </w:p>
    <w:p w:rsidR="00235F6C" w:rsidRPr="009011A9" w:rsidRDefault="00235F6C" w:rsidP="009011A9">
      <w:pPr>
        <w:pStyle w:val="Figuretitle"/>
        <w:rPr>
          <w:snapToGrid w:val="0"/>
          <w:lang w:val="en-US"/>
        </w:rPr>
      </w:pPr>
      <w:bookmarkStart w:id="350" w:name="_Toc413933112"/>
      <w:r w:rsidRPr="009011A9">
        <w:rPr>
          <w:snapToGrid w:val="0"/>
          <w:lang w:val="en-US"/>
        </w:rPr>
        <w:t>Figure 10</w:t>
      </w:r>
      <w:r w:rsidRPr="009011A9">
        <w:rPr>
          <w:snapToGrid w:val="0"/>
          <w:lang w:val="en-US"/>
        </w:rPr>
        <w:tab/>
        <w:t>Open Space Works Locations</w:t>
      </w:r>
      <w:bookmarkEnd w:id="350"/>
    </w:p>
    <w:p w:rsidR="00235F6C" w:rsidRPr="00235F6C" w:rsidRDefault="00370E27" w:rsidP="00235F6C">
      <w:pPr>
        <w:jc w:val="left"/>
      </w:pPr>
      <w:r>
        <w:rPr>
          <w:noProof/>
        </w:rPr>
        <w:drawing>
          <wp:inline distT="0" distB="0" distL="0" distR="0">
            <wp:extent cx="7497443" cy="5295900"/>
            <wp:effectExtent l="0" t="0" r="889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0 Open Space Work.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7503407" cy="5300113"/>
                    </a:xfrm>
                    <a:prstGeom prst="rect">
                      <a:avLst/>
                    </a:prstGeom>
                  </pic:spPr>
                </pic:pic>
              </a:graphicData>
            </a:graphic>
          </wp:inline>
        </w:drawing>
      </w:r>
    </w:p>
    <w:p w:rsidR="00D848C6" w:rsidRDefault="00D673D7" w:rsidP="00D848C6">
      <w:pPr>
        <w:pStyle w:val="Heading3"/>
      </w:pPr>
      <w:bookmarkStart w:id="351" w:name="_Toc415472761"/>
      <w:r w:rsidRPr="00252266">
        <w:t xml:space="preserve">6.1.2 </w:t>
      </w:r>
      <w:r w:rsidR="00235F6C" w:rsidRPr="00D673D7">
        <w:t>Community Facilities</w:t>
      </w:r>
      <w:bookmarkEnd w:id="351"/>
    </w:p>
    <w:p w:rsidR="00235F6C" w:rsidRDefault="00515D3C" w:rsidP="00AA6903">
      <w:pPr>
        <w:ind w:left="456"/>
      </w:pPr>
      <w:r w:rsidRPr="00515D3C">
        <w:rPr>
          <w:noProof/>
        </w:rPr>
        <w:drawing>
          <wp:inline distT="0" distB="0" distL="0" distR="0" wp14:anchorId="629ACC7F" wp14:editId="67A405EB">
            <wp:extent cx="9253220" cy="3479076"/>
            <wp:effectExtent l="0" t="0" r="5080" b="762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9253220" cy="3479076"/>
                    </a:xfrm>
                    <a:prstGeom prst="rect">
                      <a:avLst/>
                    </a:prstGeom>
                    <a:noFill/>
                    <a:ln>
                      <a:noFill/>
                    </a:ln>
                  </pic:spPr>
                </pic:pic>
              </a:graphicData>
            </a:graphic>
          </wp:inline>
        </w:drawing>
      </w:r>
    </w:p>
    <w:p w:rsidR="00B85E90" w:rsidRDefault="00B85E90" w:rsidP="00235F6C">
      <w:pPr>
        <w:ind w:left="456"/>
      </w:pPr>
    </w:p>
    <w:p w:rsidR="00B85E90" w:rsidRDefault="00B85E90" w:rsidP="00C86E6D"/>
    <w:p w:rsidR="00FF1730" w:rsidRDefault="00515D3C" w:rsidP="00235F6C">
      <w:pPr>
        <w:ind w:left="456"/>
      </w:pPr>
      <w:r w:rsidRPr="00515D3C">
        <w:rPr>
          <w:noProof/>
        </w:rPr>
        <w:drawing>
          <wp:inline distT="0" distB="0" distL="0" distR="0" wp14:anchorId="6DE0C56C" wp14:editId="6302B6D8">
            <wp:extent cx="9253220" cy="4926821"/>
            <wp:effectExtent l="0" t="0" r="5080" b="762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9253220" cy="4926821"/>
                    </a:xfrm>
                    <a:prstGeom prst="rect">
                      <a:avLst/>
                    </a:prstGeom>
                    <a:noFill/>
                    <a:ln>
                      <a:noFill/>
                    </a:ln>
                  </pic:spPr>
                </pic:pic>
              </a:graphicData>
            </a:graphic>
          </wp:inline>
        </w:drawing>
      </w:r>
    </w:p>
    <w:p w:rsidR="00FF1730" w:rsidRDefault="00FF1730" w:rsidP="00235F6C">
      <w:pPr>
        <w:ind w:left="456"/>
      </w:pPr>
    </w:p>
    <w:p w:rsidR="00FF1730" w:rsidRDefault="00FF1730" w:rsidP="00235F6C">
      <w:pPr>
        <w:ind w:left="456"/>
      </w:pPr>
    </w:p>
    <w:p w:rsidR="00FF1730" w:rsidRDefault="00FF1730" w:rsidP="00235F6C">
      <w:pPr>
        <w:ind w:left="456"/>
      </w:pPr>
    </w:p>
    <w:p w:rsidR="00FF1730" w:rsidRDefault="00515D3C" w:rsidP="00C86E6D">
      <w:r w:rsidRPr="00515D3C">
        <w:rPr>
          <w:noProof/>
        </w:rPr>
        <w:drawing>
          <wp:inline distT="0" distB="0" distL="0" distR="0" wp14:anchorId="0142C20B" wp14:editId="791ACBC0">
            <wp:extent cx="9253220" cy="4621029"/>
            <wp:effectExtent l="0" t="0" r="5080" b="8255"/>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9253220" cy="4621029"/>
                    </a:xfrm>
                    <a:prstGeom prst="rect">
                      <a:avLst/>
                    </a:prstGeom>
                    <a:noFill/>
                    <a:ln>
                      <a:noFill/>
                    </a:ln>
                  </pic:spPr>
                </pic:pic>
              </a:graphicData>
            </a:graphic>
          </wp:inline>
        </w:drawing>
      </w:r>
    </w:p>
    <w:p w:rsidR="00FF1730" w:rsidRDefault="00FF1730" w:rsidP="00235F6C">
      <w:pPr>
        <w:ind w:left="456"/>
      </w:pPr>
    </w:p>
    <w:p w:rsidR="00FF1730" w:rsidRDefault="00FF1730" w:rsidP="00235F6C">
      <w:pPr>
        <w:ind w:left="456"/>
      </w:pPr>
    </w:p>
    <w:p w:rsidR="00FF1730" w:rsidRDefault="00515D3C" w:rsidP="00C86E6D">
      <w:r w:rsidRPr="00515D3C">
        <w:rPr>
          <w:noProof/>
        </w:rPr>
        <w:drawing>
          <wp:inline distT="0" distB="0" distL="0" distR="0" wp14:anchorId="21E189F4" wp14:editId="64760AB0">
            <wp:extent cx="9253220" cy="2120762"/>
            <wp:effectExtent l="0" t="0" r="508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9253220" cy="2120762"/>
                    </a:xfrm>
                    <a:prstGeom prst="rect">
                      <a:avLst/>
                    </a:prstGeom>
                    <a:noFill/>
                    <a:ln>
                      <a:noFill/>
                    </a:ln>
                  </pic:spPr>
                </pic:pic>
              </a:graphicData>
            </a:graphic>
          </wp:inline>
        </w:drawing>
      </w:r>
    </w:p>
    <w:p w:rsidR="00100F07" w:rsidRDefault="00100F07" w:rsidP="00235F6C">
      <w:pPr>
        <w:ind w:left="456"/>
      </w:pPr>
    </w:p>
    <w:p w:rsidR="00100F07" w:rsidRDefault="00100F07" w:rsidP="00235F6C">
      <w:pPr>
        <w:ind w:left="456"/>
      </w:pPr>
    </w:p>
    <w:p w:rsidR="00100F07" w:rsidRPr="00235F6C" w:rsidRDefault="00100F07" w:rsidP="00C86E6D"/>
    <w:p w:rsidR="00235F6C" w:rsidRPr="00235F6C" w:rsidRDefault="00515D3C" w:rsidP="00235F6C">
      <w:pPr>
        <w:ind w:left="456"/>
      </w:pPr>
      <w:r w:rsidRPr="00515D3C">
        <w:rPr>
          <w:noProof/>
        </w:rPr>
        <w:drawing>
          <wp:inline distT="0" distB="0" distL="0" distR="0" wp14:anchorId="627B56E1" wp14:editId="30C0E7B5">
            <wp:extent cx="9253220" cy="3970353"/>
            <wp:effectExtent l="0" t="0" r="508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9253220" cy="3970353"/>
                    </a:xfrm>
                    <a:prstGeom prst="rect">
                      <a:avLst/>
                    </a:prstGeom>
                    <a:noFill/>
                    <a:ln>
                      <a:noFill/>
                    </a:ln>
                  </pic:spPr>
                </pic:pic>
              </a:graphicData>
            </a:graphic>
          </wp:inline>
        </w:drawing>
      </w:r>
    </w:p>
    <w:p w:rsidR="00235F6C" w:rsidRPr="00235F6C" w:rsidRDefault="00235F6C" w:rsidP="00235F6C">
      <w:pPr>
        <w:ind w:left="456"/>
      </w:pPr>
    </w:p>
    <w:p w:rsidR="00235F6C" w:rsidRPr="00235F6C" w:rsidRDefault="00235F6C" w:rsidP="00235F6C">
      <w:pPr>
        <w:ind w:left="456"/>
      </w:pPr>
    </w:p>
    <w:p w:rsidR="00B85E90" w:rsidRDefault="00157413" w:rsidP="00235F6C">
      <w:pPr>
        <w:tabs>
          <w:tab w:val="left" w:pos="1418"/>
        </w:tabs>
        <w:rPr>
          <w:b/>
          <w:noProof/>
          <w:szCs w:val="36"/>
          <w:lang w:eastAsia="en-US"/>
        </w:rPr>
      </w:pPr>
      <w:r w:rsidRPr="00157413">
        <w:rPr>
          <w:noProof/>
        </w:rPr>
        <w:drawing>
          <wp:inline distT="0" distB="0" distL="0" distR="0" wp14:anchorId="4186F726" wp14:editId="71C441D8">
            <wp:extent cx="8915400" cy="5522069"/>
            <wp:effectExtent l="0" t="0" r="0" b="254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8919685" cy="5524723"/>
                    </a:xfrm>
                    <a:prstGeom prst="rect">
                      <a:avLst/>
                    </a:prstGeom>
                    <a:noFill/>
                    <a:ln>
                      <a:noFill/>
                    </a:ln>
                  </pic:spPr>
                </pic:pic>
              </a:graphicData>
            </a:graphic>
          </wp:inline>
        </w:drawing>
      </w:r>
    </w:p>
    <w:p w:rsidR="00B85E90" w:rsidRDefault="00157413" w:rsidP="00C86E6D">
      <w:pPr>
        <w:tabs>
          <w:tab w:val="left" w:pos="1418"/>
        </w:tabs>
      </w:pPr>
      <w:r w:rsidRPr="00157413">
        <w:rPr>
          <w:noProof/>
        </w:rPr>
        <w:drawing>
          <wp:inline distT="0" distB="0" distL="0" distR="0" wp14:anchorId="02630143" wp14:editId="2B3420D0">
            <wp:extent cx="9124950" cy="5549394"/>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9129335" cy="5552061"/>
                    </a:xfrm>
                    <a:prstGeom prst="rect">
                      <a:avLst/>
                    </a:prstGeom>
                    <a:noFill/>
                    <a:ln>
                      <a:noFill/>
                    </a:ln>
                  </pic:spPr>
                </pic:pic>
              </a:graphicData>
            </a:graphic>
          </wp:inline>
        </w:drawing>
      </w:r>
    </w:p>
    <w:p w:rsidR="004E38FE" w:rsidRDefault="004E38FE" w:rsidP="00B85E90">
      <w:pPr>
        <w:tabs>
          <w:tab w:val="left" w:pos="1418"/>
        </w:tabs>
        <w:ind w:left="426"/>
      </w:pPr>
    </w:p>
    <w:p w:rsidR="004E38FE" w:rsidRDefault="004E38FE" w:rsidP="00B85E90">
      <w:pPr>
        <w:tabs>
          <w:tab w:val="left" w:pos="1418"/>
        </w:tabs>
        <w:ind w:left="426"/>
      </w:pPr>
    </w:p>
    <w:p w:rsidR="004E38FE" w:rsidRDefault="004E38FE" w:rsidP="00B85E90">
      <w:pPr>
        <w:tabs>
          <w:tab w:val="left" w:pos="1418"/>
        </w:tabs>
        <w:ind w:left="426"/>
      </w:pPr>
    </w:p>
    <w:p w:rsidR="004E38FE" w:rsidRDefault="004E38FE" w:rsidP="00B85E90">
      <w:pPr>
        <w:tabs>
          <w:tab w:val="left" w:pos="1418"/>
        </w:tabs>
        <w:ind w:left="426"/>
      </w:pPr>
    </w:p>
    <w:p w:rsidR="00116761" w:rsidRDefault="00157413" w:rsidP="00C86E6D">
      <w:pPr>
        <w:pStyle w:val="BodyText10"/>
        <w:ind w:left="-142"/>
        <w:rPr>
          <w:b/>
          <w:noProof/>
        </w:rPr>
      </w:pPr>
      <w:r w:rsidRPr="00157413">
        <w:rPr>
          <w:noProof/>
          <w:lang w:eastAsia="en-AU"/>
        </w:rPr>
        <w:drawing>
          <wp:inline distT="0" distB="0" distL="0" distR="0" wp14:anchorId="5B72BA2A" wp14:editId="5B5CBB71">
            <wp:extent cx="9909347" cy="173355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9914109" cy="1734383"/>
                    </a:xfrm>
                    <a:prstGeom prst="rect">
                      <a:avLst/>
                    </a:prstGeom>
                    <a:noFill/>
                    <a:ln>
                      <a:noFill/>
                    </a:ln>
                  </pic:spPr>
                </pic:pic>
              </a:graphicData>
            </a:graphic>
          </wp:inline>
        </w:drawing>
      </w:r>
    </w:p>
    <w:p w:rsidR="00116761" w:rsidRDefault="00116761" w:rsidP="00116761">
      <w:pPr>
        <w:pStyle w:val="BodyText10"/>
        <w:rPr>
          <w:b/>
          <w:noProof/>
        </w:rPr>
      </w:pPr>
    </w:p>
    <w:p w:rsidR="00116761" w:rsidRDefault="00116761" w:rsidP="00116761">
      <w:pPr>
        <w:pStyle w:val="BodyText10"/>
        <w:rPr>
          <w:b/>
          <w:noProof/>
        </w:rPr>
      </w:pPr>
    </w:p>
    <w:p w:rsidR="00116761" w:rsidRDefault="00235F6C" w:rsidP="00116761">
      <w:pPr>
        <w:pStyle w:val="Figuretitle"/>
        <w:rPr>
          <w:snapToGrid w:val="0"/>
          <w:lang w:val="en-US"/>
        </w:rPr>
      </w:pPr>
      <w:r w:rsidRPr="00235F6C">
        <w:br w:type="page"/>
      </w:r>
      <w:bookmarkStart w:id="352" w:name="_Toc413933113"/>
      <w:r w:rsidR="00116761" w:rsidRPr="009011A9">
        <w:rPr>
          <w:snapToGrid w:val="0"/>
          <w:lang w:val="en-US"/>
        </w:rPr>
        <w:t>Figure 1</w:t>
      </w:r>
      <w:r w:rsidR="00116761">
        <w:rPr>
          <w:snapToGrid w:val="0"/>
          <w:lang w:val="en-US"/>
        </w:rPr>
        <w:t>1</w:t>
      </w:r>
      <w:r w:rsidR="00116761" w:rsidRPr="009011A9">
        <w:rPr>
          <w:snapToGrid w:val="0"/>
          <w:lang w:val="en-US"/>
        </w:rPr>
        <w:tab/>
      </w:r>
      <w:r w:rsidR="00116761">
        <w:rPr>
          <w:snapToGrid w:val="0"/>
          <w:lang w:val="en-US"/>
        </w:rPr>
        <w:t>Community Facilities</w:t>
      </w:r>
      <w:r w:rsidR="00116761" w:rsidRPr="009011A9">
        <w:rPr>
          <w:snapToGrid w:val="0"/>
          <w:lang w:val="en-US"/>
        </w:rPr>
        <w:t xml:space="preserve"> Locations</w:t>
      </w:r>
      <w:bookmarkEnd w:id="352"/>
    </w:p>
    <w:p w:rsidR="00594BE8" w:rsidRDefault="00370E27" w:rsidP="0027598F">
      <w:pPr>
        <w:pStyle w:val="BodyText10"/>
      </w:pPr>
      <w:r>
        <w:rPr>
          <w:noProof/>
          <w:lang w:eastAsia="en-AU"/>
        </w:rPr>
        <w:drawing>
          <wp:inline distT="0" distB="0" distL="0" distR="0">
            <wp:extent cx="7448550" cy="5261364"/>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1 Community Facilities.jp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7446367" cy="5259822"/>
                    </a:xfrm>
                    <a:prstGeom prst="rect">
                      <a:avLst/>
                    </a:prstGeom>
                  </pic:spPr>
                </pic:pic>
              </a:graphicData>
            </a:graphic>
          </wp:inline>
        </w:drawing>
      </w:r>
    </w:p>
    <w:p w:rsidR="00594BE8" w:rsidRPr="00235F6C" w:rsidRDefault="00594BE8" w:rsidP="0027598F">
      <w:pPr>
        <w:pStyle w:val="BodyText10"/>
        <w:sectPr w:rsidR="00594BE8" w:rsidRPr="00235F6C" w:rsidSect="00C65C44">
          <w:headerReference w:type="even" r:id="rId196"/>
          <w:headerReference w:type="default" r:id="rId197"/>
          <w:footerReference w:type="default" r:id="rId198"/>
          <w:headerReference w:type="first" r:id="rId199"/>
          <w:pgSz w:w="16840" w:h="11907" w:orient="landscape" w:code="9"/>
          <w:pgMar w:top="1134" w:right="822" w:bottom="1134" w:left="1134" w:header="680" w:footer="680" w:gutter="0"/>
          <w:cols w:space="720"/>
        </w:sectPr>
      </w:pPr>
    </w:p>
    <w:p w:rsidR="00235F6C" w:rsidRPr="00252266" w:rsidRDefault="00252266" w:rsidP="00252266">
      <w:pPr>
        <w:pStyle w:val="Heading2"/>
      </w:pPr>
      <w:bookmarkStart w:id="353" w:name="_Toc415472762"/>
      <w:r>
        <w:t xml:space="preserve">6.2    </w:t>
      </w:r>
      <w:r w:rsidR="00235F6C" w:rsidRPr="00252266">
        <w:t>Roads, Traffic Management and Bus Facilities Works</w:t>
      </w:r>
      <w:bookmarkEnd w:id="353"/>
    </w:p>
    <w:p w:rsidR="004C32DF" w:rsidRPr="00235F6C" w:rsidRDefault="004C32DF" w:rsidP="004C32DF">
      <w:pPr>
        <w:keepNext/>
        <w:tabs>
          <w:tab w:val="left" w:pos="851"/>
        </w:tabs>
        <w:ind w:left="855"/>
        <w:outlineLvl w:val="1"/>
        <w:rPr>
          <w:b/>
          <w:bCs/>
          <w:color w:val="8097CC"/>
          <w:kern w:val="28"/>
          <w:sz w:val="28"/>
          <w:szCs w:val="28"/>
          <w:lang w:eastAsia="en-US"/>
        </w:rPr>
      </w:pPr>
    </w:p>
    <w:p w:rsidR="00235F6C" w:rsidRPr="00235F6C" w:rsidRDefault="00235F6C" w:rsidP="00235F6C"/>
    <w:p w:rsidR="00235F6C" w:rsidRPr="00235F6C" w:rsidRDefault="00157413" w:rsidP="00157413">
      <w:pPr>
        <w:ind w:left="-709"/>
      </w:pPr>
      <w:r w:rsidRPr="00157413">
        <w:rPr>
          <w:noProof/>
        </w:rPr>
        <w:drawing>
          <wp:inline distT="0" distB="0" distL="0" distR="0" wp14:anchorId="09813FCC" wp14:editId="3E7938D8">
            <wp:extent cx="14667343" cy="6062662"/>
            <wp:effectExtent l="0" t="0" r="127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4669348" cy="6063491"/>
                    </a:xfrm>
                    <a:prstGeom prst="rect">
                      <a:avLst/>
                    </a:prstGeom>
                    <a:noFill/>
                    <a:ln>
                      <a:noFill/>
                    </a:ln>
                  </pic:spPr>
                </pic:pic>
              </a:graphicData>
            </a:graphic>
          </wp:inline>
        </w:drawing>
      </w:r>
    </w:p>
    <w:p w:rsidR="00235F6C" w:rsidRPr="00235F6C" w:rsidRDefault="00157413" w:rsidP="00235F6C">
      <w:r w:rsidRPr="00157413">
        <w:rPr>
          <w:noProof/>
        </w:rPr>
        <w:drawing>
          <wp:inline distT="0" distB="0" distL="0" distR="0">
            <wp:extent cx="14261071" cy="6486525"/>
            <wp:effectExtent l="0" t="0" r="762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4262885" cy="6487350"/>
                    </a:xfrm>
                    <a:prstGeom prst="rect">
                      <a:avLst/>
                    </a:prstGeom>
                    <a:noFill/>
                    <a:ln>
                      <a:noFill/>
                    </a:ln>
                  </pic:spPr>
                </pic:pic>
              </a:graphicData>
            </a:graphic>
          </wp:inline>
        </w:drawing>
      </w:r>
    </w:p>
    <w:p w:rsidR="00235F6C" w:rsidRPr="00235F6C" w:rsidRDefault="00235F6C" w:rsidP="00235F6C"/>
    <w:p w:rsidR="00235F6C" w:rsidRPr="00235F6C" w:rsidRDefault="00157413" w:rsidP="00235F6C">
      <w:r w:rsidRPr="00157413">
        <w:rPr>
          <w:noProof/>
        </w:rPr>
        <w:drawing>
          <wp:inline distT="0" distB="0" distL="0" distR="0">
            <wp:extent cx="13812512" cy="7805737"/>
            <wp:effectExtent l="0" t="0" r="0" b="508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3815538" cy="7807447"/>
                    </a:xfrm>
                    <a:prstGeom prst="rect">
                      <a:avLst/>
                    </a:prstGeom>
                    <a:noFill/>
                    <a:ln>
                      <a:noFill/>
                    </a:ln>
                  </pic:spPr>
                </pic:pic>
              </a:graphicData>
            </a:graphic>
          </wp:inline>
        </w:drawing>
      </w:r>
    </w:p>
    <w:p w:rsidR="00235F6C" w:rsidRPr="00235F6C" w:rsidRDefault="00157413" w:rsidP="00235F6C">
      <w:r w:rsidRPr="00157413">
        <w:rPr>
          <w:noProof/>
        </w:rPr>
        <w:drawing>
          <wp:inline distT="0" distB="0" distL="0" distR="0">
            <wp:extent cx="14088706" cy="3124200"/>
            <wp:effectExtent l="0" t="0" r="889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4088706" cy="3124200"/>
                    </a:xfrm>
                    <a:prstGeom prst="rect">
                      <a:avLst/>
                    </a:prstGeom>
                    <a:noFill/>
                    <a:ln>
                      <a:noFill/>
                    </a:ln>
                  </pic:spPr>
                </pic:pic>
              </a:graphicData>
            </a:graphic>
          </wp:inline>
        </w:drawing>
      </w:r>
    </w:p>
    <w:p w:rsidR="00235F6C" w:rsidRPr="00235F6C" w:rsidRDefault="00235F6C" w:rsidP="00235F6C"/>
    <w:p w:rsidR="00235F6C" w:rsidRPr="00235F6C" w:rsidRDefault="002A0809" w:rsidP="00235F6C">
      <w:r w:rsidRPr="002A0809">
        <w:rPr>
          <w:noProof/>
        </w:rPr>
        <w:drawing>
          <wp:inline distT="0" distB="0" distL="0" distR="0">
            <wp:extent cx="14083123" cy="225742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4083123" cy="2257425"/>
                    </a:xfrm>
                    <a:prstGeom prst="rect">
                      <a:avLst/>
                    </a:prstGeom>
                    <a:noFill/>
                    <a:ln>
                      <a:noFill/>
                    </a:ln>
                  </pic:spPr>
                </pic:pic>
              </a:graphicData>
            </a:graphic>
          </wp:inline>
        </w:drawing>
      </w:r>
    </w:p>
    <w:p w:rsidR="00235F6C" w:rsidRPr="00235F6C" w:rsidRDefault="00235F6C" w:rsidP="00235F6C"/>
    <w:p w:rsidR="00235F6C" w:rsidRPr="00235F6C" w:rsidRDefault="00235F6C" w:rsidP="00235F6C">
      <w:pPr>
        <w:sectPr w:rsidR="00235F6C" w:rsidRPr="00235F6C" w:rsidSect="003F51CB">
          <w:headerReference w:type="even" r:id="rId205"/>
          <w:headerReference w:type="default" r:id="rId206"/>
          <w:footerReference w:type="default" r:id="rId207"/>
          <w:headerReference w:type="first" r:id="rId208"/>
          <w:pgSz w:w="23814" w:h="16839" w:orient="landscape" w:code="8"/>
          <w:pgMar w:top="1134" w:right="1134" w:bottom="1134" w:left="1134" w:header="680" w:footer="680" w:gutter="0"/>
          <w:cols w:space="720"/>
          <w:docGrid w:linePitch="272"/>
        </w:sectPr>
      </w:pPr>
    </w:p>
    <w:p w:rsidR="00235F6C" w:rsidRDefault="00235F6C" w:rsidP="00235F6C"/>
    <w:p w:rsidR="00594BE8" w:rsidRDefault="00594BE8" w:rsidP="00235F6C"/>
    <w:p w:rsidR="00594BE8" w:rsidRPr="00235F6C" w:rsidRDefault="00594BE8" w:rsidP="00235F6C"/>
    <w:p w:rsidR="00235F6C" w:rsidRDefault="002A0809" w:rsidP="002A0809">
      <w:pPr>
        <w:ind w:left="-284"/>
      </w:pPr>
      <w:r w:rsidRPr="002A0809">
        <w:rPr>
          <w:noProof/>
        </w:rPr>
        <w:drawing>
          <wp:inline distT="0" distB="0" distL="0" distR="0" wp14:anchorId="05607FE4" wp14:editId="62170D37">
            <wp:extent cx="6372225" cy="7148673"/>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371342" cy="7147682"/>
                    </a:xfrm>
                    <a:prstGeom prst="rect">
                      <a:avLst/>
                    </a:prstGeom>
                    <a:noFill/>
                    <a:ln>
                      <a:noFill/>
                    </a:ln>
                  </pic:spPr>
                </pic:pic>
              </a:graphicData>
            </a:graphic>
          </wp:inline>
        </w:drawing>
      </w:r>
    </w:p>
    <w:p w:rsidR="00B201D8" w:rsidRDefault="00B201D8" w:rsidP="002A0809">
      <w:pPr>
        <w:ind w:left="-284"/>
        <w:sectPr w:rsidR="00B201D8" w:rsidSect="00594BE8">
          <w:pgSz w:w="11907" w:h="16839" w:code="9"/>
          <w:pgMar w:top="1134" w:right="1134" w:bottom="1134" w:left="1134" w:header="680" w:footer="680" w:gutter="0"/>
          <w:cols w:space="720"/>
          <w:docGrid w:linePitch="272"/>
        </w:sectPr>
      </w:pPr>
    </w:p>
    <w:p w:rsidR="00B201D8" w:rsidRDefault="00B201D8" w:rsidP="00B201D8">
      <w:pPr>
        <w:ind w:left="284"/>
      </w:pPr>
      <w:r w:rsidRPr="00B201D8">
        <w:rPr>
          <w:noProof/>
        </w:rPr>
        <w:drawing>
          <wp:inline distT="0" distB="0" distL="0" distR="0" wp14:anchorId="46959905" wp14:editId="741C3BB1">
            <wp:extent cx="7991475" cy="5518726"/>
            <wp:effectExtent l="0" t="0" r="0" b="635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7994767" cy="5520999"/>
                    </a:xfrm>
                    <a:prstGeom prst="rect">
                      <a:avLst/>
                    </a:prstGeom>
                    <a:noFill/>
                    <a:ln>
                      <a:noFill/>
                    </a:ln>
                  </pic:spPr>
                </pic:pic>
              </a:graphicData>
            </a:graphic>
          </wp:inline>
        </w:drawing>
      </w:r>
    </w:p>
    <w:p w:rsidR="00B201D8" w:rsidRDefault="00B201D8" w:rsidP="002A0809">
      <w:pPr>
        <w:ind w:left="-284"/>
      </w:pPr>
      <w:r w:rsidRPr="00B201D8">
        <w:rPr>
          <w:noProof/>
        </w:rPr>
        <w:drawing>
          <wp:inline distT="0" distB="0" distL="0" distR="0" wp14:anchorId="4C74B00A" wp14:editId="3392413B">
            <wp:extent cx="8372475" cy="5528659"/>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8378377" cy="5532556"/>
                    </a:xfrm>
                    <a:prstGeom prst="rect">
                      <a:avLst/>
                    </a:prstGeom>
                    <a:noFill/>
                    <a:ln>
                      <a:noFill/>
                    </a:ln>
                  </pic:spPr>
                </pic:pic>
              </a:graphicData>
            </a:graphic>
          </wp:inline>
        </w:drawing>
      </w:r>
    </w:p>
    <w:p w:rsidR="00B201D8" w:rsidRDefault="00B201D8" w:rsidP="00B201D8">
      <w:pPr>
        <w:tabs>
          <w:tab w:val="left" w:pos="1638"/>
        </w:tabs>
        <w:ind w:left="-284"/>
        <w:sectPr w:rsidR="00B201D8" w:rsidSect="00B201D8">
          <w:pgSz w:w="16839" w:h="11907" w:orient="landscape" w:code="9"/>
          <w:pgMar w:top="1134" w:right="1134" w:bottom="1134" w:left="1134" w:header="680" w:footer="680" w:gutter="0"/>
          <w:cols w:space="720"/>
          <w:docGrid w:linePitch="272"/>
        </w:sectPr>
      </w:pPr>
      <w:r w:rsidRPr="00B201D8">
        <w:rPr>
          <w:noProof/>
        </w:rPr>
        <w:drawing>
          <wp:inline distT="0" distB="0" distL="0" distR="0" wp14:anchorId="378459D9" wp14:editId="6B77B0AC">
            <wp:extent cx="8439150" cy="5554884"/>
            <wp:effectExtent l="0" t="0" r="0" b="825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8444466" cy="5558383"/>
                    </a:xfrm>
                    <a:prstGeom prst="rect">
                      <a:avLst/>
                    </a:prstGeom>
                    <a:noFill/>
                    <a:ln>
                      <a:noFill/>
                    </a:ln>
                  </pic:spPr>
                </pic:pic>
              </a:graphicData>
            </a:graphic>
          </wp:inline>
        </w:drawing>
      </w:r>
    </w:p>
    <w:p w:rsidR="002A0809" w:rsidRPr="00235F6C" w:rsidRDefault="002A0809" w:rsidP="002A0809">
      <w:pPr>
        <w:ind w:left="-284"/>
      </w:pPr>
      <w:r w:rsidRPr="002A0809">
        <w:rPr>
          <w:noProof/>
        </w:rPr>
        <w:drawing>
          <wp:inline distT="0" distB="0" distL="0" distR="0" wp14:anchorId="2C47AA91" wp14:editId="54675551">
            <wp:extent cx="6530213" cy="5343525"/>
            <wp:effectExtent l="0" t="0" r="444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528040" cy="5341747"/>
                    </a:xfrm>
                    <a:prstGeom prst="rect">
                      <a:avLst/>
                    </a:prstGeom>
                    <a:noFill/>
                    <a:ln>
                      <a:noFill/>
                    </a:ln>
                  </pic:spPr>
                </pic:pic>
              </a:graphicData>
            </a:graphic>
          </wp:inline>
        </w:drawing>
      </w:r>
    </w:p>
    <w:p w:rsidR="00235F6C" w:rsidRPr="00235F6C" w:rsidRDefault="00235F6C" w:rsidP="00235F6C">
      <w:pPr>
        <w:sectPr w:rsidR="00235F6C" w:rsidRPr="00235F6C" w:rsidSect="00594BE8">
          <w:pgSz w:w="11907" w:h="16839" w:code="9"/>
          <w:pgMar w:top="1134" w:right="1134" w:bottom="1134" w:left="1134" w:header="680" w:footer="680" w:gutter="0"/>
          <w:cols w:space="720"/>
          <w:docGrid w:linePitch="272"/>
        </w:sectPr>
      </w:pPr>
    </w:p>
    <w:p w:rsidR="00235F6C" w:rsidRPr="00235F6C" w:rsidRDefault="00235F6C" w:rsidP="00235F6C">
      <w:pPr>
        <w:keepNext/>
        <w:tabs>
          <w:tab w:val="left" w:pos="851"/>
        </w:tabs>
        <w:autoSpaceDE w:val="0"/>
        <w:autoSpaceDN w:val="0"/>
        <w:adjustRightInd w:val="0"/>
        <w:outlineLvl w:val="2"/>
        <w:rPr>
          <w:b/>
          <w:bCs/>
          <w:color w:val="8097CC"/>
          <w:sz w:val="24"/>
          <w:szCs w:val="24"/>
          <w:lang w:val="en-US" w:eastAsia="en-US"/>
        </w:rPr>
      </w:pPr>
      <w:r w:rsidRPr="00235F6C">
        <w:rPr>
          <w:b/>
          <w:bCs/>
          <w:color w:val="8097CC"/>
          <w:sz w:val="24"/>
          <w:szCs w:val="24"/>
          <w:lang w:val="en-US" w:eastAsia="en-US"/>
        </w:rPr>
        <w:t>6.2.1</w:t>
      </w:r>
      <w:r w:rsidRPr="00235F6C">
        <w:rPr>
          <w:b/>
          <w:bCs/>
          <w:color w:val="8097CC"/>
          <w:sz w:val="24"/>
          <w:szCs w:val="24"/>
          <w:lang w:val="en-US" w:eastAsia="en-US"/>
        </w:rPr>
        <w:tab/>
        <w:t>Roads and Traffic Management Facilities Staging/Priorities</w:t>
      </w:r>
    </w:p>
    <w:p w:rsidR="00235F6C" w:rsidRPr="00235F6C" w:rsidRDefault="00235F6C" w:rsidP="00235F6C">
      <w:pPr>
        <w:rPr>
          <w:b/>
          <w:i/>
          <w:sz w:val="24"/>
          <w:szCs w:val="24"/>
          <w:lang w:val="en-US"/>
        </w:rPr>
      </w:pPr>
    </w:p>
    <w:p w:rsidR="00235F6C" w:rsidRPr="00235F6C" w:rsidRDefault="00361CF2" w:rsidP="00235F6C">
      <w:r>
        <w:rPr>
          <w:noProof/>
        </w:rPr>
        <w:drawing>
          <wp:inline distT="0" distB="0" distL="0" distR="0" wp14:anchorId="2D20BE2F" wp14:editId="5C2CE36B">
            <wp:extent cx="6115050" cy="3067050"/>
            <wp:effectExtent l="0" t="0" r="0" b="0"/>
            <wp:docPr id="10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115050" cy="3067050"/>
                    </a:xfrm>
                    <a:prstGeom prst="rect">
                      <a:avLst/>
                    </a:prstGeom>
                    <a:noFill/>
                    <a:ln>
                      <a:noFill/>
                    </a:ln>
                  </pic:spPr>
                </pic:pic>
              </a:graphicData>
            </a:graphic>
          </wp:inline>
        </w:drawing>
      </w:r>
    </w:p>
    <w:p w:rsidR="00235F6C" w:rsidRPr="00235F6C" w:rsidRDefault="00235F6C" w:rsidP="00235F6C">
      <w:pPr>
        <w:rPr>
          <w:b/>
          <w:i/>
          <w:sz w:val="24"/>
          <w:szCs w:val="24"/>
          <w:lang w:val="en-US"/>
        </w:rPr>
      </w:pPr>
    </w:p>
    <w:p w:rsidR="00235F6C" w:rsidRPr="00235F6C" w:rsidRDefault="00361CF2" w:rsidP="00235F6C">
      <w:pPr>
        <w:rPr>
          <w:b/>
          <w:i/>
          <w:sz w:val="24"/>
          <w:szCs w:val="24"/>
          <w:lang w:val="en-US"/>
        </w:rPr>
      </w:pPr>
      <w:r>
        <w:rPr>
          <w:noProof/>
        </w:rPr>
        <w:drawing>
          <wp:inline distT="0" distB="0" distL="0" distR="0" wp14:anchorId="411D719D" wp14:editId="219C6389">
            <wp:extent cx="6115050" cy="5781675"/>
            <wp:effectExtent l="0" t="0" r="0" b="9525"/>
            <wp:docPr id="10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115050" cy="5781675"/>
                    </a:xfrm>
                    <a:prstGeom prst="rect">
                      <a:avLst/>
                    </a:prstGeom>
                    <a:noFill/>
                    <a:ln>
                      <a:noFill/>
                    </a:ln>
                  </pic:spPr>
                </pic:pic>
              </a:graphicData>
            </a:graphic>
          </wp:inline>
        </w:drawing>
      </w:r>
    </w:p>
    <w:p w:rsidR="00235F6C" w:rsidRPr="00235F6C" w:rsidRDefault="00235F6C" w:rsidP="00235F6C">
      <w:pPr>
        <w:rPr>
          <w:b/>
          <w:i/>
          <w:sz w:val="24"/>
          <w:szCs w:val="24"/>
          <w:lang w:val="en-US"/>
        </w:rPr>
      </w:pPr>
    </w:p>
    <w:p w:rsidR="00235F6C" w:rsidRPr="00235F6C" w:rsidRDefault="00361CF2" w:rsidP="00235F6C">
      <w:pPr>
        <w:rPr>
          <w:b/>
          <w:i/>
          <w:sz w:val="24"/>
          <w:szCs w:val="24"/>
          <w:lang w:val="en-US"/>
        </w:rPr>
      </w:pPr>
      <w:r>
        <w:rPr>
          <w:noProof/>
        </w:rPr>
        <w:drawing>
          <wp:inline distT="0" distB="0" distL="0" distR="0" wp14:anchorId="07A34DE6" wp14:editId="1EF01CD7">
            <wp:extent cx="6115050" cy="7096125"/>
            <wp:effectExtent l="0" t="0" r="0" b="9525"/>
            <wp:docPr id="10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115050" cy="7096125"/>
                    </a:xfrm>
                    <a:prstGeom prst="rect">
                      <a:avLst/>
                    </a:prstGeom>
                    <a:noFill/>
                    <a:ln>
                      <a:noFill/>
                    </a:ln>
                  </pic:spPr>
                </pic:pic>
              </a:graphicData>
            </a:graphic>
          </wp:inline>
        </w:drawing>
      </w:r>
    </w:p>
    <w:p w:rsidR="00235F6C" w:rsidRPr="00235F6C" w:rsidRDefault="00361CF2" w:rsidP="00235F6C">
      <w:pPr>
        <w:rPr>
          <w:b/>
          <w:i/>
          <w:sz w:val="24"/>
          <w:szCs w:val="24"/>
          <w:lang w:val="en-US"/>
        </w:rPr>
      </w:pPr>
      <w:r>
        <w:rPr>
          <w:noProof/>
        </w:rPr>
        <w:drawing>
          <wp:inline distT="0" distB="0" distL="0" distR="0" wp14:anchorId="7C8F24FD" wp14:editId="1A8B09A7">
            <wp:extent cx="6115050" cy="4905375"/>
            <wp:effectExtent l="0" t="0" r="0" b="9525"/>
            <wp:docPr id="10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115050" cy="4905375"/>
                    </a:xfrm>
                    <a:prstGeom prst="rect">
                      <a:avLst/>
                    </a:prstGeom>
                    <a:noFill/>
                    <a:ln>
                      <a:noFill/>
                    </a:ln>
                  </pic:spPr>
                </pic:pic>
              </a:graphicData>
            </a:graphic>
          </wp:inline>
        </w:drawing>
      </w:r>
    </w:p>
    <w:p w:rsidR="00235F6C" w:rsidRPr="00235F6C" w:rsidRDefault="00235F6C" w:rsidP="00235F6C">
      <w:pPr>
        <w:rPr>
          <w:lang w:val="en-US"/>
        </w:rPr>
      </w:pPr>
    </w:p>
    <w:p w:rsidR="00235F6C" w:rsidRPr="00116761" w:rsidRDefault="00235F6C" w:rsidP="00116761">
      <w:pPr>
        <w:pStyle w:val="Figuretitle"/>
        <w:rPr>
          <w:snapToGrid w:val="0"/>
          <w:lang w:val="en-US"/>
        </w:rPr>
      </w:pPr>
      <w:r w:rsidRPr="00235F6C">
        <w:rPr>
          <w:b w:val="0"/>
        </w:rPr>
        <w:br w:type="page"/>
      </w:r>
      <w:bookmarkStart w:id="354" w:name="_Toc413933114"/>
      <w:r w:rsidRPr="00116761">
        <w:rPr>
          <w:snapToGrid w:val="0"/>
          <w:lang w:val="en-US"/>
        </w:rPr>
        <w:t>Figure 12</w:t>
      </w:r>
      <w:r w:rsidRPr="00116761">
        <w:rPr>
          <w:snapToGrid w:val="0"/>
          <w:lang w:val="en-US"/>
        </w:rPr>
        <w:tab/>
        <w:t>Road Works Locations</w:t>
      </w:r>
      <w:bookmarkEnd w:id="354"/>
    </w:p>
    <w:p w:rsidR="00235F6C" w:rsidRPr="00235F6C" w:rsidRDefault="00361CF2" w:rsidP="00235F6C">
      <w:r>
        <w:rPr>
          <w:noProof/>
        </w:rPr>
        <w:drawing>
          <wp:inline distT="0" distB="0" distL="0" distR="0" wp14:anchorId="62FE1C5D" wp14:editId="49930DAD">
            <wp:extent cx="6257925" cy="8477250"/>
            <wp:effectExtent l="0" t="0" r="9525" b="0"/>
            <wp:docPr id="109" name="Picture 47" descr="WarnervaleDistrictRoad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WarnervaleDistrictRoadWorks"/>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257925" cy="8477250"/>
                    </a:xfrm>
                    <a:prstGeom prst="rect">
                      <a:avLst/>
                    </a:prstGeom>
                    <a:noFill/>
                    <a:ln>
                      <a:noFill/>
                    </a:ln>
                  </pic:spPr>
                </pic:pic>
              </a:graphicData>
            </a:graphic>
          </wp:inline>
        </w:drawing>
      </w:r>
    </w:p>
    <w:p w:rsidR="00235F6C" w:rsidRPr="00235F6C" w:rsidRDefault="00235F6C" w:rsidP="00235F6C">
      <w:pPr>
        <w:keepNext/>
        <w:tabs>
          <w:tab w:val="left" w:pos="851"/>
        </w:tabs>
        <w:ind w:left="851" w:hanging="851"/>
        <w:outlineLvl w:val="1"/>
        <w:rPr>
          <w:b/>
          <w:color w:val="8097CC"/>
          <w:sz w:val="28"/>
          <w:szCs w:val="28"/>
          <w:lang w:eastAsia="en-US"/>
        </w:rPr>
        <w:sectPr w:rsidR="00235F6C" w:rsidRPr="00235F6C" w:rsidSect="00DD5C4F">
          <w:headerReference w:type="even" r:id="rId219"/>
          <w:headerReference w:type="default" r:id="rId220"/>
          <w:footerReference w:type="default" r:id="rId221"/>
          <w:headerReference w:type="first" r:id="rId222"/>
          <w:pgSz w:w="11907" w:h="16840" w:code="9"/>
          <w:pgMar w:top="1134" w:right="1134" w:bottom="1134" w:left="1134" w:header="680" w:footer="680" w:gutter="0"/>
          <w:cols w:space="720"/>
        </w:sectPr>
      </w:pPr>
    </w:p>
    <w:p w:rsidR="00235F6C" w:rsidRPr="009011A9" w:rsidRDefault="00235F6C" w:rsidP="009011A9">
      <w:pPr>
        <w:pStyle w:val="Figuretitle"/>
        <w:rPr>
          <w:snapToGrid w:val="0"/>
          <w:lang w:val="en-US"/>
        </w:rPr>
      </w:pPr>
      <w:bookmarkStart w:id="355" w:name="_Toc413933115"/>
      <w:r w:rsidRPr="009011A9">
        <w:rPr>
          <w:snapToGrid w:val="0"/>
          <w:lang w:val="en-US"/>
        </w:rPr>
        <w:t>Figure 13</w:t>
      </w:r>
      <w:r w:rsidRPr="009011A9">
        <w:rPr>
          <w:snapToGrid w:val="0"/>
          <w:lang w:val="en-US"/>
        </w:rPr>
        <w:tab/>
        <w:t>Intersection Work Locations</w:t>
      </w:r>
      <w:bookmarkEnd w:id="355"/>
    </w:p>
    <w:p w:rsidR="00235F6C" w:rsidRPr="00235F6C" w:rsidRDefault="00361CF2" w:rsidP="00235F6C">
      <w:pPr>
        <w:sectPr w:rsidR="00235F6C" w:rsidRPr="00235F6C" w:rsidSect="0008517A">
          <w:headerReference w:type="default" r:id="rId223"/>
          <w:footerReference w:type="default" r:id="rId224"/>
          <w:pgSz w:w="16840" w:h="11907" w:orient="landscape" w:code="9"/>
          <w:pgMar w:top="1134" w:right="1134" w:bottom="1134" w:left="1134" w:header="680" w:footer="680" w:gutter="0"/>
          <w:cols w:space="720"/>
        </w:sectPr>
      </w:pPr>
      <w:bookmarkStart w:id="356" w:name="_Toc239558492"/>
      <w:r>
        <w:rPr>
          <w:noProof/>
        </w:rPr>
        <w:drawing>
          <wp:inline distT="0" distB="0" distL="0" distR="0" wp14:anchorId="29808349" wp14:editId="42394E67">
            <wp:extent cx="7953375" cy="5191125"/>
            <wp:effectExtent l="0" t="0" r="9525" b="9525"/>
            <wp:docPr id="110" name="Picture 48" descr="WarnervaleDistrictIntersection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WarnervaleDistrictIntersectionWorks"/>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7953375" cy="5191125"/>
                    </a:xfrm>
                    <a:prstGeom prst="rect">
                      <a:avLst/>
                    </a:prstGeom>
                    <a:noFill/>
                    <a:ln>
                      <a:noFill/>
                    </a:ln>
                  </pic:spPr>
                </pic:pic>
              </a:graphicData>
            </a:graphic>
          </wp:inline>
        </w:drawing>
      </w:r>
    </w:p>
    <w:p w:rsidR="00235F6C" w:rsidRPr="00252266" w:rsidRDefault="00235F6C" w:rsidP="00252266">
      <w:pPr>
        <w:pStyle w:val="Heading2"/>
      </w:pPr>
      <w:bookmarkStart w:id="357" w:name="_Toc415472763"/>
      <w:r w:rsidRPr="00252266">
        <w:t>6.3</w:t>
      </w:r>
      <w:r w:rsidRPr="00252266">
        <w:tab/>
        <w:t>Drainage and Water Quality</w:t>
      </w:r>
      <w:bookmarkEnd w:id="357"/>
    </w:p>
    <w:p w:rsidR="00235F6C" w:rsidRPr="00235F6C" w:rsidRDefault="00235F6C" w:rsidP="00235F6C">
      <w:pPr>
        <w:rPr>
          <w:lang w:eastAsia="en-US"/>
        </w:rPr>
      </w:pPr>
    </w:p>
    <w:p w:rsidR="00235F6C" w:rsidRPr="00252266" w:rsidRDefault="00235F6C" w:rsidP="00252266">
      <w:pPr>
        <w:pStyle w:val="Heading3"/>
      </w:pPr>
      <w:bookmarkStart w:id="358" w:name="_Toc415472764"/>
      <w:r w:rsidRPr="00252266">
        <w:t xml:space="preserve">6.3.1 </w:t>
      </w:r>
      <w:r w:rsidRPr="00252266">
        <w:tab/>
        <w:t>Drainage Land and Works</w:t>
      </w:r>
      <w:bookmarkEnd w:id="358"/>
    </w:p>
    <w:bookmarkEnd w:id="356"/>
    <w:p w:rsidR="00235F6C" w:rsidRPr="00235F6C" w:rsidRDefault="00235F6C" w:rsidP="00235F6C"/>
    <w:p w:rsidR="00235F6C" w:rsidRPr="00235F6C" w:rsidRDefault="00235F6C" w:rsidP="00235F6C"/>
    <w:p w:rsidR="00235F6C" w:rsidRPr="00235F6C" w:rsidRDefault="00C044C9" w:rsidP="00235F6C">
      <w:r w:rsidRPr="00C044C9">
        <w:rPr>
          <w:noProof/>
        </w:rPr>
        <w:drawing>
          <wp:inline distT="0" distB="0" distL="0" distR="0" wp14:anchorId="03C1BF66" wp14:editId="3AD867D9">
            <wp:extent cx="6120765" cy="6850233"/>
            <wp:effectExtent l="0" t="0" r="0" b="825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120765" cy="6850233"/>
                    </a:xfrm>
                    <a:prstGeom prst="rect">
                      <a:avLst/>
                    </a:prstGeom>
                    <a:noFill/>
                    <a:ln>
                      <a:noFill/>
                    </a:ln>
                  </pic:spPr>
                </pic:pic>
              </a:graphicData>
            </a:graphic>
          </wp:inline>
        </w:drawing>
      </w:r>
    </w:p>
    <w:p w:rsidR="00235F6C" w:rsidRPr="00235F6C" w:rsidRDefault="00235F6C" w:rsidP="00235F6C"/>
    <w:p w:rsidR="00235F6C" w:rsidRPr="00235F6C" w:rsidRDefault="006A3BED" w:rsidP="006A3BED">
      <w:pPr>
        <w:ind w:left="142"/>
      </w:pPr>
      <w:r w:rsidRPr="006A3BED">
        <w:rPr>
          <w:noProof/>
        </w:rPr>
        <w:drawing>
          <wp:inline distT="0" distB="0" distL="0" distR="0" wp14:anchorId="7CA14FB7" wp14:editId="537C084E">
            <wp:extent cx="6120765" cy="7980666"/>
            <wp:effectExtent l="0" t="0" r="0" b="190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120765" cy="7980666"/>
                    </a:xfrm>
                    <a:prstGeom prst="rect">
                      <a:avLst/>
                    </a:prstGeom>
                    <a:noFill/>
                    <a:ln>
                      <a:noFill/>
                    </a:ln>
                  </pic:spPr>
                </pic:pic>
              </a:graphicData>
            </a:graphic>
          </wp:inline>
        </w:drawing>
      </w:r>
    </w:p>
    <w:p w:rsidR="00530E09" w:rsidRDefault="006A3BED" w:rsidP="00235F6C">
      <w:pPr>
        <w:rPr>
          <w:lang w:val="en-US"/>
        </w:rPr>
      </w:pPr>
      <w:r w:rsidRPr="006A3BED">
        <w:rPr>
          <w:noProof/>
        </w:rPr>
        <w:drawing>
          <wp:inline distT="0" distB="0" distL="0" distR="0" wp14:anchorId="0AE1FA79" wp14:editId="1A52AD21">
            <wp:extent cx="6120765" cy="6893711"/>
            <wp:effectExtent l="0" t="0" r="0" b="254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6120765" cy="6893711"/>
                    </a:xfrm>
                    <a:prstGeom prst="rect">
                      <a:avLst/>
                    </a:prstGeom>
                    <a:noFill/>
                    <a:ln>
                      <a:noFill/>
                    </a:ln>
                  </pic:spPr>
                </pic:pic>
              </a:graphicData>
            </a:graphic>
          </wp:inline>
        </w:drawing>
      </w:r>
    </w:p>
    <w:p w:rsidR="00530E09" w:rsidRDefault="00530E09" w:rsidP="00235F6C">
      <w:pPr>
        <w:rPr>
          <w:lang w:val="en-US"/>
        </w:rPr>
      </w:pPr>
    </w:p>
    <w:p w:rsidR="00235F6C" w:rsidRPr="00235F6C" w:rsidRDefault="006A3BED" w:rsidP="00235F6C">
      <w:pPr>
        <w:rPr>
          <w:lang w:val="en-US"/>
        </w:rPr>
      </w:pPr>
      <w:r w:rsidRPr="006A3BED">
        <w:rPr>
          <w:noProof/>
        </w:rPr>
        <w:drawing>
          <wp:inline distT="0" distB="0" distL="0" distR="0" wp14:anchorId="215524DC" wp14:editId="5A73D1E7">
            <wp:extent cx="6120765" cy="7439604"/>
            <wp:effectExtent l="0" t="0" r="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120765" cy="7439604"/>
                    </a:xfrm>
                    <a:prstGeom prst="rect">
                      <a:avLst/>
                    </a:prstGeom>
                    <a:noFill/>
                    <a:ln>
                      <a:noFill/>
                    </a:ln>
                  </pic:spPr>
                </pic:pic>
              </a:graphicData>
            </a:graphic>
          </wp:inline>
        </w:drawing>
      </w:r>
      <w:r w:rsidR="00235F6C" w:rsidRPr="00235F6C">
        <w:rPr>
          <w:lang w:val="en-US"/>
        </w:rPr>
        <w:br w:type="page"/>
      </w:r>
    </w:p>
    <w:p w:rsidR="00235F6C" w:rsidRPr="00235F6C" w:rsidRDefault="00235F6C" w:rsidP="00235F6C">
      <w:pPr>
        <w:rPr>
          <w:b/>
          <w:i/>
          <w:sz w:val="24"/>
          <w:szCs w:val="24"/>
          <w:lang w:val="en-US"/>
        </w:rPr>
      </w:pPr>
    </w:p>
    <w:p w:rsidR="00235F6C" w:rsidRPr="00235F6C" w:rsidRDefault="006A3BED" w:rsidP="00235F6C">
      <w:pPr>
        <w:ind w:left="342"/>
        <w:rPr>
          <w:lang w:val="en-US"/>
        </w:rPr>
      </w:pPr>
      <w:r w:rsidRPr="006A3BED">
        <w:rPr>
          <w:noProof/>
        </w:rPr>
        <w:drawing>
          <wp:inline distT="0" distB="0" distL="0" distR="0" wp14:anchorId="7C3E8BD5" wp14:editId="06875C6C">
            <wp:extent cx="6120765" cy="7299507"/>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120765" cy="7299507"/>
                    </a:xfrm>
                    <a:prstGeom prst="rect">
                      <a:avLst/>
                    </a:prstGeom>
                    <a:noFill/>
                    <a:ln>
                      <a:noFill/>
                    </a:ln>
                  </pic:spPr>
                </pic:pic>
              </a:graphicData>
            </a:graphic>
          </wp:inline>
        </w:drawing>
      </w:r>
    </w:p>
    <w:p w:rsidR="00235F6C" w:rsidRPr="00235F6C" w:rsidRDefault="00235F6C" w:rsidP="00235F6C">
      <w:pPr>
        <w:ind w:left="342"/>
        <w:rPr>
          <w:lang w:val="en-US"/>
        </w:rPr>
      </w:pPr>
    </w:p>
    <w:p w:rsidR="00235F6C" w:rsidRPr="00235F6C" w:rsidRDefault="00235F6C" w:rsidP="00235F6C">
      <w:pPr>
        <w:ind w:left="342"/>
        <w:rPr>
          <w:lang w:val="en-US"/>
        </w:rPr>
      </w:pPr>
    </w:p>
    <w:p w:rsidR="00235F6C" w:rsidRPr="00235F6C" w:rsidRDefault="00235F6C" w:rsidP="00235F6C">
      <w:pPr>
        <w:ind w:left="342"/>
        <w:rPr>
          <w:lang w:val="en-US"/>
        </w:rPr>
      </w:pPr>
    </w:p>
    <w:p w:rsidR="00235F6C" w:rsidRPr="00235F6C" w:rsidRDefault="00235F6C" w:rsidP="00235F6C">
      <w:pPr>
        <w:ind w:left="342"/>
        <w:rPr>
          <w:lang w:val="en-US"/>
        </w:rPr>
      </w:pPr>
    </w:p>
    <w:p w:rsidR="00235F6C" w:rsidRPr="00235F6C" w:rsidRDefault="006A3BED" w:rsidP="00235F6C">
      <w:pPr>
        <w:ind w:left="342"/>
      </w:pPr>
      <w:r w:rsidRPr="006A3BED">
        <w:rPr>
          <w:noProof/>
        </w:rPr>
        <w:drawing>
          <wp:inline distT="0" distB="0" distL="0" distR="0" wp14:anchorId="5258BBB1" wp14:editId="31254A1F">
            <wp:extent cx="6120765" cy="8096608"/>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6120765" cy="8096608"/>
                    </a:xfrm>
                    <a:prstGeom prst="rect">
                      <a:avLst/>
                    </a:prstGeom>
                    <a:noFill/>
                    <a:ln>
                      <a:noFill/>
                    </a:ln>
                  </pic:spPr>
                </pic:pic>
              </a:graphicData>
            </a:graphic>
          </wp:inline>
        </w:drawing>
      </w:r>
    </w:p>
    <w:p w:rsidR="00235F6C" w:rsidRPr="00235F6C" w:rsidRDefault="00235F6C" w:rsidP="00235F6C">
      <w:pPr>
        <w:ind w:left="342"/>
      </w:pPr>
    </w:p>
    <w:p w:rsidR="00235F6C" w:rsidRPr="00235F6C" w:rsidRDefault="006A3BED" w:rsidP="00235F6C">
      <w:pPr>
        <w:ind w:left="342"/>
      </w:pPr>
      <w:r w:rsidRPr="006A3BED">
        <w:rPr>
          <w:noProof/>
        </w:rPr>
        <w:drawing>
          <wp:inline distT="0" distB="0" distL="0" distR="0" wp14:anchorId="6E83365A" wp14:editId="3AC910EF">
            <wp:extent cx="6120765" cy="8169072"/>
            <wp:effectExtent l="0" t="0" r="0" b="381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120765" cy="8169072"/>
                    </a:xfrm>
                    <a:prstGeom prst="rect">
                      <a:avLst/>
                    </a:prstGeom>
                    <a:noFill/>
                    <a:ln>
                      <a:noFill/>
                    </a:ln>
                  </pic:spPr>
                </pic:pic>
              </a:graphicData>
            </a:graphic>
          </wp:inline>
        </w:drawing>
      </w:r>
    </w:p>
    <w:p w:rsidR="00235F6C" w:rsidRPr="00235F6C" w:rsidRDefault="00235F6C" w:rsidP="00235F6C">
      <w:pPr>
        <w:ind w:left="342"/>
      </w:pPr>
    </w:p>
    <w:p w:rsidR="00235F6C" w:rsidRPr="00235F6C" w:rsidRDefault="006A3BED" w:rsidP="00235F6C">
      <w:pPr>
        <w:ind w:left="342"/>
      </w:pPr>
      <w:r w:rsidRPr="006A3BED">
        <w:rPr>
          <w:noProof/>
        </w:rPr>
        <w:drawing>
          <wp:inline distT="0" distB="0" distL="0" distR="0" wp14:anchorId="342C6132" wp14:editId="25999CF3">
            <wp:extent cx="6120765" cy="8299506"/>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120765" cy="8299506"/>
                    </a:xfrm>
                    <a:prstGeom prst="rect">
                      <a:avLst/>
                    </a:prstGeom>
                    <a:noFill/>
                    <a:ln>
                      <a:noFill/>
                    </a:ln>
                  </pic:spPr>
                </pic:pic>
              </a:graphicData>
            </a:graphic>
          </wp:inline>
        </w:drawing>
      </w:r>
    </w:p>
    <w:p w:rsidR="00235F6C" w:rsidRPr="00235F6C" w:rsidRDefault="00235F6C" w:rsidP="00235F6C">
      <w:pPr>
        <w:ind w:left="342"/>
      </w:pPr>
    </w:p>
    <w:p w:rsidR="00235F6C" w:rsidRPr="00235F6C" w:rsidRDefault="00235F6C" w:rsidP="00235F6C">
      <w:pPr>
        <w:ind w:left="342"/>
      </w:pPr>
    </w:p>
    <w:p w:rsidR="00235F6C" w:rsidRPr="00235F6C" w:rsidRDefault="006A3BED" w:rsidP="00235F6C">
      <w:pPr>
        <w:ind w:left="342"/>
      </w:pPr>
      <w:r w:rsidRPr="006A3BED">
        <w:rPr>
          <w:noProof/>
        </w:rPr>
        <w:drawing>
          <wp:inline distT="0" distB="0" distL="0" distR="0" wp14:anchorId="26DC8FCF" wp14:editId="7685B2B8">
            <wp:extent cx="6120765" cy="2381836"/>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120765" cy="2381836"/>
                    </a:xfrm>
                    <a:prstGeom prst="rect">
                      <a:avLst/>
                    </a:prstGeom>
                    <a:noFill/>
                    <a:ln>
                      <a:noFill/>
                    </a:ln>
                  </pic:spPr>
                </pic:pic>
              </a:graphicData>
            </a:graphic>
          </wp:inline>
        </w:drawing>
      </w:r>
    </w:p>
    <w:p w:rsidR="00235F6C" w:rsidRPr="00235F6C" w:rsidRDefault="00235F6C" w:rsidP="00235F6C">
      <w:pPr>
        <w:ind w:left="342"/>
      </w:pPr>
    </w:p>
    <w:p w:rsidR="00235F6C" w:rsidRPr="00235F6C" w:rsidRDefault="00235F6C" w:rsidP="00235F6C">
      <w:pPr>
        <w:ind w:left="342"/>
      </w:pPr>
    </w:p>
    <w:p w:rsidR="00235F6C" w:rsidRPr="00235F6C" w:rsidRDefault="006A3BED" w:rsidP="00235F6C">
      <w:pPr>
        <w:ind w:left="342"/>
      </w:pPr>
      <w:r w:rsidRPr="006A3BED">
        <w:rPr>
          <w:noProof/>
        </w:rPr>
        <w:drawing>
          <wp:inline distT="0" distB="0" distL="0" distR="0" wp14:anchorId="6788F927" wp14:editId="0CCB29B5">
            <wp:extent cx="6120765" cy="6739122"/>
            <wp:effectExtent l="0" t="0" r="0" b="508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120765" cy="6739122"/>
                    </a:xfrm>
                    <a:prstGeom prst="rect">
                      <a:avLst/>
                    </a:prstGeom>
                    <a:noFill/>
                    <a:ln>
                      <a:noFill/>
                    </a:ln>
                  </pic:spPr>
                </pic:pic>
              </a:graphicData>
            </a:graphic>
          </wp:inline>
        </w:drawing>
      </w:r>
    </w:p>
    <w:p w:rsidR="00235F6C" w:rsidRPr="00235F6C" w:rsidRDefault="00235F6C" w:rsidP="00235F6C">
      <w:pPr>
        <w:ind w:left="342"/>
      </w:pPr>
    </w:p>
    <w:p w:rsidR="00235F6C" w:rsidRPr="00235F6C" w:rsidRDefault="006A3BED" w:rsidP="00235F6C">
      <w:pPr>
        <w:ind w:left="342"/>
      </w:pPr>
      <w:r w:rsidRPr="006A3BED">
        <w:rPr>
          <w:noProof/>
        </w:rPr>
        <w:drawing>
          <wp:inline distT="0" distB="0" distL="0" distR="0" wp14:anchorId="3E1893AB" wp14:editId="4FE5EE86">
            <wp:extent cx="6120765" cy="3246373"/>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6120765" cy="3246373"/>
                    </a:xfrm>
                    <a:prstGeom prst="rect">
                      <a:avLst/>
                    </a:prstGeom>
                    <a:noFill/>
                    <a:ln>
                      <a:noFill/>
                    </a:ln>
                  </pic:spPr>
                </pic:pic>
              </a:graphicData>
            </a:graphic>
          </wp:inline>
        </w:drawing>
      </w:r>
    </w:p>
    <w:p w:rsidR="00235F6C" w:rsidRPr="00235F6C" w:rsidRDefault="00235F6C" w:rsidP="00235F6C">
      <w:pPr>
        <w:ind w:left="342"/>
      </w:pPr>
    </w:p>
    <w:p w:rsidR="00235F6C" w:rsidRPr="00235F6C" w:rsidRDefault="00235F6C" w:rsidP="00235F6C">
      <w:pPr>
        <w:ind w:left="342"/>
      </w:pPr>
    </w:p>
    <w:p w:rsidR="00235F6C" w:rsidRPr="00235F6C" w:rsidRDefault="00235F6C" w:rsidP="00235F6C">
      <w:pPr>
        <w:ind w:left="342"/>
      </w:pPr>
    </w:p>
    <w:p w:rsidR="00235F6C" w:rsidRPr="00235F6C" w:rsidRDefault="00235F6C" w:rsidP="00235F6C">
      <w:pPr>
        <w:ind w:left="342"/>
      </w:pPr>
    </w:p>
    <w:p w:rsidR="00235F6C" w:rsidRPr="00235F6C" w:rsidRDefault="00235F6C" w:rsidP="00235F6C">
      <w:pPr>
        <w:ind w:left="342"/>
      </w:pPr>
    </w:p>
    <w:p w:rsidR="00235F6C" w:rsidRPr="00235F6C" w:rsidRDefault="00235F6C" w:rsidP="00235F6C">
      <w:pPr>
        <w:ind w:left="342"/>
      </w:pPr>
    </w:p>
    <w:p w:rsidR="00235F6C" w:rsidRPr="00235F6C" w:rsidRDefault="00235F6C" w:rsidP="00235F6C">
      <w:pPr>
        <w:ind w:left="342"/>
        <w:rPr>
          <w:lang w:val="en-US"/>
        </w:rPr>
        <w:sectPr w:rsidR="00235F6C" w:rsidRPr="00235F6C" w:rsidSect="00DD5C4F">
          <w:headerReference w:type="default" r:id="rId237"/>
          <w:footerReference w:type="default" r:id="rId238"/>
          <w:pgSz w:w="11907" w:h="16840" w:code="9"/>
          <w:pgMar w:top="1134" w:right="1134" w:bottom="1134" w:left="1134" w:header="680" w:footer="680" w:gutter="0"/>
          <w:cols w:space="720"/>
        </w:sectPr>
      </w:pPr>
    </w:p>
    <w:p w:rsidR="00235F6C" w:rsidRPr="00235F6C" w:rsidRDefault="006A3BED" w:rsidP="00235F6C">
      <w:pPr>
        <w:rPr>
          <w:lang w:val="en-US"/>
        </w:rPr>
        <w:sectPr w:rsidR="00235F6C" w:rsidRPr="00235F6C" w:rsidSect="00D9078E">
          <w:headerReference w:type="even" r:id="rId239"/>
          <w:headerReference w:type="default" r:id="rId240"/>
          <w:footerReference w:type="default" r:id="rId241"/>
          <w:headerReference w:type="first" r:id="rId242"/>
          <w:pgSz w:w="16840" w:h="11907" w:orient="landscape" w:code="9"/>
          <w:pgMar w:top="196" w:right="1134" w:bottom="1134" w:left="1134" w:header="680" w:footer="680" w:gutter="0"/>
          <w:cols w:space="720"/>
        </w:sectPr>
      </w:pPr>
      <w:r w:rsidRPr="006A3BED">
        <w:rPr>
          <w:noProof/>
        </w:rPr>
        <w:drawing>
          <wp:inline distT="0" distB="0" distL="0" distR="0" wp14:anchorId="63525EA9" wp14:editId="6A066A76">
            <wp:extent cx="7827248" cy="5600700"/>
            <wp:effectExtent l="0" t="0" r="254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7834529" cy="5605910"/>
                    </a:xfrm>
                    <a:prstGeom prst="rect">
                      <a:avLst/>
                    </a:prstGeom>
                    <a:noFill/>
                    <a:ln>
                      <a:noFill/>
                    </a:ln>
                  </pic:spPr>
                </pic:pic>
              </a:graphicData>
            </a:graphic>
          </wp:inline>
        </w:drawing>
      </w:r>
    </w:p>
    <w:p w:rsidR="00235F6C" w:rsidRPr="009011A9" w:rsidRDefault="00235F6C" w:rsidP="009011A9">
      <w:pPr>
        <w:pStyle w:val="Figuretitle"/>
        <w:rPr>
          <w:snapToGrid w:val="0"/>
          <w:lang w:val="en-US"/>
        </w:rPr>
      </w:pPr>
      <w:bookmarkStart w:id="359" w:name="_Toc413933116"/>
      <w:r w:rsidRPr="009011A9">
        <w:rPr>
          <w:snapToGrid w:val="0"/>
          <w:lang w:val="en-US"/>
        </w:rPr>
        <w:t>Figure 14</w:t>
      </w:r>
      <w:r w:rsidRPr="009011A9">
        <w:rPr>
          <w:snapToGrid w:val="0"/>
          <w:lang w:val="en-US"/>
        </w:rPr>
        <w:tab/>
        <w:t>Drainage Land – Greater Warnervale District</w:t>
      </w:r>
      <w:bookmarkEnd w:id="359"/>
    </w:p>
    <w:p w:rsidR="00235F6C" w:rsidRPr="00235F6C" w:rsidRDefault="00370E27" w:rsidP="00235F6C">
      <w:r>
        <w:rPr>
          <w:noProof/>
        </w:rPr>
        <w:drawing>
          <wp:inline distT="0" distB="0" distL="0" distR="0">
            <wp:extent cx="7524750" cy="5315188"/>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4 WWAHT Drainage Land.jp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7531203" cy="5319746"/>
                    </a:xfrm>
                    <a:prstGeom prst="rect">
                      <a:avLst/>
                    </a:prstGeom>
                  </pic:spPr>
                </pic:pic>
              </a:graphicData>
            </a:graphic>
          </wp:inline>
        </w:drawing>
      </w:r>
    </w:p>
    <w:p w:rsidR="00235F6C" w:rsidRPr="009011A9" w:rsidRDefault="00235F6C" w:rsidP="009011A9">
      <w:pPr>
        <w:pStyle w:val="Figuretitle"/>
        <w:rPr>
          <w:snapToGrid w:val="0"/>
          <w:lang w:val="en-US"/>
        </w:rPr>
      </w:pPr>
      <w:bookmarkStart w:id="360" w:name="_Toc413933117"/>
      <w:r w:rsidRPr="009011A9">
        <w:rPr>
          <w:snapToGrid w:val="0"/>
          <w:lang w:val="en-US"/>
        </w:rPr>
        <w:t>Figure 15</w:t>
      </w:r>
      <w:r w:rsidRPr="009011A9">
        <w:rPr>
          <w:snapToGrid w:val="0"/>
          <w:lang w:val="en-US"/>
        </w:rPr>
        <w:tab/>
        <w:t>Drainage Land – Precinct 7A &amp; WTC</w:t>
      </w:r>
      <w:bookmarkEnd w:id="360"/>
    </w:p>
    <w:p w:rsidR="0027598F" w:rsidRDefault="00370E27" w:rsidP="0027598F">
      <w:pPr>
        <w:pStyle w:val="BodyText10"/>
      </w:pPr>
      <w:r>
        <w:rPr>
          <w:noProof/>
          <w:lang w:eastAsia="en-AU"/>
        </w:rPr>
        <w:drawing>
          <wp:inline distT="0" distB="0" distL="0" distR="0">
            <wp:extent cx="7477125" cy="5281548"/>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5 Drainage Land - Precinct 7A &amp; WTC.jp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7475465" cy="5280375"/>
                    </a:xfrm>
                    <a:prstGeom prst="rect">
                      <a:avLst/>
                    </a:prstGeom>
                  </pic:spPr>
                </pic:pic>
              </a:graphicData>
            </a:graphic>
          </wp:inline>
        </w:drawing>
      </w:r>
    </w:p>
    <w:p w:rsidR="0027598F" w:rsidRPr="009011A9" w:rsidRDefault="00235F6C" w:rsidP="0027598F">
      <w:pPr>
        <w:pStyle w:val="Figuretitle"/>
        <w:rPr>
          <w:snapToGrid w:val="0"/>
          <w:lang w:val="en-US"/>
        </w:rPr>
      </w:pPr>
      <w:r w:rsidRPr="00235F6C">
        <w:br w:type="page"/>
      </w:r>
      <w:bookmarkStart w:id="361" w:name="_Toc413933118"/>
      <w:r w:rsidR="0027598F" w:rsidRPr="009011A9">
        <w:rPr>
          <w:snapToGrid w:val="0"/>
          <w:lang w:val="en-US"/>
        </w:rPr>
        <w:t>Figure 1</w:t>
      </w:r>
      <w:r w:rsidR="0027598F">
        <w:rPr>
          <w:snapToGrid w:val="0"/>
          <w:lang w:val="en-US"/>
        </w:rPr>
        <w:t>6</w:t>
      </w:r>
      <w:r w:rsidR="0027598F" w:rsidRPr="009011A9">
        <w:rPr>
          <w:snapToGrid w:val="0"/>
          <w:lang w:val="en-US"/>
        </w:rPr>
        <w:tab/>
      </w:r>
      <w:r w:rsidR="0027598F">
        <w:rPr>
          <w:snapToGrid w:val="0"/>
          <w:lang w:val="en-US"/>
        </w:rPr>
        <w:t>Flood Plain</w:t>
      </w:r>
      <w:bookmarkEnd w:id="361"/>
    </w:p>
    <w:p w:rsidR="00235F6C" w:rsidRPr="00235F6C" w:rsidRDefault="00235F6C" w:rsidP="0027598F">
      <w:pPr>
        <w:tabs>
          <w:tab w:val="left" w:pos="1418"/>
          <w:tab w:val="left" w:pos="1985"/>
          <w:tab w:val="left" w:pos="2552"/>
        </w:tabs>
        <w:spacing w:before="120" w:after="120" w:line="240" w:lineRule="atLeast"/>
        <w:rPr>
          <w:lang w:val="en-US"/>
        </w:rPr>
        <w:sectPr w:rsidR="00235F6C" w:rsidRPr="00235F6C" w:rsidSect="00DD5C4F">
          <w:headerReference w:type="even" r:id="rId246"/>
          <w:headerReference w:type="default" r:id="rId247"/>
          <w:footerReference w:type="default" r:id="rId248"/>
          <w:headerReference w:type="first" r:id="rId249"/>
          <w:pgSz w:w="16840" w:h="11907" w:orient="landscape" w:code="9"/>
          <w:pgMar w:top="1134" w:right="1134" w:bottom="1134" w:left="1134" w:header="680" w:footer="680" w:gutter="0"/>
          <w:cols w:space="720"/>
        </w:sectPr>
      </w:pPr>
      <w:r w:rsidRPr="009011A9">
        <w:rPr>
          <w:b/>
          <w:noProof/>
          <w:snapToGrid w:val="0"/>
          <w:szCs w:val="36"/>
          <w:lang w:val="en-US" w:eastAsia="en-US"/>
        </w:rPr>
        <w:t xml:space="preserve"> </w:t>
      </w:r>
      <w:r w:rsidR="00361CF2">
        <w:rPr>
          <w:noProof/>
        </w:rPr>
        <w:drawing>
          <wp:inline distT="0" distB="0" distL="0" distR="0" wp14:anchorId="15C7E447" wp14:editId="308D2966">
            <wp:extent cx="7700546" cy="5219700"/>
            <wp:effectExtent l="0" t="0" r="0" b="0"/>
            <wp:docPr id="125" name="Picture 63" descr="Figure 13 FloodPl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igure 13 FloodPlain"/>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7700546" cy="5219700"/>
                    </a:xfrm>
                    <a:prstGeom prst="rect">
                      <a:avLst/>
                    </a:prstGeom>
                    <a:noFill/>
                    <a:ln>
                      <a:noFill/>
                    </a:ln>
                  </pic:spPr>
                </pic:pic>
              </a:graphicData>
            </a:graphic>
          </wp:inline>
        </w:drawing>
      </w:r>
    </w:p>
    <w:p w:rsidR="00235F6C" w:rsidRPr="00235F6C" w:rsidRDefault="006A3BED" w:rsidP="00235F6C">
      <w:r w:rsidRPr="006A3BED">
        <w:rPr>
          <w:noProof/>
        </w:rPr>
        <w:drawing>
          <wp:inline distT="0" distB="0" distL="0" distR="0" wp14:anchorId="7A07D4F0" wp14:editId="1980E9B6">
            <wp:extent cx="5999482" cy="8601075"/>
            <wp:effectExtent l="0" t="0" r="127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6001141" cy="8603454"/>
                    </a:xfrm>
                    <a:prstGeom prst="rect">
                      <a:avLst/>
                    </a:prstGeom>
                    <a:noFill/>
                    <a:ln>
                      <a:noFill/>
                    </a:ln>
                  </pic:spPr>
                </pic:pic>
              </a:graphicData>
            </a:graphic>
          </wp:inline>
        </w:drawing>
      </w:r>
    </w:p>
    <w:p w:rsidR="00235F6C" w:rsidRPr="00235F6C" w:rsidRDefault="006A3BED" w:rsidP="00235F6C">
      <w:r w:rsidRPr="006A3BED">
        <w:rPr>
          <w:noProof/>
        </w:rPr>
        <w:drawing>
          <wp:inline distT="0" distB="0" distL="0" distR="0" wp14:anchorId="243276F8" wp14:editId="3F0AD1C0">
            <wp:extent cx="6120765" cy="6454625"/>
            <wp:effectExtent l="0" t="0" r="0" b="381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6120765" cy="6454625"/>
                    </a:xfrm>
                    <a:prstGeom prst="rect">
                      <a:avLst/>
                    </a:prstGeom>
                    <a:noFill/>
                    <a:ln>
                      <a:noFill/>
                    </a:ln>
                  </pic:spPr>
                </pic:pic>
              </a:graphicData>
            </a:graphic>
          </wp:inline>
        </w:drawing>
      </w:r>
    </w:p>
    <w:p w:rsidR="00235F6C" w:rsidRDefault="00235F6C" w:rsidP="00235F6C"/>
    <w:p w:rsidR="00A92CA5" w:rsidRDefault="00A92CA5" w:rsidP="00235F6C"/>
    <w:p w:rsidR="00A92CA5" w:rsidRPr="00235F6C" w:rsidRDefault="00A92CA5" w:rsidP="00235F6C">
      <w:pPr>
        <w:rPr>
          <w:lang w:val="en-US"/>
        </w:rPr>
      </w:pPr>
    </w:p>
    <w:p w:rsidR="00235F6C" w:rsidRPr="00235F6C" w:rsidRDefault="001D0F14" w:rsidP="00235F6C">
      <w:pPr>
        <w:ind w:left="228"/>
        <w:rPr>
          <w:lang w:val="en-US"/>
        </w:rPr>
      </w:pPr>
      <w:r w:rsidRPr="001D0F14">
        <w:rPr>
          <w:noProof/>
        </w:rPr>
        <w:drawing>
          <wp:inline distT="0" distB="0" distL="0" distR="0" wp14:anchorId="723F1157" wp14:editId="78893861">
            <wp:extent cx="6120765" cy="6660505"/>
            <wp:effectExtent l="0" t="0" r="0" b="762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6120765" cy="6660505"/>
                    </a:xfrm>
                    <a:prstGeom prst="rect">
                      <a:avLst/>
                    </a:prstGeom>
                    <a:noFill/>
                    <a:ln>
                      <a:noFill/>
                    </a:ln>
                  </pic:spPr>
                </pic:pic>
              </a:graphicData>
            </a:graphic>
          </wp:inline>
        </w:drawing>
      </w:r>
    </w:p>
    <w:p w:rsidR="00235F6C" w:rsidRPr="00235F6C" w:rsidRDefault="00235F6C" w:rsidP="00235F6C">
      <w:pPr>
        <w:ind w:left="228"/>
        <w:rPr>
          <w:lang w:val="en-US"/>
        </w:rPr>
      </w:pPr>
    </w:p>
    <w:p w:rsidR="00235F6C" w:rsidRPr="00235F6C" w:rsidRDefault="00235F6C" w:rsidP="00235F6C">
      <w:pPr>
        <w:ind w:left="228"/>
        <w:rPr>
          <w:lang w:val="en-US"/>
        </w:rPr>
      </w:pPr>
    </w:p>
    <w:p w:rsidR="00235F6C" w:rsidRPr="00235F6C" w:rsidRDefault="00235F6C" w:rsidP="00235F6C">
      <w:pPr>
        <w:ind w:left="228"/>
        <w:rPr>
          <w:lang w:val="en-US"/>
        </w:rPr>
      </w:pPr>
    </w:p>
    <w:p w:rsidR="00235F6C" w:rsidRPr="00235F6C" w:rsidRDefault="001D0F14" w:rsidP="00235F6C">
      <w:pPr>
        <w:rPr>
          <w:lang w:val="en-US"/>
        </w:rPr>
      </w:pPr>
      <w:r w:rsidRPr="001D0F14">
        <w:rPr>
          <w:noProof/>
        </w:rPr>
        <w:drawing>
          <wp:inline distT="0" distB="0" distL="0" distR="0" wp14:anchorId="7DD5B7FD" wp14:editId="0B007274">
            <wp:extent cx="6120765" cy="853568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6120765" cy="8535685"/>
                    </a:xfrm>
                    <a:prstGeom prst="rect">
                      <a:avLst/>
                    </a:prstGeom>
                    <a:noFill/>
                    <a:ln>
                      <a:noFill/>
                    </a:ln>
                  </pic:spPr>
                </pic:pic>
              </a:graphicData>
            </a:graphic>
          </wp:inline>
        </w:drawing>
      </w:r>
    </w:p>
    <w:p w:rsidR="00235F6C" w:rsidRPr="00235F6C" w:rsidRDefault="001D0F14" w:rsidP="00235F6C">
      <w:pPr>
        <w:rPr>
          <w:lang w:val="en-US"/>
        </w:rPr>
      </w:pPr>
      <w:r w:rsidRPr="001D0F14">
        <w:rPr>
          <w:noProof/>
        </w:rPr>
        <w:drawing>
          <wp:inline distT="0" distB="0" distL="0" distR="0" wp14:anchorId="0BD82042" wp14:editId="7D5A3281">
            <wp:extent cx="6120765" cy="8418834"/>
            <wp:effectExtent l="0" t="0" r="0" b="127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6120765" cy="8418834"/>
                    </a:xfrm>
                    <a:prstGeom prst="rect">
                      <a:avLst/>
                    </a:prstGeom>
                    <a:noFill/>
                    <a:ln>
                      <a:noFill/>
                    </a:ln>
                  </pic:spPr>
                </pic:pic>
              </a:graphicData>
            </a:graphic>
          </wp:inline>
        </w:drawing>
      </w:r>
    </w:p>
    <w:p w:rsidR="00235F6C" w:rsidRPr="00235F6C" w:rsidRDefault="00235F6C" w:rsidP="00235F6C">
      <w:pPr>
        <w:rPr>
          <w:lang w:val="en-US"/>
        </w:rPr>
      </w:pPr>
    </w:p>
    <w:p w:rsidR="00235F6C" w:rsidRPr="00235F6C" w:rsidRDefault="001D0F14" w:rsidP="00235F6C">
      <w:pPr>
        <w:rPr>
          <w:lang w:val="en-US"/>
        </w:rPr>
      </w:pPr>
      <w:r w:rsidRPr="001D0F14">
        <w:rPr>
          <w:noProof/>
        </w:rPr>
        <w:drawing>
          <wp:inline distT="0" distB="0" distL="0" distR="0" wp14:anchorId="343D2945" wp14:editId="296515AF">
            <wp:extent cx="6120765" cy="8513428"/>
            <wp:effectExtent l="0" t="0" r="0" b="254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6120765" cy="8513428"/>
                    </a:xfrm>
                    <a:prstGeom prst="rect">
                      <a:avLst/>
                    </a:prstGeom>
                    <a:noFill/>
                    <a:ln>
                      <a:noFill/>
                    </a:ln>
                  </pic:spPr>
                </pic:pic>
              </a:graphicData>
            </a:graphic>
          </wp:inline>
        </w:drawing>
      </w:r>
    </w:p>
    <w:p w:rsidR="00235F6C" w:rsidRPr="00235F6C" w:rsidRDefault="001D0F14" w:rsidP="00235F6C">
      <w:pPr>
        <w:rPr>
          <w:lang w:val="en-US"/>
        </w:rPr>
      </w:pPr>
      <w:r w:rsidRPr="001D0F14">
        <w:rPr>
          <w:noProof/>
        </w:rPr>
        <w:drawing>
          <wp:inline distT="0" distB="0" distL="0" distR="0" wp14:anchorId="3554BA8F" wp14:editId="0E85C350">
            <wp:extent cx="6120765" cy="8157310"/>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6120765" cy="8157310"/>
                    </a:xfrm>
                    <a:prstGeom prst="rect">
                      <a:avLst/>
                    </a:prstGeom>
                    <a:noFill/>
                    <a:ln>
                      <a:noFill/>
                    </a:ln>
                  </pic:spPr>
                </pic:pic>
              </a:graphicData>
            </a:graphic>
          </wp:inline>
        </w:drawing>
      </w:r>
    </w:p>
    <w:p w:rsidR="00235F6C" w:rsidRPr="00235F6C" w:rsidRDefault="00235F6C" w:rsidP="00235F6C">
      <w:pPr>
        <w:rPr>
          <w:lang w:val="en-US"/>
        </w:rPr>
      </w:pPr>
    </w:p>
    <w:p w:rsidR="00235F6C" w:rsidRPr="00235F6C" w:rsidRDefault="00235F6C" w:rsidP="00235F6C">
      <w:pPr>
        <w:rPr>
          <w:lang w:val="en-US"/>
        </w:rPr>
      </w:pPr>
    </w:p>
    <w:p w:rsidR="00235F6C" w:rsidRPr="00235F6C" w:rsidRDefault="00FF1FFE" w:rsidP="00235F6C">
      <w:r w:rsidRPr="00FF1FFE">
        <w:rPr>
          <w:noProof/>
        </w:rPr>
        <w:drawing>
          <wp:inline distT="0" distB="0" distL="0" distR="0" wp14:anchorId="18D32D14" wp14:editId="7875158E">
            <wp:extent cx="6120765" cy="6905336"/>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6120765" cy="6905336"/>
                    </a:xfrm>
                    <a:prstGeom prst="rect">
                      <a:avLst/>
                    </a:prstGeom>
                    <a:noFill/>
                    <a:ln>
                      <a:noFill/>
                    </a:ln>
                  </pic:spPr>
                </pic:pic>
              </a:graphicData>
            </a:graphic>
          </wp:inline>
        </w:drawing>
      </w:r>
    </w:p>
    <w:p w:rsidR="00235F6C" w:rsidRPr="00235F6C" w:rsidRDefault="00235F6C" w:rsidP="00235F6C"/>
    <w:p w:rsidR="00235F6C" w:rsidRPr="00235F6C" w:rsidRDefault="00235F6C" w:rsidP="00235F6C"/>
    <w:p w:rsidR="00235F6C" w:rsidRPr="00235F6C" w:rsidRDefault="00235F6C" w:rsidP="00235F6C"/>
    <w:p w:rsidR="00235F6C" w:rsidRPr="00235F6C" w:rsidRDefault="00235F6C" w:rsidP="00235F6C"/>
    <w:p w:rsidR="00235F6C" w:rsidRPr="00235F6C" w:rsidRDefault="00235F6C" w:rsidP="00235F6C"/>
    <w:p w:rsidR="00235F6C" w:rsidRPr="00235F6C" w:rsidRDefault="00FF1FFE" w:rsidP="00235F6C">
      <w:r w:rsidRPr="00FF1FFE">
        <w:rPr>
          <w:noProof/>
        </w:rPr>
        <w:drawing>
          <wp:inline distT="0" distB="0" distL="0" distR="0" wp14:anchorId="6E7EE1D2" wp14:editId="14AA174C">
            <wp:extent cx="6120765" cy="7895787"/>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6120765" cy="7895787"/>
                    </a:xfrm>
                    <a:prstGeom prst="rect">
                      <a:avLst/>
                    </a:prstGeom>
                    <a:noFill/>
                    <a:ln>
                      <a:noFill/>
                    </a:ln>
                  </pic:spPr>
                </pic:pic>
              </a:graphicData>
            </a:graphic>
          </wp:inline>
        </w:drawing>
      </w:r>
    </w:p>
    <w:p w:rsidR="00235F6C" w:rsidRPr="00235F6C" w:rsidRDefault="00235F6C" w:rsidP="00235F6C"/>
    <w:p w:rsidR="00235F6C" w:rsidRPr="00235F6C" w:rsidRDefault="00FF1FFE" w:rsidP="00235F6C">
      <w:r w:rsidRPr="00FF1FFE">
        <w:rPr>
          <w:noProof/>
        </w:rPr>
        <w:drawing>
          <wp:inline distT="0" distB="0" distL="0" distR="0" wp14:anchorId="3355404C" wp14:editId="689076ED">
            <wp:extent cx="6120765" cy="8151746"/>
            <wp:effectExtent l="0" t="0" r="0" b="1905"/>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6120765" cy="8151746"/>
                    </a:xfrm>
                    <a:prstGeom prst="rect">
                      <a:avLst/>
                    </a:prstGeom>
                    <a:noFill/>
                    <a:ln>
                      <a:noFill/>
                    </a:ln>
                  </pic:spPr>
                </pic:pic>
              </a:graphicData>
            </a:graphic>
          </wp:inline>
        </w:drawing>
      </w:r>
    </w:p>
    <w:p w:rsidR="00235F6C" w:rsidRPr="00235F6C" w:rsidRDefault="00235F6C" w:rsidP="00235F6C"/>
    <w:p w:rsidR="002703BB" w:rsidRDefault="002703BB" w:rsidP="00235F6C">
      <w:pPr>
        <w:rPr>
          <w:lang w:val="en-US"/>
        </w:rPr>
      </w:pPr>
    </w:p>
    <w:p w:rsidR="002703BB" w:rsidRDefault="002703BB" w:rsidP="00235F6C">
      <w:pPr>
        <w:rPr>
          <w:lang w:val="en-US"/>
        </w:rPr>
      </w:pPr>
    </w:p>
    <w:p w:rsidR="002703BB" w:rsidRPr="00235F6C" w:rsidRDefault="002703BB" w:rsidP="00235F6C">
      <w:pPr>
        <w:rPr>
          <w:lang w:val="en-US"/>
        </w:rPr>
        <w:sectPr w:rsidR="002703BB" w:rsidRPr="00235F6C" w:rsidSect="00DD5C4F">
          <w:headerReference w:type="even" r:id="rId261"/>
          <w:headerReference w:type="default" r:id="rId262"/>
          <w:footerReference w:type="default" r:id="rId263"/>
          <w:headerReference w:type="first" r:id="rId264"/>
          <w:pgSz w:w="11907" w:h="16840" w:code="9"/>
          <w:pgMar w:top="1134" w:right="1134" w:bottom="1134" w:left="1134" w:header="680" w:footer="680" w:gutter="0"/>
          <w:cols w:space="720"/>
        </w:sectPr>
      </w:pPr>
    </w:p>
    <w:p w:rsidR="00235F6C" w:rsidRPr="009011A9" w:rsidRDefault="00235F6C" w:rsidP="009011A9">
      <w:pPr>
        <w:pStyle w:val="Figuretitle"/>
        <w:rPr>
          <w:snapToGrid w:val="0"/>
          <w:lang w:val="en-US"/>
        </w:rPr>
      </w:pPr>
      <w:bookmarkStart w:id="362" w:name="_Toc413933119"/>
      <w:r w:rsidRPr="009011A9">
        <w:rPr>
          <w:snapToGrid w:val="0"/>
          <w:lang w:val="en-US"/>
        </w:rPr>
        <w:t>Figure 17</w:t>
      </w:r>
      <w:r w:rsidRPr="009011A9">
        <w:rPr>
          <w:snapToGrid w:val="0"/>
          <w:lang w:val="en-US"/>
        </w:rPr>
        <w:tab/>
        <w:t>Drainage Works Locations – Catchments A, B &amp; C</w:t>
      </w:r>
      <w:bookmarkEnd w:id="362"/>
    </w:p>
    <w:p w:rsidR="00235F6C" w:rsidRPr="00235F6C" w:rsidRDefault="00361CF2" w:rsidP="00235F6C">
      <w:pPr>
        <w:rPr>
          <w:lang w:val="en-US"/>
        </w:rPr>
      </w:pPr>
      <w:r>
        <w:rPr>
          <w:noProof/>
        </w:rPr>
        <w:drawing>
          <wp:inline distT="0" distB="0" distL="0" distR="0" wp14:anchorId="71203294" wp14:editId="7B4149A7">
            <wp:extent cx="7810500" cy="5143500"/>
            <wp:effectExtent l="0" t="0" r="0" b="0"/>
            <wp:docPr id="138" name="Picture 75" descr="Map showing drainage works locations - Catchments A, B &amp;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Map showing drainage works locations - Catchments A, B &amp; C"/>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7810500" cy="5143500"/>
                    </a:xfrm>
                    <a:prstGeom prst="rect">
                      <a:avLst/>
                    </a:prstGeom>
                    <a:noFill/>
                    <a:ln>
                      <a:noFill/>
                    </a:ln>
                  </pic:spPr>
                </pic:pic>
              </a:graphicData>
            </a:graphic>
          </wp:inline>
        </w:drawing>
      </w:r>
    </w:p>
    <w:p w:rsidR="00235F6C" w:rsidRPr="009011A9" w:rsidRDefault="00235F6C" w:rsidP="009011A9">
      <w:pPr>
        <w:pStyle w:val="Figuretitle"/>
        <w:rPr>
          <w:snapToGrid w:val="0"/>
          <w:lang w:val="en-US"/>
        </w:rPr>
      </w:pPr>
      <w:r w:rsidRPr="00235F6C">
        <w:rPr>
          <w:lang w:val="en-US"/>
        </w:rPr>
        <w:br w:type="page"/>
      </w:r>
      <w:bookmarkStart w:id="363" w:name="_Toc413933120"/>
      <w:r w:rsidRPr="009011A9">
        <w:rPr>
          <w:snapToGrid w:val="0"/>
          <w:lang w:val="en-US"/>
        </w:rPr>
        <w:t>Figure 18</w:t>
      </w:r>
      <w:r w:rsidRPr="009011A9">
        <w:rPr>
          <w:snapToGrid w:val="0"/>
          <w:lang w:val="en-US"/>
        </w:rPr>
        <w:tab/>
        <w:t>Drainage Works Locations – Catchments D, E &amp; F</w:t>
      </w:r>
      <w:bookmarkEnd w:id="363"/>
    </w:p>
    <w:p w:rsidR="00235F6C" w:rsidRPr="00235F6C" w:rsidRDefault="00361CF2" w:rsidP="00235F6C">
      <w:pPr>
        <w:rPr>
          <w:lang w:val="en-US"/>
        </w:rPr>
      </w:pPr>
      <w:r>
        <w:rPr>
          <w:noProof/>
        </w:rPr>
        <w:drawing>
          <wp:inline distT="0" distB="0" distL="0" distR="0" wp14:anchorId="12B38F78" wp14:editId="0D93B58E">
            <wp:extent cx="7410450" cy="5229225"/>
            <wp:effectExtent l="0" t="0" r="0" b="9525"/>
            <wp:docPr id="139" name="Picture 76" descr="Map showing drainage works locations - Catchments D, E &amp; 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Map showing drainage works locations - Catchments D, E &amp; F"/>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7410450" cy="5229225"/>
                    </a:xfrm>
                    <a:prstGeom prst="rect">
                      <a:avLst/>
                    </a:prstGeom>
                    <a:noFill/>
                    <a:ln>
                      <a:noFill/>
                    </a:ln>
                  </pic:spPr>
                </pic:pic>
              </a:graphicData>
            </a:graphic>
          </wp:inline>
        </w:drawing>
      </w:r>
    </w:p>
    <w:p w:rsidR="00235F6C" w:rsidRPr="00235F6C" w:rsidRDefault="00235F6C" w:rsidP="00235F6C">
      <w:pPr>
        <w:keepNext/>
        <w:tabs>
          <w:tab w:val="left" w:pos="851"/>
        </w:tabs>
        <w:autoSpaceDE w:val="0"/>
        <w:autoSpaceDN w:val="0"/>
        <w:adjustRightInd w:val="0"/>
        <w:outlineLvl w:val="2"/>
        <w:rPr>
          <w:b/>
          <w:bCs/>
          <w:color w:val="8097CC"/>
          <w:sz w:val="24"/>
          <w:szCs w:val="24"/>
          <w:lang w:val="en-US" w:eastAsia="en-US"/>
        </w:rPr>
        <w:sectPr w:rsidR="00235F6C" w:rsidRPr="00235F6C" w:rsidSect="00DD5C4F">
          <w:headerReference w:type="even" r:id="rId267"/>
          <w:headerReference w:type="default" r:id="rId268"/>
          <w:footerReference w:type="default" r:id="rId269"/>
          <w:headerReference w:type="first" r:id="rId270"/>
          <w:pgSz w:w="16840" w:h="11907" w:orient="landscape" w:code="9"/>
          <w:pgMar w:top="1134" w:right="1134" w:bottom="1134" w:left="1134" w:header="680" w:footer="680" w:gutter="0"/>
          <w:cols w:space="720"/>
        </w:sectPr>
      </w:pPr>
    </w:p>
    <w:p w:rsidR="00235F6C" w:rsidRPr="00252266" w:rsidRDefault="00235F6C" w:rsidP="00252266">
      <w:pPr>
        <w:pStyle w:val="Heading3"/>
      </w:pPr>
      <w:bookmarkStart w:id="364" w:name="_Toc415472765"/>
      <w:r w:rsidRPr="00252266">
        <w:t>6.3.2</w:t>
      </w:r>
      <w:r w:rsidRPr="00252266">
        <w:tab/>
        <w:t>Water Quality Works</w:t>
      </w:r>
      <w:bookmarkEnd w:id="364"/>
    </w:p>
    <w:p w:rsidR="00235F6C" w:rsidRPr="00235F6C" w:rsidRDefault="00235F6C" w:rsidP="00235F6C">
      <w:pPr>
        <w:rPr>
          <w:lang w:val="en-US"/>
        </w:rPr>
      </w:pPr>
    </w:p>
    <w:p w:rsidR="00235F6C" w:rsidRPr="00235F6C" w:rsidRDefault="00F01FE7" w:rsidP="00235F6C">
      <w:pPr>
        <w:rPr>
          <w:lang w:val="en-US"/>
        </w:rPr>
      </w:pPr>
      <w:r w:rsidRPr="00F01FE7">
        <w:rPr>
          <w:noProof/>
        </w:rPr>
        <w:drawing>
          <wp:inline distT="0" distB="0" distL="0" distR="0" wp14:anchorId="0BC815EA" wp14:editId="15FD706D">
            <wp:extent cx="6120765" cy="6151217"/>
            <wp:effectExtent l="0" t="0" r="0" b="254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6120765" cy="6151217"/>
                    </a:xfrm>
                    <a:prstGeom prst="rect">
                      <a:avLst/>
                    </a:prstGeom>
                    <a:noFill/>
                    <a:ln>
                      <a:noFill/>
                    </a:ln>
                  </pic:spPr>
                </pic:pic>
              </a:graphicData>
            </a:graphic>
          </wp:inline>
        </w:drawing>
      </w:r>
    </w:p>
    <w:p w:rsidR="00235F6C" w:rsidRPr="00235F6C" w:rsidRDefault="00E757E0" w:rsidP="00235F6C">
      <w:pPr>
        <w:rPr>
          <w:lang w:val="en-US"/>
        </w:rPr>
      </w:pPr>
      <w:r w:rsidRPr="00E757E0">
        <w:rPr>
          <w:noProof/>
        </w:rPr>
        <w:drawing>
          <wp:inline distT="0" distB="0" distL="0" distR="0" wp14:anchorId="578F2426" wp14:editId="296A9D53">
            <wp:extent cx="6120765" cy="7892420"/>
            <wp:effectExtent l="0" t="0" r="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6120765" cy="7892420"/>
                    </a:xfrm>
                    <a:prstGeom prst="rect">
                      <a:avLst/>
                    </a:prstGeom>
                    <a:noFill/>
                    <a:ln>
                      <a:noFill/>
                    </a:ln>
                  </pic:spPr>
                </pic:pic>
              </a:graphicData>
            </a:graphic>
          </wp:inline>
        </w:drawing>
      </w:r>
    </w:p>
    <w:p w:rsidR="00F01FE7" w:rsidRDefault="00F01FE7" w:rsidP="00235F6C">
      <w:pPr>
        <w:rPr>
          <w:lang w:val="en-US"/>
        </w:rPr>
      </w:pPr>
    </w:p>
    <w:p w:rsidR="00F01FE7" w:rsidRDefault="00F01FE7" w:rsidP="00235F6C">
      <w:pPr>
        <w:rPr>
          <w:lang w:val="en-US"/>
        </w:rPr>
      </w:pPr>
      <w:r w:rsidRPr="00F01FE7">
        <w:rPr>
          <w:noProof/>
        </w:rPr>
        <w:drawing>
          <wp:inline distT="0" distB="0" distL="0" distR="0" wp14:anchorId="314E9ACC" wp14:editId="2F955BC7">
            <wp:extent cx="6120765" cy="8125493"/>
            <wp:effectExtent l="0" t="0" r="0" b="889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120765" cy="8125493"/>
                    </a:xfrm>
                    <a:prstGeom prst="rect">
                      <a:avLst/>
                    </a:prstGeom>
                    <a:noFill/>
                    <a:ln>
                      <a:noFill/>
                    </a:ln>
                  </pic:spPr>
                </pic:pic>
              </a:graphicData>
            </a:graphic>
          </wp:inline>
        </w:drawing>
      </w:r>
    </w:p>
    <w:p w:rsidR="00235F6C" w:rsidRPr="00235F6C" w:rsidRDefault="00235F6C" w:rsidP="00235F6C">
      <w:pPr>
        <w:rPr>
          <w:lang w:val="en-US"/>
        </w:rPr>
      </w:pPr>
      <w:r w:rsidRPr="00235F6C">
        <w:rPr>
          <w:lang w:val="en-US"/>
        </w:rPr>
        <w:br w:type="page"/>
      </w:r>
    </w:p>
    <w:p w:rsidR="00235F6C" w:rsidRPr="00235F6C" w:rsidRDefault="00F01FE7" w:rsidP="00235F6C">
      <w:pPr>
        <w:ind w:left="-57"/>
        <w:rPr>
          <w:lang w:val="en-US"/>
        </w:rPr>
      </w:pPr>
      <w:r w:rsidRPr="00F01FE7">
        <w:rPr>
          <w:noProof/>
        </w:rPr>
        <w:drawing>
          <wp:inline distT="0" distB="0" distL="0" distR="0" wp14:anchorId="217F4596" wp14:editId="2A9D40EB">
            <wp:extent cx="6120765" cy="8115343"/>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6120765" cy="8115343"/>
                    </a:xfrm>
                    <a:prstGeom prst="rect">
                      <a:avLst/>
                    </a:prstGeom>
                    <a:noFill/>
                    <a:ln>
                      <a:noFill/>
                    </a:ln>
                  </pic:spPr>
                </pic:pic>
              </a:graphicData>
            </a:graphic>
          </wp:inline>
        </w:drawing>
      </w:r>
    </w:p>
    <w:p w:rsidR="00235F6C" w:rsidRPr="00235F6C" w:rsidRDefault="00235F6C" w:rsidP="00235F6C">
      <w:pPr>
        <w:ind w:left="-57"/>
        <w:rPr>
          <w:lang w:val="en-US"/>
        </w:rPr>
      </w:pPr>
    </w:p>
    <w:p w:rsidR="00235F6C" w:rsidRPr="00235F6C" w:rsidRDefault="00587D3A" w:rsidP="00235F6C">
      <w:pPr>
        <w:jc w:val="left"/>
        <w:rPr>
          <w:lang w:val="en-US"/>
        </w:rPr>
      </w:pPr>
      <w:r w:rsidRPr="00587D3A">
        <w:rPr>
          <w:noProof/>
        </w:rPr>
        <w:drawing>
          <wp:inline distT="0" distB="0" distL="0" distR="0" wp14:anchorId="2DAC6CE9" wp14:editId="4ADB020F">
            <wp:extent cx="6120765" cy="7942093"/>
            <wp:effectExtent l="0" t="0" r="0" b="1905"/>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6120765" cy="7942093"/>
                    </a:xfrm>
                    <a:prstGeom prst="rect">
                      <a:avLst/>
                    </a:prstGeom>
                    <a:noFill/>
                    <a:ln>
                      <a:noFill/>
                    </a:ln>
                  </pic:spPr>
                </pic:pic>
              </a:graphicData>
            </a:graphic>
          </wp:inline>
        </w:drawing>
      </w:r>
    </w:p>
    <w:p w:rsidR="00235F6C" w:rsidRDefault="00420C30" w:rsidP="00235F6C">
      <w:r w:rsidRPr="00420C30">
        <w:rPr>
          <w:noProof/>
        </w:rPr>
        <w:drawing>
          <wp:inline distT="0" distB="0" distL="0" distR="0" wp14:anchorId="38357B50" wp14:editId="76C88D17">
            <wp:extent cx="6120765" cy="7461925"/>
            <wp:effectExtent l="0" t="0" r="0" b="571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6120765" cy="7461925"/>
                    </a:xfrm>
                    <a:prstGeom prst="rect">
                      <a:avLst/>
                    </a:prstGeom>
                    <a:noFill/>
                    <a:ln>
                      <a:noFill/>
                    </a:ln>
                  </pic:spPr>
                </pic:pic>
              </a:graphicData>
            </a:graphic>
          </wp:inline>
        </w:drawing>
      </w:r>
    </w:p>
    <w:p w:rsidR="00420C30" w:rsidRDefault="00420C30" w:rsidP="00235F6C"/>
    <w:p w:rsidR="00420C30" w:rsidRPr="00235F6C" w:rsidRDefault="00420C30" w:rsidP="00235F6C">
      <w:pPr>
        <w:rPr>
          <w:lang w:val="en-US"/>
        </w:rPr>
      </w:pPr>
      <w:r w:rsidRPr="00420C30">
        <w:rPr>
          <w:noProof/>
        </w:rPr>
        <w:drawing>
          <wp:inline distT="0" distB="0" distL="0" distR="0" wp14:anchorId="377DE1B8" wp14:editId="73491274">
            <wp:extent cx="6120765" cy="3631617"/>
            <wp:effectExtent l="0" t="0" r="0" b="698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6120765" cy="3631617"/>
                    </a:xfrm>
                    <a:prstGeom prst="rect">
                      <a:avLst/>
                    </a:prstGeom>
                    <a:noFill/>
                    <a:ln>
                      <a:noFill/>
                    </a:ln>
                  </pic:spPr>
                </pic:pic>
              </a:graphicData>
            </a:graphic>
          </wp:inline>
        </w:drawing>
      </w:r>
    </w:p>
    <w:p w:rsidR="00235F6C" w:rsidRPr="00235F6C" w:rsidRDefault="00BB4841" w:rsidP="00235F6C">
      <w:pPr>
        <w:rPr>
          <w:lang w:val="en-US"/>
        </w:rPr>
        <w:sectPr w:rsidR="00235F6C" w:rsidRPr="00235F6C" w:rsidSect="00DD5C4F">
          <w:headerReference w:type="even" r:id="rId278"/>
          <w:headerReference w:type="default" r:id="rId279"/>
          <w:footerReference w:type="default" r:id="rId280"/>
          <w:headerReference w:type="first" r:id="rId281"/>
          <w:pgSz w:w="11907" w:h="16840" w:code="9"/>
          <w:pgMar w:top="1134" w:right="1134" w:bottom="1134" w:left="1134" w:header="680" w:footer="680" w:gutter="0"/>
          <w:cols w:space="720"/>
        </w:sectPr>
      </w:pPr>
      <w:r w:rsidRPr="00BB4841">
        <w:rPr>
          <w:noProof/>
        </w:rPr>
        <w:drawing>
          <wp:inline distT="0" distB="0" distL="0" distR="0">
            <wp:extent cx="3945685" cy="8648700"/>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948999" cy="8655964"/>
                    </a:xfrm>
                    <a:prstGeom prst="rect">
                      <a:avLst/>
                    </a:prstGeom>
                    <a:noFill/>
                    <a:ln>
                      <a:noFill/>
                    </a:ln>
                  </pic:spPr>
                </pic:pic>
              </a:graphicData>
            </a:graphic>
          </wp:inline>
        </w:drawing>
      </w:r>
    </w:p>
    <w:p w:rsidR="00235F6C" w:rsidRPr="009011A9" w:rsidRDefault="00235F6C" w:rsidP="009011A9">
      <w:pPr>
        <w:pStyle w:val="Figuretitle"/>
        <w:rPr>
          <w:snapToGrid w:val="0"/>
          <w:lang w:val="en-US"/>
        </w:rPr>
      </w:pPr>
      <w:bookmarkStart w:id="365" w:name="_Toc413933121"/>
      <w:r w:rsidRPr="009011A9">
        <w:rPr>
          <w:snapToGrid w:val="0"/>
          <w:lang w:val="en-US"/>
        </w:rPr>
        <w:t>Figure 19</w:t>
      </w:r>
      <w:r w:rsidRPr="009011A9">
        <w:rPr>
          <w:snapToGrid w:val="0"/>
          <w:lang w:val="en-US"/>
        </w:rPr>
        <w:tab/>
        <w:t>Water Quality Works</w:t>
      </w:r>
      <w:bookmarkEnd w:id="365"/>
      <w:r w:rsidRPr="009011A9">
        <w:rPr>
          <w:snapToGrid w:val="0"/>
          <w:lang w:val="en-US"/>
        </w:rPr>
        <w:t xml:space="preserve"> </w:t>
      </w:r>
    </w:p>
    <w:p w:rsidR="00235F6C" w:rsidRPr="00235F6C" w:rsidRDefault="00361CF2" w:rsidP="00235F6C">
      <w:pPr>
        <w:tabs>
          <w:tab w:val="left" w:pos="1418"/>
          <w:tab w:val="left" w:pos="1985"/>
          <w:tab w:val="left" w:pos="2552"/>
        </w:tabs>
        <w:spacing w:before="120" w:after="120" w:line="240" w:lineRule="atLeast"/>
        <w:ind w:left="851"/>
        <w:rPr>
          <w:szCs w:val="36"/>
          <w:lang w:val="en-US" w:eastAsia="en-US"/>
        </w:rPr>
      </w:pPr>
      <w:r>
        <w:rPr>
          <w:noProof/>
          <w:szCs w:val="36"/>
        </w:rPr>
        <w:drawing>
          <wp:inline distT="0" distB="0" distL="0" distR="0" wp14:anchorId="16FC6CAA" wp14:editId="6CE16C9A">
            <wp:extent cx="7915275" cy="5086350"/>
            <wp:effectExtent l="0" t="0" r="9525" b="0"/>
            <wp:docPr id="147" name="Picture 84" descr="WaterQuality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WaterQualityWorks"/>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7915275" cy="5086350"/>
                    </a:xfrm>
                    <a:prstGeom prst="rect">
                      <a:avLst/>
                    </a:prstGeom>
                    <a:noFill/>
                    <a:ln>
                      <a:noFill/>
                    </a:ln>
                  </pic:spPr>
                </pic:pic>
              </a:graphicData>
            </a:graphic>
          </wp:inline>
        </w:drawing>
      </w:r>
    </w:p>
    <w:p w:rsidR="00235F6C" w:rsidRPr="00235F6C" w:rsidRDefault="00235F6C" w:rsidP="00235F6C">
      <w:pPr>
        <w:keepNext/>
        <w:tabs>
          <w:tab w:val="left" w:pos="851"/>
        </w:tabs>
        <w:autoSpaceDE w:val="0"/>
        <w:autoSpaceDN w:val="0"/>
        <w:adjustRightInd w:val="0"/>
        <w:outlineLvl w:val="2"/>
        <w:rPr>
          <w:b/>
          <w:bCs/>
          <w:color w:val="8097CC"/>
          <w:sz w:val="24"/>
          <w:szCs w:val="24"/>
          <w:lang w:val="en-US" w:eastAsia="en-US"/>
        </w:rPr>
        <w:sectPr w:rsidR="00235F6C" w:rsidRPr="00235F6C" w:rsidSect="006E4CE1">
          <w:headerReference w:type="even" r:id="rId284"/>
          <w:headerReference w:type="default" r:id="rId285"/>
          <w:footerReference w:type="default" r:id="rId286"/>
          <w:headerReference w:type="first" r:id="rId287"/>
          <w:pgSz w:w="16840" w:h="11907" w:orient="landscape" w:code="9"/>
          <w:pgMar w:top="1134" w:right="1134" w:bottom="1134" w:left="1134" w:header="680" w:footer="680" w:gutter="0"/>
          <w:cols w:space="720"/>
        </w:sectPr>
      </w:pPr>
    </w:p>
    <w:p w:rsidR="00235F6C" w:rsidRPr="00252266" w:rsidRDefault="00235F6C" w:rsidP="00252266">
      <w:pPr>
        <w:pStyle w:val="Heading3"/>
      </w:pPr>
      <w:bookmarkStart w:id="366" w:name="_Toc415472766"/>
      <w:r w:rsidRPr="00252266">
        <w:t>6.3.3</w:t>
      </w:r>
      <w:r w:rsidRPr="00252266">
        <w:tab/>
        <w:t>Wadalba Environmental Corridor Land &amp; Works</w:t>
      </w:r>
      <w:bookmarkEnd w:id="366"/>
      <w:r w:rsidRPr="00252266">
        <w:t xml:space="preserve"> </w:t>
      </w:r>
    </w:p>
    <w:p w:rsidR="00235F6C" w:rsidRPr="00235F6C" w:rsidRDefault="00235F6C" w:rsidP="00235F6C">
      <w:pPr>
        <w:rPr>
          <w:lang w:val="en-US"/>
        </w:rPr>
      </w:pPr>
    </w:p>
    <w:p w:rsidR="00235F6C" w:rsidRPr="00235F6C" w:rsidRDefault="00361CF2" w:rsidP="00235F6C">
      <w:pPr>
        <w:rPr>
          <w:lang w:val="en-US"/>
        </w:rPr>
      </w:pPr>
      <w:r>
        <w:rPr>
          <w:noProof/>
        </w:rPr>
        <w:drawing>
          <wp:inline distT="0" distB="0" distL="0" distR="0" wp14:anchorId="1F104EA7" wp14:editId="4FA61623">
            <wp:extent cx="5686425" cy="3705225"/>
            <wp:effectExtent l="0" t="0" r="9525" b="952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686425" cy="3705225"/>
                    </a:xfrm>
                    <a:prstGeom prst="rect">
                      <a:avLst/>
                    </a:prstGeom>
                    <a:noFill/>
                    <a:ln>
                      <a:noFill/>
                    </a:ln>
                  </pic:spPr>
                </pic:pic>
              </a:graphicData>
            </a:graphic>
          </wp:inline>
        </w:drawing>
      </w:r>
    </w:p>
    <w:p w:rsidR="00235F6C" w:rsidRPr="00235F6C" w:rsidRDefault="00235F6C" w:rsidP="00235F6C">
      <w:pPr>
        <w:rPr>
          <w:lang w:val="en-US"/>
        </w:rPr>
      </w:pPr>
    </w:p>
    <w:p w:rsidR="00235F6C" w:rsidRPr="00235F6C" w:rsidRDefault="00BB4841" w:rsidP="00235F6C">
      <w:pPr>
        <w:rPr>
          <w:lang w:val="en-US"/>
        </w:rPr>
      </w:pPr>
      <w:r w:rsidRPr="00BB4841">
        <w:rPr>
          <w:noProof/>
        </w:rPr>
        <w:drawing>
          <wp:inline distT="0" distB="0" distL="0" distR="0">
            <wp:extent cx="5362575" cy="2133600"/>
            <wp:effectExtent l="0" t="0" r="9525"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362575" cy="2133600"/>
                    </a:xfrm>
                    <a:prstGeom prst="rect">
                      <a:avLst/>
                    </a:prstGeom>
                    <a:noFill/>
                    <a:ln>
                      <a:noFill/>
                    </a:ln>
                  </pic:spPr>
                </pic:pic>
              </a:graphicData>
            </a:graphic>
          </wp:inline>
        </w:drawing>
      </w:r>
    </w:p>
    <w:p w:rsidR="00235F6C" w:rsidRPr="00235F6C" w:rsidRDefault="00235F6C" w:rsidP="00235F6C">
      <w:pPr>
        <w:rPr>
          <w:lang w:val="en-US"/>
        </w:rPr>
      </w:pPr>
    </w:p>
    <w:p w:rsidR="00235F6C" w:rsidRPr="00235F6C" w:rsidRDefault="00235F6C" w:rsidP="00235F6C">
      <w:pPr>
        <w:rPr>
          <w:lang w:val="en-US"/>
        </w:rPr>
      </w:pPr>
    </w:p>
    <w:p w:rsidR="00235F6C" w:rsidRPr="00235F6C" w:rsidRDefault="00235F6C" w:rsidP="00235F6C">
      <w:pPr>
        <w:rPr>
          <w:lang w:val="en-US"/>
        </w:rPr>
      </w:pPr>
    </w:p>
    <w:p w:rsidR="00235F6C" w:rsidRPr="00235F6C" w:rsidRDefault="00235F6C" w:rsidP="00235F6C">
      <w:pPr>
        <w:rPr>
          <w:lang w:val="en-US"/>
        </w:rPr>
      </w:pPr>
    </w:p>
    <w:p w:rsidR="00235F6C" w:rsidRPr="00235F6C" w:rsidRDefault="00235F6C" w:rsidP="00235F6C">
      <w:pPr>
        <w:sectPr w:rsidR="00235F6C" w:rsidRPr="00235F6C" w:rsidSect="00DD5C4F">
          <w:headerReference w:type="even" r:id="rId290"/>
          <w:headerReference w:type="default" r:id="rId291"/>
          <w:footerReference w:type="default" r:id="rId292"/>
          <w:headerReference w:type="first" r:id="rId293"/>
          <w:pgSz w:w="11907" w:h="16840" w:code="9"/>
          <w:pgMar w:top="1134" w:right="1134" w:bottom="1134" w:left="1134" w:header="680" w:footer="680" w:gutter="0"/>
          <w:cols w:space="720"/>
        </w:sectPr>
      </w:pPr>
    </w:p>
    <w:p w:rsidR="00235F6C" w:rsidRPr="009011A9" w:rsidRDefault="00235F6C" w:rsidP="009011A9">
      <w:pPr>
        <w:pStyle w:val="Figuretitle"/>
        <w:rPr>
          <w:snapToGrid w:val="0"/>
          <w:lang w:val="en-US"/>
        </w:rPr>
      </w:pPr>
      <w:bookmarkStart w:id="367" w:name="_Toc413933122"/>
      <w:r w:rsidRPr="009011A9">
        <w:rPr>
          <w:snapToGrid w:val="0"/>
          <w:lang w:val="en-US"/>
        </w:rPr>
        <w:t>Figure 20</w:t>
      </w:r>
      <w:r w:rsidRPr="009011A9">
        <w:rPr>
          <w:snapToGrid w:val="0"/>
          <w:lang w:val="en-US"/>
        </w:rPr>
        <w:tab/>
        <w:t>Wadalba Environmental Corridor Land Locations</w:t>
      </w:r>
      <w:bookmarkEnd w:id="367"/>
    </w:p>
    <w:p w:rsidR="00235F6C" w:rsidRPr="009011A9" w:rsidRDefault="00235F6C" w:rsidP="009011A9">
      <w:pPr>
        <w:pStyle w:val="Figuretitle"/>
        <w:rPr>
          <w:snapToGrid w:val="0"/>
          <w:lang w:val="en-US"/>
        </w:rPr>
      </w:pPr>
    </w:p>
    <w:p w:rsidR="00235F6C" w:rsidRPr="00235F6C" w:rsidRDefault="00361CF2" w:rsidP="00235F6C">
      <w:pPr>
        <w:rPr>
          <w:lang w:val="en-US"/>
        </w:rPr>
      </w:pPr>
      <w:r>
        <w:rPr>
          <w:noProof/>
        </w:rPr>
        <w:drawing>
          <wp:inline distT="0" distB="0" distL="0" distR="0" wp14:anchorId="3360848C" wp14:editId="18C9AD6D">
            <wp:extent cx="7448550" cy="5000625"/>
            <wp:effectExtent l="0" t="0" r="0" b="9525"/>
            <wp:docPr id="150" name="Picture 87" descr="Map showing Warnervale / Wadalba Environmental Corridor Land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Map showing Warnervale / Wadalba Environmental Corridor Land Locations"/>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7448550" cy="5000625"/>
                    </a:xfrm>
                    <a:prstGeom prst="rect">
                      <a:avLst/>
                    </a:prstGeom>
                    <a:noFill/>
                    <a:ln>
                      <a:noFill/>
                    </a:ln>
                  </pic:spPr>
                </pic:pic>
              </a:graphicData>
            </a:graphic>
          </wp:inline>
        </w:drawing>
      </w:r>
    </w:p>
    <w:p w:rsidR="00235F6C" w:rsidRPr="00235F6C" w:rsidRDefault="00235F6C" w:rsidP="00235F6C">
      <w:pPr>
        <w:keepNext/>
        <w:tabs>
          <w:tab w:val="left" w:pos="851"/>
        </w:tabs>
        <w:autoSpaceDE w:val="0"/>
        <w:autoSpaceDN w:val="0"/>
        <w:adjustRightInd w:val="0"/>
        <w:outlineLvl w:val="2"/>
        <w:rPr>
          <w:b/>
          <w:bCs/>
          <w:color w:val="8097CC"/>
          <w:sz w:val="24"/>
          <w:szCs w:val="24"/>
          <w:lang w:val="en-US" w:eastAsia="en-US"/>
        </w:rPr>
        <w:sectPr w:rsidR="00235F6C" w:rsidRPr="00235F6C" w:rsidSect="00DD5C4F">
          <w:headerReference w:type="even" r:id="rId295"/>
          <w:headerReference w:type="default" r:id="rId296"/>
          <w:footerReference w:type="default" r:id="rId297"/>
          <w:headerReference w:type="first" r:id="rId298"/>
          <w:pgSz w:w="16840" w:h="11907" w:orient="landscape" w:code="9"/>
          <w:pgMar w:top="1134" w:right="1134" w:bottom="1134" w:left="1134" w:header="680" w:footer="680" w:gutter="0"/>
          <w:cols w:space="720"/>
        </w:sectPr>
      </w:pPr>
    </w:p>
    <w:p w:rsidR="00235F6C" w:rsidRPr="00252266" w:rsidRDefault="00235F6C" w:rsidP="00252266">
      <w:pPr>
        <w:pStyle w:val="Heading3"/>
      </w:pPr>
      <w:bookmarkStart w:id="368" w:name="_Toc415472767"/>
      <w:r w:rsidRPr="00252266">
        <w:t>6.3.4</w:t>
      </w:r>
      <w:r w:rsidRPr="00252266">
        <w:tab/>
        <w:t>Addition to Wadalba Environmental Corridor</w:t>
      </w:r>
      <w:bookmarkEnd w:id="368"/>
      <w:r w:rsidRPr="00252266">
        <w:t xml:space="preserve"> </w:t>
      </w:r>
    </w:p>
    <w:p w:rsidR="00235F6C" w:rsidRPr="00235F6C" w:rsidRDefault="00235F6C" w:rsidP="00235F6C">
      <w:pPr>
        <w:rPr>
          <w:lang w:val="en-US"/>
        </w:rPr>
      </w:pPr>
    </w:p>
    <w:p w:rsidR="00235F6C" w:rsidRPr="00235F6C" w:rsidRDefault="00235F6C" w:rsidP="00235F6C">
      <w:pPr>
        <w:rPr>
          <w:b/>
          <w:lang w:val="en-US"/>
        </w:rPr>
      </w:pPr>
      <w:r w:rsidRPr="00235F6C">
        <w:rPr>
          <w:b/>
          <w:lang w:val="en-US"/>
        </w:rPr>
        <w:t>GOR 125 Additions to Corridor</w:t>
      </w:r>
    </w:p>
    <w:p w:rsidR="00235F6C" w:rsidRPr="00235F6C" w:rsidRDefault="00361CF2" w:rsidP="00235F6C">
      <w:pPr>
        <w:rPr>
          <w:lang w:val="en-US"/>
        </w:rPr>
      </w:pPr>
      <w:r>
        <w:rPr>
          <w:noProof/>
        </w:rPr>
        <w:drawing>
          <wp:inline distT="0" distB="0" distL="0" distR="0" wp14:anchorId="0C0EFBC7" wp14:editId="35DDB837">
            <wp:extent cx="5943600" cy="1895475"/>
            <wp:effectExtent l="0" t="0" r="0" b="9525"/>
            <wp:docPr id="151"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943600" cy="1895475"/>
                    </a:xfrm>
                    <a:prstGeom prst="rect">
                      <a:avLst/>
                    </a:prstGeom>
                    <a:noFill/>
                    <a:ln>
                      <a:noFill/>
                    </a:ln>
                  </pic:spPr>
                </pic:pic>
              </a:graphicData>
            </a:graphic>
          </wp:inline>
        </w:drawing>
      </w:r>
    </w:p>
    <w:p w:rsidR="00235F6C" w:rsidRPr="00235F6C" w:rsidRDefault="00235F6C" w:rsidP="00235F6C">
      <w:pPr>
        <w:rPr>
          <w:lang w:val="en-US"/>
        </w:rPr>
      </w:pPr>
    </w:p>
    <w:p w:rsidR="00235F6C" w:rsidRPr="00235F6C" w:rsidRDefault="00235F6C" w:rsidP="00235F6C">
      <w:pPr>
        <w:rPr>
          <w:lang w:val="en-US"/>
        </w:rPr>
      </w:pPr>
    </w:p>
    <w:p w:rsidR="00235F6C" w:rsidRPr="00235F6C" w:rsidRDefault="00361CF2" w:rsidP="00235F6C">
      <w:pPr>
        <w:rPr>
          <w:lang w:val="en-US"/>
        </w:rPr>
      </w:pPr>
      <w:r>
        <w:rPr>
          <w:noProof/>
        </w:rPr>
        <w:drawing>
          <wp:inline distT="0" distB="0" distL="0" distR="0" wp14:anchorId="15F0F54B" wp14:editId="57FEF385">
            <wp:extent cx="5905500" cy="6600825"/>
            <wp:effectExtent l="0" t="0" r="0" b="9525"/>
            <wp:docPr id="152"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905500" cy="6600825"/>
                    </a:xfrm>
                    <a:prstGeom prst="rect">
                      <a:avLst/>
                    </a:prstGeom>
                    <a:noFill/>
                    <a:ln>
                      <a:noFill/>
                    </a:ln>
                  </pic:spPr>
                </pic:pic>
              </a:graphicData>
            </a:graphic>
          </wp:inline>
        </w:drawing>
      </w:r>
    </w:p>
    <w:p w:rsidR="00235F6C" w:rsidRPr="00235F6C" w:rsidRDefault="00235F6C" w:rsidP="00235F6C">
      <w:pPr>
        <w:rPr>
          <w:lang w:val="en-US"/>
        </w:rPr>
      </w:pPr>
    </w:p>
    <w:p w:rsidR="00235F6C" w:rsidRPr="00235F6C" w:rsidRDefault="00235F6C" w:rsidP="00235F6C">
      <w:pPr>
        <w:rPr>
          <w:lang w:val="en-US"/>
        </w:rPr>
      </w:pPr>
    </w:p>
    <w:p w:rsidR="00235F6C" w:rsidRPr="00235F6C" w:rsidRDefault="00235F6C" w:rsidP="00235F6C">
      <w:pPr>
        <w:rPr>
          <w:lang w:val="en-US"/>
        </w:rPr>
        <w:sectPr w:rsidR="00235F6C" w:rsidRPr="00235F6C" w:rsidSect="00DD5C4F">
          <w:headerReference w:type="even" r:id="rId301"/>
          <w:headerReference w:type="default" r:id="rId302"/>
          <w:footerReference w:type="default" r:id="rId303"/>
          <w:headerReference w:type="first" r:id="rId304"/>
          <w:pgSz w:w="11907" w:h="16840" w:code="9"/>
          <w:pgMar w:top="1134" w:right="1134" w:bottom="1134" w:left="1134" w:header="680" w:footer="680" w:gutter="0"/>
          <w:cols w:space="720"/>
        </w:sectPr>
      </w:pPr>
    </w:p>
    <w:p w:rsidR="00235F6C" w:rsidRPr="009011A9" w:rsidRDefault="00235F6C" w:rsidP="009011A9">
      <w:pPr>
        <w:pStyle w:val="Figuretitle"/>
        <w:rPr>
          <w:snapToGrid w:val="0"/>
          <w:lang w:val="en-US"/>
        </w:rPr>
      </w:pPr>
      <w:bookmarkStart w:id="369" w:name="_Toc413933123"/>
      <w:r w:rsidRPr="009011A9">
        <w:rPr>
          <w:snapToGrid w:val="0"/>
          <w:lang w:val="en-US"/>
        </w:rPr>
        <w:t>Figure 21</w:t>
      </w:r>
      <w:r w:rsidRPr="009011A9">
        <w:rPr>
          <w:snapToGrid w:val="0"/>
          <w:lang w:val="en-US"/>
        </w:rPr>
        <w:tab/>
        <w:t>Addition to Wadalba Environmental Corridor</w:t>
      </w:r>
      <w:bookmarkEnd w:id="369"/>
    </w:p>
    <w:p w:rsidR="00235F6C" w:rsidRPr="00235F6C" w:rsidRDefault="00361CF2" w:rsidP="00235F6C">
      <w:pPr>
        <w:ind w:left="57"/>
      </w:pPr>
      <w:r>
        <w:rPr>
          <w:noProof/>
        </w:rPr>
        <w:drawing>
          <wp:inline distT="0" distB="0" distL="0" distR="0" wp14:anchorId="6AD114C6" wp14:editId="7216D980">
            <wp:extent cx="7667625" cy="5248275"/>
            <wp:effectExtent l="0" t="0" r="9525" b="9525"/>
            <wp:docPr id="153" name="Picture 90" descr="GOR 125 - Addition to Wadalba Corri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GOR 125 - Addition to Wadalba Corridor"/>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7667625" cy="5248275"/>
                    </a:xfrm>
                    <a:prstGeom prst="rect">
                      <a:avLst/>
                    </a:prstGeom>
                    <a:noFill/>
                    <a:ln>
                      <a:noFill/>
                    </a:ln>
                  </pic:spPr>
                </pic:pic>
              </a:graphicData>
            </a:graphic>
          </wp:inline>
        </w:drawing>
      </w:r>
    </w:p>
    <w:p w:rsidR="00235F6C" w:rsidRPr="00235F6C" w:rsidRDefault="00235F6C" w:rsidP="00235F6C">
      <w:pPr>
        <w:keepNext/>
        <w:tabs>
          <w:tab w:val="left" w:pos="851"/>
        </w:tabs>
        <w:jc w:val="left"/>
        <w:outlineLvl w:val="0"/>
        <w:rPr>
          <w:b/>
          <w:color w:val="005BA8"/>
          <w:kern w:val="28"/>
          <w:sz w:val="40"/>
          <w:szCs w:val="40"/>
          <w:lang w:eastAsia="en-US"/>
        </w:rPr>
        <w:sectPr w:rsidR="00235F6C" w:rsidRPr="00235F6C" w:rsidSect="00DD5C4F">
          <w:headerReference w:type="even" r:id="rId305"/>
          <w:headerReference w:type="default" r:id="rId306"/>
          <w:footerReference w:type="default" r:id="rId307"/>
          <w:headerReference w:type="first" r:id="rId308"/>
          <w:pgSz w:w="16840" w:h="11907" w:orient="landscape" w:code="9"/>
          <w:pgMar w:top="1134" w:right="1134" w:bottom="1134" w:left="1134" w:header="680" w:footer="680" w:gutter="0"/>
          <w:cols w:space="720"/>
        </w:sectPr>
      </w:pPr>
    </w:p>
    <w:p w:rsidR="00235F6C" w:rsidRPr="00D673D7" w:rsidRDefault="00235F6C" w:rsidP="00D673D7">
      <w:pPr>
        <w:pStyle w:val="Heading1"/>
      </w:pPr>
      <w:bookmarkStart w:id="370" w:name="_Toc415472768"/>
      <w:r w:rsidRPr="00D673D7">
        <w:t>7</w:t>
      </w:r>
      <w:r w:rsidRPr="00D673D7">
        <w:tab/>
        <w:t>References</w:t>
      </w:r>
      <w:bookmarkEnd w:id="338"/>
      <w:bookmarkEnd w:id="370"/>
      <w:r w:rsidRPr="00D673D7">
        <w:t xml:space="preserve"> </w:t>
      </w:r>
    </w:p>
    <w:p w:rsidR="00235F6C" w:rsidRPr="00235F6C" w:rsidRDefault="00235F6C" w:rsidP="00235F6C"/>
    <w:tbl>
      <w:tblPr>
        <w:tblW w:w="991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54"/>
        <w:gridCol w:w="6425"/>
        <w:gridCol w:w="1539"/>
      </w:tblGrid>
      <w:tr w:rsidR="00235F6C" w:rsidRPr="00235F6C" w:rsidTr="00101696">
        <w:trPr>
          <w:trHeight w:val="255"/>
          <w:tblHeader/>
        </w:trPr>
        <w:tc>
          <w:tcPr>
            <w:tcW w:w="1954" w:type="dxa"/>
            <w:tcBorders>
              <w:bottom w:val="single" w:sz="4" w:space="0" w:color="auto"/>
            </w:tcBorders>
            <w:shd w:val="clear" w:color="auto" w:fill="C4CCE6"/>
            <w:vAlign w:val="center"/>
          </w:tcPr>
          <w:p w:rsidR="00235F6C" w:rsidRPr="00235F6C" w:rsidRDefault="00235F6C" w:rsidP="00101696">
            <w:pPr>
              <w:jc w:val="center"/>
              <w:rPr>
                <w:b/>
                <w:sz w:val="18"/>
                <w:szCs w:val="18"/>
                <w:lang w:val="en-US"/>
              </w:rPr>
            </w:pPr>
            <w:bookmarkStart w:id="371" w:name="_Hlk351119819"/>
            <w:r w:rsidRPr="00235F6C">
              <w:rPr>
                <w:b/>
                <w:sz w:val="18"/>
                <w:szCs w:val="18"/>
                <w:lang w:val="en-US"/>
              </w:rPr>
              <w:t>Author</w:t>
            </w:r>
          </w:p>
        </w:tc>
        <w:tc>
          <w:tcPr>
            <w:tcW w:w="6425" w:type="dxa"/>
            <w:tcBorders>
              <w:bottom w:val="single" w:sz="4" w:space="0" w:color="auto"/>
            </w:tcBorders>
            <w:shd w:val="clear" w:color="auto" w:fill="C4CCE6"/>
            <w:vAlign w:val="center"/>
          </w:tcPr>
          <w:p w:rsidR="00235F6C" w:rsidRPr="00235F6C" w:rsidRDefault="00235F6C" w:rsidP="00101696">
            <w:pPr>
              <w:jc w:val="center"/>
              <w:rPr>
                <w:b/>
                <w:sz w:val="18"/>
                <w:szCs w:val="18"/>
                <w:lang w:val="en-US"/>
              </w:rPr>
            </w:pPr>
            <w:r w:rsidRPr="00235F6C">
              <w:rPr>
                <w:b/>
                <w:sz w:val="18"/>
                <w:szCs w:val="18"/>
                <w:lang w:val="en-US"/>
              </w:rPr>
              <w:t>Document Title</w:t>
            </w:r>
          </w:p>
        </w:tc>
        <w:tc>
          <w:tcPr>
            <w:tcW w:w="1539" w:type="dxa"/>
            <w:tcBorders>
              <w:bottom w:val="single" w:sz="4" w:space="0" w:color="auto"/>
            </w:tcBorders>
            <w:shd w:val="clear" w:color="auto" w:fill="C4CCE6"/>
            <w:vAlign w:val="center"/>
          </w:tcPr>
          <w:p w:rsidR="00235F6C" w:rsidRPr="00235F6C" w:rsidRDefault="00235F6C" w:rsidP="00101696">
            <w:pPr>
              <w:jc w:val="center"/>
              <w:rPr>
                <w:b/>
                <w:sz w:val="16"/>
                <w:szCs w:val="16"/>
                <w:lang w:val="en-US"/>
              </w:rPr>
            </w:pPr>
            <w:r w:rsidRPr="00235F6C">
              <w:rPr>
                <w:b/>
                <w:sz w:val="16"/>
                <w:szCs w:val="16"/>
                <w:lang w:val="en-US"/>
              </w:rPr>
              <w:t>Council Reference Number</w:t>
            </w:r>
          </w:p>
        </w:tc>
      </w:tr>
      <w:tr w:rsidR="00235F6C" w:rsidRPr="00235F6C" w:rsidTr="00101696">
        <w:trPr>
          <w:cantSplit/>
        </w:trPr>
        <w:tc>
          <w:tcPr>
            <w:tcW w:w="9918" w:type="dxa"/>
            <w:gridSpan w:val="3"/>
            <w:shd w:val="clear" w:color="auto" w:fill="C0C0C0"/>
            <w:vAlign w:val="center"/>
          </w:tcPr>
          <w:p w:rsidR="00235F6C" w:rsidRPr="00235F6C" w:rsidRDefault="00455743" w:rsidP="00101696">
            <w:pPr>
              <w:spacing w:after="120"/>
              <w:jc w:val="left"/>
              <w:rPr>
                <w:sz w:val="16"/>
                <w:szCs w:val="16"/>
                <w:lang w:val="en-US"/>
              </w:rPr>
            </w:pPr>
            <w:r w:rsidRPr="00235F6C">
              <w:rPr>
                <w:b/>
                <w:sz w:val="16"/>
                <w:szCs w:val="16"/>
                <w:lang w:val="en-US"/>
              </w:rPr>
              <w:t>GENERAL</w:t>
            </w:r>
          </w:p>
        </w:tc>
      </w:tr>
      <w:tr w:rsidR="00235F6C" w:rsidRPr="00235F6C" w:rsidTr="00101696">
        <w:trPr>
          <w:cantSplit/>
        </w:trPr>
        <w:tc>
          <w:tcPr>
            <w:tcW w:w="1954" w:type="dxa"/>
            <w:shd w:val="clear" w:color="auto" w:fill="auto"/>
            <w:vAlign w:val="center"/>
          </w:tcPr>
          <w:p w:rsidR="00235F6C" w:rsidRPr="00235F6C" w:rsidRDefault="00235F6C" w:rsidP="00101696">
            <w:pPr>
              <w:spacing w:after="120"/>
              <w:jc w:val="center"/>
              <w:rPr>
                <w:sz w:val="18"/>
                <w:szCs w:val="18"/>
                <w:lang w:val="en-US"/>
              </w:rPr>
            </w:pPr>
            <w:r w:rsidRPr="00235F6C">
              <w:rPr>
                <w:sz w:val="18"/>
                <w:szCs w:val="18"/>
                <w:lang w:val="en-US"/>
              </w:rPr>
              <w:t>Wyong Shire Council</w:t>
            </w:r>
          </w:p>
        </w:tc>
        <w:tc>
          <w:tcPr>
            <w:tcW w:w="6425" w:type="dxa"/>
            <w:shd w:val="clear" w:color="auto" w:fill="auto"/>
            <w:vAlign w:val="center"/>
          </w:tcPr>
          <w:p w:rsidR="00235F6C" w:rsidRPr="00235F6C" w:rsidRDefault="00235F6C" w:rsidP="00101696">
            <w:pPr>
              <w:spacing w:after="120"/>
              <w:jc w:val="center"/>
              <w:rPr>
                <w:szCs w:val="20"/>
                <w:lang w:val="en-US"/>
              </w:rPr>
            </w:pPr>
            <w:r w:rsidRPr="00235F6C">
              <w:rPr>
                <w:szCs w:val="20"/>
                <w:lang w:val="en-US"/>
              </w:rPr>
              <w:t>Warnervale East – Wadalba North Release Area: Trunk Drainage, Prepared for Contributions Plan No 7A (13 April  1994)</w:t>
            </w:r>
          </w:p>
        </w:tc>
        <w:tc>
          <w:tcPr>
            <w:tcW w:w="1539" w:type="dxa"/>
            <w:shd w:val="clear" w:color="auto" w:fill="auto"/>
            <w:vAlign w:val="center"/>
          </w:tcPr>
          <w:p w:rsidR="00235F6C" w:rsidRPr="00235F6C" w:rsidRDefault="00235F6C" w:rsidP="00101696">
            <w:pPr>
              <w:spacing w:after="120"/>
              <w:jc w:val="center"/>
              <w:rPr>
                <w:sz w:val="16"/>
                <w:szCs w:val="16"/>
                <w:lang w:val="en-US"/>
              </w:rPr>
            </w:pPr>
            <w:r w:rsidRPr="00235F6C">
              <w:rPr>
                <w:sz w:val="16"/>
                <w:szCs w:val="16"/>
                <w:lang w:val="en-US"/>
              </w:rPr>
              <w:t>D01739302</w:t>
            </w:r>
          </w:p>
        </w:tc>
      </w:tr>
      <w:tr w:rsidR="00235F6C" w:rsidRPr="00235F6C" w:rsidTr="00101696">
        <w:trPr>
          <w:cantSplit/>
          <w:trHeight w:val="1014"/>
        </w:trPr>
        <w:tc>
          <w:tcPr>
            <w:tcW w:w="1954" w:type="dxa"/>
            <w:shd w:val="clear" w:color="auto" w:fill="auto"/>
            <w:vAlign w:val="center"/>
          </w:tcPr>
          <w:p w:rsidR="00235F6C" w:rsidRPr="00235F6C" w:rsidRDefault="00235F6C" w:rsidP="00101696">
            <w:pPr>
              <w:spacing w:after="120"/>
              <w:jc w:val="center"/>
              <w:rPr>
                <w:sz w:val="18"/>
                <w:szCs w:val="18"/>
                <w:lang w:val="en-US"/>
              </w:rPr>
            </w:pPr>
            <w:r w:rsidRPr="00235F6C">
              <w:rPr>
                <w:sz w:val="18"/>
                <w:szCs w:val="18"/>
                <w:lang w:val="en-US"/>
              </w:rPr>
              <w:t>Wyong Shire Council</w:t>
            </w:r>
          </w:p>
        </w:tc>
        <w:tc>
          <w:tcPr>
            <w:tcW w:w="6425" w:type="dxa"/>
            <w:shd w:val="clear" w:color="auto" w:fill="auto"/>
            <w:vAlign w:val="center"/>
          </w:tcPr>
          <w:p w:rsidR="00235F6C" w:rsidRPr="00235F6C" w:rsidRDefault="00235F6C" w:rsidP="00101696">
            <w:pPr>
              <w:spacing w:after="120"/>
              <w:jc w:val="center"/>
              <w:rPr>
                <w:sz w:val="18"/>
                <w:szCs w:val="18"/>
                <w:lang w:val="en-US"/>
              </w:rPr>
            </w:pPr>
            <w:r w:rsidRPr="00235F6C">
              <w:t>Section 94 Contributions Plan No. 7A – Drainage, Water Quality, Open Space, Community Facilities and Roads – Warnervale East and Wadalba North West  (September 1995)</w:t>
            </w:r>
          </w:p>
        </w:tc>
        <w:tc>
          <w:tcPr>
            <w:tcW w:w="1539" w:type="dxa"/>
            <w:shd w:val="clear" w:color="auto" w:fill="auto"/>
            <w:vAlign w:val="center"/>
          </w:tcPr>
          <w:p w:rsidR="00235F6C" w:rsidRPr="00235F6C" w:rsidRDefault="00235F6C" w:rsidP="00101696">
            <w:pPr>
              <w:spacing w:after="120"/>
              <w:jc w:val="center"/>
              <w:rPr>
                <w:sz w:val="16"/>
                <w:szCs w:val="16"/>
                <w:lang w:val="en-US"/>
              </w:rPr>
            </w:pPr>
            <w:r w:rsidRPr="00235F6C">
              <w:rPr>
                <w:sz w:val="16"/>
                <w:szCs w:val="16"/>
              </w:rPr>
              <w:t>T40/08700-01</w:t>
            </w:r>
          </w:p>
        </w:tc>
      </w:tr>
      <w:bookmarkEnd w:id="371"/>
      <w:tr w:rsidR="00235F6C" w:rsidRPr="00235F6C" w:rsidTr="00101696">
        <w:trPr>
          <w:cantSplit/>
        </w:trPr>
        <w:tc>
          <w:tcPr>
            <w:tcW w:w="1954" w:type="dxa"/>
            <w:shd w:val="clear" w:color="auto" w:fill="auto"/>
            <w:vAlign w:val="center"/>
          </w:tcPr>
          <w:p w:rsidR="00235F6C" w:rsidRPr="00235F6C" w:rsidRDefault="00235F6C" w:rsidP="00101696">
            <w:pPr>
              <w:spacing w:after="120"/>
              <w:jc w:val="center"/>
              <w:rPr>
                <w:sz w:val="18"/>
                <w:szCs w:val="18"/>
                <w:lang w:val="en-US"/>
              </w:rPr>
            </w:pPr>
            <w:r w:rsidRPr="00235F6C">
              <w:rPr>
                <w:sz w:val="18"/>
                <w:szCs w:val="18"/>
                <w:lang w:val="en-US"/>
              </w:rPr>
              <w:t>Young Consulting Engineers</w:t>
            </w:r>
          </w:p>
        </w:tc>
        <w:tc>
          <w:tcPr>
            <w:tcW w:w="6425" w:type="dxa"/>
            <w:shd w:val="clear" w:color="auto" w:fill="auto"/>
            <w:vAlign w:val="center"/>
          </w:tcPr>
          <w:p w:rsidR="00235F6C" w:rsidRPr="00235F6C" w:rsidRDefault="00235F6C" w:rsidP="00101696">
            <w:pPr>
              <w:spacing w:after="120"/>
              <w:jc w:val="center"/>
            </w:pPr>
            <w:r w:rsidRPr="00235F6C">
              <w:t>Wadalba Development – Cost Estimates (June 1998)</w:t>
            </w:r>
          </w:p>
        </w:tc>
        <w:tc>
          <w:tcPr>
            <w:tcW w:w="1539" w:type="dxa"/>
            <w:shd w:val="clear" w:color="auto" w:fill="auto"/>
            <w:vAlign w:val="center"/>
          </w:tcPr>
          <w:p w:rsidR="00235F6C" w:rsidRPr="00235F6C" w:rsidRDefault="00235F6C" w:rsidP="00101696">
            <w:pPr>
              <w:spacing w:after="120"/>
              <w:jc w:val="center"/>
              <w:rPr>
                <w:sz w:val="16"/>
                <w:szCs w:val="16"/>
                <w:lang w:val="en-US"/>
              </w:rPr>
            </w:pPr>
            <w:r w:rsidRPr="00235F6C">
              <w:rPr>
                <w:sz w:val="16"/>
                <w:szCs w:val="16"/>
              </w:rPr>
              <w:t>T40/25850-07</w:t>
            </w:r>
          </w:p>
        </w:tc>
      </w:tr>
      <w:tr w:rsidR="00235F6C" w:rsidRPr="00235F6C" w:rsidTr="00101696">
        <w:trPr>
          <w:cantSplit/>
        </w:trPr>
        <w:tc>
          <w:tcPr>
            <w:tcW w:w="1954" w:type="dxa"/>
            <w:shd w:val="clear" w:color="auto" w:fill="auto"/>
            <w:vAlign w:val="center"/>
          </w:tcPr>
          <w:p w:rsidR="00235F6C" w:rsidRPr="00235F6C" w:rsidRDefault="00235F6C" w:rsidP="00101696">
            <w:pPr>
              <w:spacing w:after="120"/>
              <w:jc w:val="center"/>
              <w:rPr>
                <w:sz w:val="18"/>
                <w:szCs w:val="18"/>
                <w:lang w:val="en-US"/>
              </w:rPr>
            </w:pPr>
            <w:r w:rsidRPr="00235F6C">
              <w:rPr>
                <w:sz w:val="18"/>
                <w:szCs w:val="18"/>
                <w:lang w:val="en-US"/>
              </w:rPr>
              <w:t>Wyong Shire Council</w:t>
            </w:r>
          </w:p>
        </w:tc>
        <w:tc>
          <w:tcPr>
            <w:tcW w:w="6425" w:type="dxa"/>
            <w:shd w:val="clear" w:color="auto" w:fill="auto"/>
            <w:vAlign w:val="center"/>
          </w:tcPr>
          <w:p w:rsidR="00235F6C" w:rsidRPr="00235F6C" w:rsidRDefault="00235F6C" w:rsidP="00101696">
            <w:pPr>
              <w:spacing w:after="120"/>
              <w:jc w:val="center"/>
              <w:rPr>
                <w:sz w:val="18"/>
                <w:szCs w:val="18"/>
                <w:lang w:val="en-US"/>
              </w:rPr>
            </w:pPr>
            <w:r w:rsidRPr="00235F6C">
              <w:t>Section 94 Contributions Plan No. 7A – Drainage, Water Quality, Open Space, Community Facilities and Roads – Warnervale East and Wadalba North West  (August 1998)</w:t>
            </w:r>
          </w:p>
        </w:tc>
        <w:tc>
          <w:tcPr>
            <w:tcW w:w="1539" w:type="dxa"/>
            <w:shd w:val="clear" w:color="auto" w:fill="auto"/>
            <w:vAlign w:val="center"/>
          </w:tcPr>
          <w:p w:rsidR="00235F6C" w:rsidRPr="00235F6C" w:rsidRDefault="00235F6C" w:rsidP="00101696">
            <w:pPr>
              <w:spacing w:after="120"/>
              <w:jc w:val="center"/>
              <w:rPr>
                <w:sz w:val="16"/>
                <w:szCs w:val="16"/>
                <w:lang w:val="en-US"/>
              </w:rPr>
            </w:pPr>
            <w:r w:rsidRPr="00235F6C">
              <w:rPr>
                <w:sz w:val="16"/>
                <w:szCs w:val="16"/>
              </w:rPr>
              <w:t>T40/08700-08</w:t>
            </w:r>
          </w:p>
        </w:tc>
      </w:tr>
      <w:tr w:rsidR="00235F6C" w:rsidRPr="00235F6C" w:rsidTr="00101696">
        <w:trPr>
          <w:cantSplit/>
        </w:trPr>
        <w:tc>
          <w:tcPr>
            <w:tcW w:w="1954" w:type="dxa"/>
            <w:shd w:val="clear" w:color="auto" w:fill="auto"/>
            <w:vAlign w:val="center"/>
          </w:tcPr>
          <w:p w:rsidR="00235F6C" w:rsidRPr="00235F6C" w:rsidRDefault="00235F6C" w:rsidP="00101696">
            <w:pPr>
              <w:spacing w:after="120"/>
              <w:jc w:val="center"/>
              <w:rPr>
                <w:sz w:val="18"/>
                <w:szCs w:val="18"/>
                <w:lang w:val="en-US"/>
              </w:rPr>
            </w:pPr>
            <w:r w:rsidRPr="00235F6C">
              <w:rPr>
                <w:sz w:val="18"/>
                <w:szCs w:val="18"/>
                <w:lang w:val="en-US"/>
              </w:rPr>
              <w:t>Wyong Shire Council</w:t>
            </w:r>
          </w:p>
        </w:tc>
        <w:tc>
          <w:tcPr>
            <w:tcW w:w="6425" w:type="dxa"/>
            <w:shd w:val="clear" w:color="auto" w:fill="auto"/>
            <w:vAlign w:val="center"/>
          </w:tcPr>
          <w:p w:rsidR="00235F6C" w:rsidRPr="00235F6C" w:rsidRDefault="00235F6C" w:rsidP="00101696">
            <w:pPr>
              <w:spacing w:after="120"/>
              <w:jc w:val="center"/>
              <w:rPr>
                <w:sz w:val="18"/>
                <w:szCs w:val="18"/>
                <w:lang w:val="en-US"/>
              </w:rPr>
            </w:pPr>
            <w:r w:rsidRPr="00235F6C">
              <w:t>Section 94 Contributions Plan No. 7A – Drainage, Water Quality, Open Space, Community Facilities and Roads – Warnervale East and Wadalba North West  (September 2001)</w:t>
            </w:r>
          </w:p>
        </w:tc>
        <w:tc>
          <w:tcPr>
            <w:tcW w:w="1539" w:type="dxa"/>
            <w:shd w:val="clear" w:color="auto" w:fill="auto"/>
            <w:vAlign w:val="center"/>
          </w:tcPr>
          <w:p w:rsidR="00235F6C" w:rsidRPr="00235F6C" w:rsidRDefault="00235F6C" w:rsidP="00101696">
            <w:pPr>
              <w:spacing w:after="120"/>
              <w:jc w:val="center"/>
              <w:rPr>
                <w:sz w:val="16"/>
                <w:szCs w:val="16"/>
              </w:rPr>
            </w:pPr>
            <w:r w:rsidRPr="00235F6C">
              <w:rPr>
                <w:sz w:val="16"/>
                <w:szCs w:val="16"/>
              </w:rPr>
              <w:t>D01910056</w:t>
            </w:r>
          </w:p>
          <w:p w:rsidR="00235F6C" w:rsidRPr="00235F6C" w:rsidRDefault="00235F6C" w:rsidP="00101696">
            <w:pPr>
              <w:spacing w:after="120"/>
              <w:jc w:val="center"/>
              <w:rPr>
                <w:sz w:val="16"/>
                <w:szCs w:val="16"/>
              </w:rPr>
            </w:pPr>
            <w:r w:rsidRPr="00235F6C">
              <w:rPr>
                <w:sz w:val="16"/>
                <w:szCs w:val="16"/>
              </w:rPr>
              <w:t>TCS2006047</w:t>
            </w:r>
          </w:p>
          <w:p w:rsidR="00235F6C" w:rsidRPr="00235F6C" w:rsidRDefault="00235F6C" w:rsidP="00101696">
            <w:pPr>
              <w:spacing w:after="120"/>
              <w:jc w:val="center"/>
              <w:rPr>
                <w:sz w:val="16"/>
                <w:szCs w:val="16"/>
                <w:lang w:val="en-US"/>
              </w:rPr>
            </w:pPr>
            <w:r w:rsidRPr="00235F6C">
              <w:rPr>
                <w:sz w:val="16"/>
                <w:szCs w:val="16"/>
              </w:rPr>
              <w:t>T40/25850-15</w:t>
            </w:r>
          </w:p>
        </w:tc>
      </w:tr>
      <w:tr w:rsidR="00235F6C" w:rsidRPr="00235F6C" w:rsidTr="00101696">
        <w:trPr>
          <w:cantSplit/>
        </w:trPr>
        <w:tc>
          <w:tcPr>
            <w:tcW w:w="1954" w:type="dxa"/>
            <w:shd w:val="clear" w:color="auto" w:fill="auto"/>
            <w:vAlign w:val="center"/>
          </w:tcPr>
          <w:p w:rsidR="00235F6C" w:rsidRPr="00235F6C" w:rsidRDefault="00235F6C" w:rsidP="00101696">
            <w:pPr>
              <w:spacing w:after="120"/>
              <w:jc w:val="center"/>
              <w:rPr>
                <w:sz w:val="18"/>
                <w:szCs w:val="18"/>
                <w:lang w:val="en-US"/>
              </w:rPr>
            </w:pPr>
            <w:r w:rsidRPr="00235F6C">
              <w:rPr>
                <w:sz w:val="18"/>
                <w:szCs w:val="18"/>
                <w:lang w:val="en-US"/>
              </w:rPr>
              <w:t>Wyong Shire Council</w:t>
            </w:r>
          </w:p>
        </w:tc>
        <w:tc>
          <w:tcPr>
            <w:tcW w:w="6425" w:type="dxa"/>
            <w:shd w:val="clear" w:color="auto" w:fill="auto"/>
            <w:vAlign w:val="center"/>
          </w:tcPr>
          <w:p w:rsidR="00235F6C" w:rsidRPr="00235F6C" w:rsidRDefault="00235F6C" w:rsidP="00101696">
            <w:pPr>
              <w:spacing w:after="120"/>
              <w:jc w:val="center"/>
            </w:pPr>
            <w:r w:rsidRPr="00235F6C">
              <w:t>Section 94 Contributions Plan No. 7A – Drainage, Water Quality, Open Space, Community Facilities and Roads – Warnervale East and Wadalba North West – (May 2002)</w:t>
            </w:r>
          </w:p>
        </w:tc>
        <w:tc>
          <w:tcPr>
            <w:tcW w:w="1539" w:type="dxa"/>
            <w:shd w:val="clear" w:color="auto" w:fill="auto"/>
            <w:vAlign w:val="center"/>
          </w:tcPr>
          <w:p w:rsidR="00235F6C" w:rsidRPr="00235F6C" w:rsidRDefault="00235F6C" w:rsidP="00101696">
            <w:pPr>
              <w:spacing w:after="120"/>
              <w:jc w:val="center"/>
              <w:rPr>
                <w:sz w:val="16"/>
                <w:szCs w:val="16"/>
              </w:rPr>
            </w:pPr>
            <w:r w:rsidRPr="00235F6C">
              <w:rPr>
                <w:sz w:val="16"/>
                <w:szCs w:val="16"/>
              </w:rPr>
              <w:t>D01910299</w:t>
            </w:r>
          </w:p>
        </w:tc>
      </w:tr>
      <w:tr w:rsidR="00235F6C" w:rsidRPr="00235F6C" w:rsidTr="00101696">
        <w:trPr>
          <w:cantSplit/>
        </w:trPr>
        <w:tc>
          <w:tcPr>
            <w:tcW w:w="1954" w:type="dxa"/>
            <w:shd w:val="clear" w:color="auto" w:fill="auto"/>
            <w:vAlign w:val="center"/>
          </w:tcPr>
          <w:p w:rsidR="00235F6C" w:rsidRPr="00235F6C" w:rsidRDefault="00235F6C" w:rsidP="00101696">
            <w:pPr>
              <w:spacing w:after="120"/>
              <w:jc w:val="center"/>
              <w:rPr>
                <w:sz w:val="18"/>
                <w:szCs w:val="18"/>
                <w:lang w:val="en-US"/>
              </w:rPr>
            </w:pPr>
            <w:r w:rsidRPr="00235F6C">
              <w:rPr>
                <w:sz w:val="18"/>
                <w:szCs w:val="18"/>
                <w:lang w:val="en-US"/>
              </w:rPr>
              <w:t>Leyshon Consulting</w:t>
            </w:r>
          </w:p>
        </w:tc>
        <w:tc>
          <w:tcPr>
            <w:tcW w:w="6425" w:type="dxa"/>
            <w:shd w:val="clear" w:color="auto" w:fill="auto"/>
            <w:vAlign w:val="center"/>
          </w:tcPr>
          <w:p w:rsidR="00235F6C" w:rsidRPr="00235F6C" w:rsidRDefault="00235F6C" w:rsidP="00101696">
            <w:pPr>
              <w:spacing w:after="120"/>
              <w:jc w:val="center"/>
            </w:pPr>
            <w:r w:rsidRPr="00235F6C">
              <w:t>Warnervale East Local Centre (February 2004)</w:t>
            </w:r>
          </w:p>
        </w:tc>
        <w:tc>
          <w:tcPr>
            <w:tcW w:w="1539" w:type="dxa"/>
            <w:shd w:val="clear" w:color="auto" w:fill="auto"/>
            <w:vAlign w:val="center"/>
          </w:tcPr>
          <w:p w:rsidR="00235F6C" w:rsidRPr="00235F6C" w:rsidRDefault="00235F6C" w:rsidP="00101696">
            <w:pPr>
              <w:spacing w:after="120"/>
              <w:jc w:val="center"/>
              <w:rPr>
                <w:sz w:val="16"/>
                <w:szCs w:val="16"/>
              </w:rPr>
            </w:pPr>
            <w:r w:rsidRPr="00235F6C">
              <w:rPr>
                <w:sz w:val="16"/>
                <w:szCs w:val="16"/>
              </w:rPr>
              <w:t>T40/25850-16</w:t>
            </w:r>
          </w:p>
        </w:tc>
      </w:tr>
      <w:tr w:rsidR="00235F6C" w:rsidRPr="00235F6C" w:rsidTr="00101696">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235F6C" w:rsidRPr="00235F6C" w:rsidRDefault="00235F6C" w:rsidP="00101696">
            <w:pPr>
              <w:spacing w:after="120"/>
              <w:jc w:val="center"/>
              <w:rPr>
                <w:sz w:val="18"/>
                <w:szCs w:val="18"/>
                <w:lang w:val="en-US"/>
              </w:rPr>
            </w:pPr>
            <w:r w:rsidRPr="00235F6C">
              <w:rPr>
                <w:sz w:val="18"/>
                <w:szCs w:val="18"/>
                <w:lang w:val="en-US"/>
              </w:rPr>
              <w:t>Wyong Shire Council</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235F6C" w:rsidRPr="00235F6C" w:rsidRDefault="00235F6C" w:rsidP="00101696">
            <w:pPr>
              <w:jc w:val="center"/>
            </w:pPr>
            <w:r w:rsidRPr="00235F6C">
              <w:t>Review of Contributions Plan No. 7A – The Wider Warnervale District Technical Report (2004)</w:t>
            </w:r>
            <w:r w:rsidRPr="00235F6C">
              <w:rPr>
                <w:sz w:val="16"/>
                <w:szCs w:val="16"/>
              </w:rPr>
              <w:t xml:space="preserve"> D00468001</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235F6C" w:rsidRPr="00235F6C" w:rsidRDefault="00235F6C" w:rsidP="00101696">
            <w:pPr>
              <w:spacing w:after="120"/>
              <w:jc w:val="center"/>
              <w:rPr>
                <w:sz w:val="16"/>
                <w:szCs w:val="16"/>
              </w:rPr>
            </w:pPr>
            <w:r w:rsidRPr="00235F6C">
              <w:rPr>
                <w:sz w:val="16"/>
                <w:szCs w:val="16"/>
              </w:rPr>
              <w:t>D02993254</w:t>
            </w:r>
          </w:p>
          <w:p w:rsidR="00235F6C" w:rsidRPr="00235F6C" w:rsidRDefault="00235F6C" w:rsidP="00101696">
            <w:pPr>
              <w:spacing w:after="120"/>
              <w:jc w:val="center"/>
              <w:rPr>
                <w:sz w:val="16"/>
                <w:szCs w:val="16"/>
              </w:rPr>
            </w:pPr>
            <w:r w:rsidRPr="00235F6C">
              <w:rPr>
                <w:sz w:val="16"/>
                <w:szCs w:val="16"/>
              </w:rPr>
              <w:t>D00322714</w:t>
            </w:r>
          </w:p>
          <w:p w:rsidR="00235F6C" w:rsidRPr="00235F6C" w:rsidRDefault="00235F6C" w:rsidP="00101696">
            <w:pPr>
              <w:spacing w:after="120"/>
              <w:jc w:val="center"/>
              <w:rPr>
                <w:sz w:val="16"/>
                <w:szCs w:val="16"/>
              </w:rPr>
            </w:pPr>
            <w:r w:rsidRPr="00235F6C">
              <w:rPr>
                <w:sz w:val="16"/>
                <w:szCs w:val="16"/>
              </w:rPr>
              <w:t>D00015534</w:t>
            </w:r>
          </w:p>
        </w:tc>
      </w:tr>
      <w:tr w:rsidR="00235F6C" w:rsidRPr="00235F6C" w:rsidTr="00101696">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235F6C" w:rsidRPr="00235F6C" w:rsidRDefault="00235F6C" w:rsidP="00101696">
            <w:pPr>
              <w:spacing w:after="120"/>
              <w:jc w:val="center"/>
              <w:rPr>
                <w:sz w:val="18"/>
                <w:szCs w:val="18"/>
                <w:lang w:val="en-US"/>
              </w:rPr>
            </w:pPr>
            <w:bookmarkStart w:id="372" w:name="OLE_LINK20"/>
            <w:bookmarkStart w:id="373" w:name="OLE_LINK23"/>
            <w:r w:rsidRPr="00235F6C">
              <w:rPr>
                <w:sz w:val="18"/>
                <w:szCs w:val="18"/>
                <w:lang w:val="en-US"/>
              </w:rPr>
              <w:t>Wyong Shire Council</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235F6C" w:rsidRPr="00235F6C" w:rsidRDefault="00235F6C" w:rsidP="00101696">
            <w:pPr>
              <w:spacing w:after="120"/>
              <w:jc w:val="center"/>
              <w:rPr>
                <w:sz w:val="18"/>
                <w:szCs w:val="18"/>
                <w:lang w:val="en-US"/>
              </w:rPr>
            </w:pPr>
            <w:r w:rsidRPr="00235F6C">
              <w:t>Section 94 Contributions Plan No. 7A – Drainage, Water Quality, Open Space, Community Facilities and Roads – Warnervale East and Wadalba North West  (June 2004)</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235F6C" w:rsidRPr="00235F6C" w:rsidRDefault="00235F6C" w:rsidP="00101696">
            <w:pPr>
              <w:spacing w:after="120"/>
              <w:jc w:val="center"/>
              <w:rPr>
                <w:sz w:val="16"/>
                <w:szCs w:val="16"/>
              </w:rPr>
            </w:pPr>
            <w:r w:rsidRPr="00235F6C">
              <w:rPr>
                <w:sz w:val="16"/>
                <w:szCs w:val="16"/>
              </w:rPr>
              <w:t>D00019961</w:t>
            </w:r>
          </w:p>
        </w:tc>
      </w:tr>
      <w:bookmarkEnd w:id="372"/>
      <w:bookmarkEnd w:id="373"/>
      <w:tr w:rsidR="00235F6C" w:rsidRPr="00235F6C" w:rsidTr="00101696">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235F6C" w:rsidRPr="00235F6C" w:rsidRDefault="00235F6C" w:rsidP="00101696">
            <w:pPr>
              <w:spacing w:after="120"/>
              <w:jc w:val="center"/>
              <w:rPr>
                <w:sz w:val="18"/>
                <w:szCs w:val="18"/>
                <w:lang w:val="en-US"/>
              </w:rPr>
            </w:pPr>
            <w:r w:rsidRPr="00235F6C">
              <w:rPr>
                <w:sz w:val="18"/>
                <w:szCs w:val="18"/>
                <w:lang w:val="en-US"/>
              </w:rPr>
              <w:t>Wyong Shire Council</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235F6C" w:rsidRPr="00235F6C" w:rsidRDefault="00235F6C" w:rsidP="00101696">
            <w:pPr>
              <w:jc w:val="center"/>
            </w:pPr>
            <w:r w:rsidRPr="00235F6C">
              <w:t>Review of Contributions Plan No. 7A – The Wider Warnervale District Technical Report (March 2005)</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235F6C" w:rsidRPr="00235F6C" w:rsidRDefault="00235F6C" w:rsidP="00101696">
            <w:pPr>
              <w:spacing w:after="120"/>
              <w:jc w:val="center"/>
              <w:rPr>
                <w:sz w:val="16"/>
                <w:szCs w:val="16"/>
              </w:rPr>
            </w:pPr>
            <w:r w:rsidRPr="00235F6C">
              <w:rPr>
                <w:sz w:val="16"/>
                <w:szCs w:val="16"/>
              </w:rPr>
              <w:t>D00393573</w:t>
            </w:r>
          </w:p>
        </w:tc>
      </w:tr>
      <w:tr w:rsidR="00235F6C" w:rsidRPr="00235F6C" w:rsidTr="00101696">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235F6C" w:rsidRPr="00235F6C" w:rsidRDefault="00235F6C" w:rsidP="00101696">
            <w:pPr>
              <w:spacing w:after="120"/>
              <w:jc w:val="center"/>
              <w:rPr>
                <w:sz w:val="18"/>
                <w:szCs w:val="18"/>
                <w:lang w:val="en-US"/>
              </w:rPr>
            </w:pPr>
            <w:r w:rsidRPr="00235F6C">
              <w:rPr>
                <w:sz w:val="18"/>
                <w:szCs w:val="18"/>
                <w:lang w:val="en-US"/>
              </w:rPr>
              <w:t>Wyong Shire Council</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235F6C" w:rsidRPr="00235F6C" w:rsidRDefault="00235F6C" w:rsidP="00101696">
            <w:pPr>
              <w:spacing w:after="120"/>
              <w:jc w:val="center"/>
              <w:rPr>
                <w:sz w:val="18"/>
                <w:szCs w:val="18"/>
                <w:lang w:val="en-US"/>
              </w:rPr>
            </w:pPr>
            <w:r w:rsidRPr="00235F6C">
              <w:t>Section 94 Contributions Plan No. 7A – Drainage, Water Quality, Open Space, Community Facilities and Roads – Warnervale East and Wadalba North West  (September 2005)</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235F6C" w:rsidRPr="00235F6C" w:rsidRDefault="00235F6C" w:rsidP="00101696">
            <w:pPr>
              <w:spacing w:after="120"/>
              <w:jc w:val="center"/>
              <w:rPr>
                <w:sz w:val="16"/>
                <w:szCs w:val="16"/>
              </w:rPr>
            </w:pPr>
            <w:r w:rsidRPr="00235F6C">
              <w:rPr>
                <w:sz w:val="16"/>
                <w:szCs w:val="16"/>
              </w:rPr>
              <w:t>D00371971</w:t>
            </w:r>
          </w:p>
        </w:tc>
      </w:tr>
      <w:tr w:rsidR="00235F6C" w:rsidRPr="00235F6C" w:rsidTr="00101696">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235F6C" w:rsidRPr="00235F6C" w:rsidRDefault="00235F6C" w:rsidP="00101696">
            <w:pPr>
              <w:spacing w:after="120"/>
              <w:jc w:val="center"/>
              <w:rPr>
                <w:sz w:val="18"/>
                <w:szCs w:val="18"/>
                <w:lang w:val="en-US"/>
              </w:rPr>
            </w:pPr>
            <w:r w:rsidRPr="00235F6C">
              <w:rPr>
                <w:sz w:val="18"/>
                <w:szCs w:val="18"/>
                <w:lang w:val="en-US"/>
              </w:rPr>
              <w:t>NSW Department of Planning</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235F6C" w:rsidRPr="00235F6C" w:rsidRDefault="00235F6C" w:rsidP="00101696">
            <w:pPr>
              <w:jc w:val="center"/>
            </w:pPr>
            <w:r w:rsidRPr="00235F6C">
              <w:t>Central Coast Regional Strategy 2006-31 ((2008)</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235F6C" w:rsidRPr="00235F6C" w:rsidRDefault="00235F6C" w:rsidP="00101696">
            <w:pPr>
              <w:spacing w:after="120"/>
              <w:jc w:val="center"/>
              <w:rPr>
                <w:sz w:val="16"/>
                <w:szCs w:val="16"/>
              </w:rPr>
            </w:pPr>
            <w:r w:rsidRPr="00235F6C">
              <w:rPr>
                <w:sz w:val="16"/>
                <w:szCs w:val="16"/>
              </w:rPr>
              <w:t>D001194752</w:t>
            </w:r>
          </w:p>
        </w:tc>
      </w:tr>
      <w:tr w:rsidR="00772593" w:rsidRPr="00235F6C" w:rsidTr="00101696">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772593" w:rsidRDefault="00772593" w:rsidP="00101696">
            <w:pPr>
              <w:spacing w:after="120"/>
              <w:jc w:val="center"/>
              <w:rPr>
                <w:sz w:val="18"/>
                <w:szCs w:val="18"/>
                <w:lang w:val="en-US"/>
              </w:rPr>
            </w:pPr>
            <w:r w:rsidRPr="00772593">
              <w:rPr>
                <w:sz w:val="18"/>
                <w:szCs w:val="18"/>
                <w:lang w:val="en-US"/>
              </w:rPr>
              <w:t>Don Fox Planning</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772593" w:rsidRDefault="00772593" w:rsidP="00101696">
            <w:pPr>
              <w:jc w:val="center"/>
            </w:pPr>
            <w:r w:rsidRPr="00772593">
              <w:t>Wyong Shire Retail Strategy 2013</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772593" w:rsidRDefault="00772593" w:rsidP="00101696">
            <w:pPr>
              <w:spacing w:after="120"/>
              <w:jc w:val="center"/>
              <w:rPr>
                <w:sz w:val="16"/>
                <w:szCs w:val="16"/>
              </w:rPr>
            </w:pPr>
            <w:r w:rsidRPr="00772593">
              <w:rPr>
                <w:sz w:val="16"/>
                <w:szCs w:val="16"/>
              </w:rPr>
              <w:t>D05916703</w:t>
            </w:r>
          </w:p>
        </w:tc>
      </w:tr>
      <w:tr w:rsidR="00772593" w:rsidRPr="00235F6C" w:rsidTr="00101696">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8"/>
                <w:szCs w:val="18"/>
                <w:lang w:val="en-US"/>
              </w:rPr>
            </w:pPr>
            <w:r>
              <w:rPr>
                <w:sz w:val="18"/>
                <w:szCs w:val="18"/>
                <w:lang w:val="en-US"/>
              </w:rPr>
              <w:t>Wyong Shire Council</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jc w:val="center"/>
            </w:pPr>
            <w:r>
              <w:t>Precinct 7A Economic Viability Assessment – August 2012</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6"/>
                <w:szCs w:val="16"/>
              </w:rPr>
            </w:pPr>
            <w:r>
              <w:rPr>
                <w:sz w:val="16"/>
                <w:szCs w:val="16"/>
                <w:lang w:val="en-US"/>
              </w:rPr>
              <w:t>D03191266 (vol 3)</w:t>
            </w:r>
          </w:p>
        </w:tc>
      </w:tr>
      <w:tr w:rsidR="00772593" w:rsidRPr="00235F6C" w:rsidTr="00101696">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8"/>
                <w:szCs w:val="18"/>
                <w:lang w:val="en-US"/>
              </w:rPr>
            </w:pPr>
            <w:r>
              <w:rPr>
                <w:sz w:val="18"/>
                <w:szCs w:val="18"/>
                <w:lang w:val="en-US"/>
              </w:rPr>
              <w:t>Wyong Shire Council</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jc w:val="center"/>
            </w:pPr>
            <w:r>
              <w:t>Precinct 7A Economic Benefit Report – September 2012</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772593" w:rsidRDefault="00772593" w:rsidP="00101696">
            <w:pPr>
              <w:spacing w:after="120"/>
              <w:jc w:val="center"/>
              <w:rPr>
                <w:sz w:val="16"/>
                <w:szCs w:val="16"/>
                <w:lang w:val="en-US"/>
              </w:rPr>
            </w:pPr>
            <w:r>
              <w:rPr>
                <w:sz w:val="16"/>
                <w:szCs w:val="16"/>
                <w:lang w:val="en-US"/>
              </w:rPr>
              <w:t>D03191266 (vol 3)</w:t>
            </w:r>
          </w:p>
        </w:tc>
      </w:tr>
      <w:tr w:rsidR="00235F6C" w:rsidRPr="00235F6C" w:rsidTr="00101696">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235F6C" w:rsidRPr="00235F6C" w:rsidRDefault="00235F6C" w:rsidP="00101696">
            <w:pPr>
              <w:spacing w:after="120"/>
              <w:jc w:val="center"/>
              <w:rPr>
                <w:sz w:val="18"/>
                <w:szCs w:val="18"/>
                <w:lang w:val="en-US"/>
              </w:rPr>
            </w:pPr>
            <w:r w:rsidRPr="00235F6C">
              <w:rPr>
                <w:sz w:val="18"/>
                <w:szCs w:val="18"/>
                <w:lang w:val="en-US"/>
              </w:rPr>
              <w:t>Newplan on behalf of Wyong Shire Council</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235F6C" w:rsidRPr="00235F6C" w:rsidRDefault="00235F6C" w:rsidP="00101696">
            <w:pPr>
              <w:jc w:val="center"/>
            </w:pPr>
            <w:r w:rsidRPr="00235F6C">
              <w:t>Draft Woongarrah, Hamlyn Terrace &amp; Wadalba Development Contributions Plan 2009 submitted to Department of Planning (September 2009)</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235F6C" w:rsidRPr="00235F6C" w:rsidRDefault="00235F6C" w:rsidP="00101696">
            <w:pPr>
              <w:spacing w:after="120"/>
              <w:jc w:val="center"/>
              <w:rPr>
                <w:sz w:val="16"/>
                <w:szCs w:val="16"/>
              </w:rPr>
            </w:pPr>
            <w:r w:rsidRPr="00235F6C">
              <w:rPr>
                <w:sz w:val="16"/>
                <w:szCs w:val="16"/>
              </w:rPr>
              <w:t>D02013936</w:t>
            </w:r>
          </w:p>
          <w:p w:rsidR="00235F6C" w:rsidRPr="00235F6C" w:rsidRDefault="00235F6C" w:rsidP="00101696">
            <w:pPr>
              <w:spacing w:after="120"/>
              <w:jc w:val="center"/>
              <w:rPr>
                <w:sz w:val="16"/>
                <w:szCs w:val="16"/>
              </w:rPr>
            </w:pPr>
            <w:r w:rsidRPr="00235F6C">
              <w:rPr>
                <w:sz w:val="16"/>
                <w:szCs w:val="16"/>
              </w:rPr>
              <w:t>D02016574</w:t>
            </w:r>
          </w:p>
        </w:tc>
      </w:tr>
      <w:tr w:rsidR="00A83BFA" w:rsidRPr="00235F6C" w:rsidTr="00101696">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A83BFA" w:rsidRPr="00235F6C" w:rsidRDefault="00A83BFA" w:rsidP="00101696">
            <w:pPr>
              <w:spacing w:after="120"/>
              <w:jc w:val="center"/>
              <w:rPr>
                <w:sz w:val="18"/>
                <w:szCs w:val="18"/>
                <w:lang w:val="en-US"/>
              </w:rPr>
            </w:pPr>
            <w:r>
              <w:rPr>
                <w:sz w:val="18"/>
                <w:szCs w:val="18"/>
                <w:lang w:val="en-US"/>
              </w:rPr>
              <w:t>Architectus</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A83BFA" w:rsidRPr="00235F6C" w:rsidRDefault="00A83BFA" w:rsidP="00101696">
            <w:pPr>
              <w:jc w:val="center"/>
            </w:pPr>
            <w:r>
              <w:t>Precinct 7A Master Plan – August 2011</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A83BFA" w:rsidRPr="00235F6C" w:rsidRDefault="00A83BFA" w:rsidP="00101696">
            <w:pPr>
              <w:spacing w:after="120"/>
              <w:jc w:val="center"/>
              <w:rPr>
                <w:sz w:val="16"/>
                <w:szCs w:val="16"/>
              </w:rPr>
            </w:pPr>
            <w:r>
              <w:rPr>
                <w:sz w:val="16"/>
                <w:szCs w:val="16"/>
              </w:rPr>
              <w:t xml:space="preserve">D03191266 </w:t>
            </w:r>
            <w:r w:rsidR="00101696">
              <w:rPr>
                <w:sz w:val="16"/>
                <w:szCs w:val="16"/>
              </w:rPr>
              <w:t>(</w:t>
            </w:r>
            <w:r>
              <w:rPr>
                <w:sz w:val="16"/>
                <w:szCs w:val="16"/>
              </w:rPr>
              <w:t>vol 1)</w:t>
            </w:r>
          </w:p>
        </w:tc>
      </w:tr>
      <w:tr w:rsidR="00235F6C" w:rsidRPr="00235F6C" w:rsidTr="00101696">
        <w:trPr>
          <w:cantSplit/>
        </w:trPr>
        <w:tc>
          <w:tcPr>
            <w:tcW w:w="9918" w:type="dxa"/>
            <w:gridSpan w:val="3"/>
            <w:shd w:val="clear" w:color="auto" w:fill="C0C0C0"/>
            <w:vAlign w:val="center"/>
          </w:tcPr>
          <w:p w:rsidR="00235F6C" w:rsidRPr="00235F6C" w:rsidRDefault="00455743" w:rsidP="00101696">
            <w:pPr>
              <w:spacing w:after="120"/>
              <w:jc w:val="left"/>
              <w:rPr>
                <w:b/>
                <w:sz w:val="16"/>
                <w:szCs w:val="16"/>
                <w:lang w:val="en-US"/>
              </w:rPr>
            </w:pPr>
            <w:r w:rsidRPr="00235F6C">
              <w:rPr>
                <w:b/>
                <w:sz w:val="16"/>
                <w:szCs w:val="16"/>
                <w:lang w:val="en-US"/>
              </w:rPr>
              <w:t>OPEN SPACE</w:t>
            </w:r>
            <w:r>
              <w:rPr>
                <w:b/>
                <w:sz w:val="16"/>
                <w:szCs w:val="16"/>
                <w:lang w:val="en-US"/>
              </w:rPr>
              <w:t xml:space="preserve"> &amp; RECREATION</w:t>
            </w:r>
          </w:p>
        </w:tc>
      </w:tr>
      <w:tr w:rsidR="00235F6C" w:rsidRPr="00235F6C" w:rsidTr="00101696">
        <w:trPr>
          <w:cantSplit/>
        </w:trPr>
        <w:tc>
          <w:tcPr>
            <w:tcW w:w="1954" w:type="dxa"/>
            <w:shd w:val="clear" w:color="auto" w:fill="auto"/>
            <w:vAlign w:val="center"/>
          </w:tcPr>
          <w:p w:rsidR="00235F6C" w:rsidRPr="00235F6C" w:rsidRDefault="00235F6C" w:rsidP="00101696">
            <w:pPr>
              <w:spacing w:after="120"/>
              <w:jc w:val="center"/>
              <w:rPr>
                <w:sz w:val="18"/>
                <w:szCs w:val="18"/>
                <w:lang w:val="en-US"/>
              </w:rPr>
            </w:pPr>
            <w:r w:rsidRPr="00235F6C">
              <w:rPr>
                <w:sz w:val="18"/>
                <w:szCs w:val="18"/>
                <w:lang w:val="en-US"/>
              </w:rPr>
              <w:t>Wyong Shire Council</w:t>
            </w:r>
          </w:p>
        </w:tc>
        <w:tc>
          <w:tcPr>
            <w:tcW w:w="6425" w:type="dxa"/>
            <w:shd w:val="clear" w:color="auto" w:fill="auto"/>
            <w:vAlign w:val="center"/>
          </w:tcPr>
          <w:p w:rsidR="00235F6C" w:rsidRPr="00235F6C" w:rsidRDefault="00235F6C" w:rsidP="00101696">
            <w:pPr>
              <w:spacing w:after="120"/>
              <w:jc w:val="center"/>
              <w:rPr>
                <w:sz w:val="18"/>
                <w:szCs w:val="18"/>
                <w:lang w:val="en-US"/>
              </w:rPr>
            </w:pPr>
            <w:r w:rsidRPr="00235F6C">
              <w:rPr>
                <w:sz w:val="18"/>
                <w:szCs w:val="18"/>
                <w:lang w:val="en-US"/>
              </w:rPr>
              <w:t>Warnervale/Wadalba Open Space Plan (September 1991)</w:t>
            </w:r>
          </w:p>
        </w:tc>
        <w:tc>
          <w:tcPr>
            <w:tcW w:w="1539" w:type="dxa"/>
            <w:shd w:val="clear" w:color="auto" w:fill="auto"/>
            <w:vAlign w:val="center"/>
          </w:tcPr>
          <w:p w:rsidR="00235F6C" w:rsidRPr="00235F6C" w:rsidRDefault="00235F6C" w:rsidP="00101696">
            <w:pPr>
              <w:spacing w:after="120"/>
              <w:jc w:val="center"/>
              <w:rPr>
                <w:sz w:val="16"/>
                <w:szCs w:val="16"/>
                <w:lang w:val="en-US"/>
              </w:rPr>
            </w:pPr>
            <w:r w:rsidRPr="00235F6C">
              <w:rPr>
                <w:sz w:val="16"/>
                <w:szCs w:val="16"/>
                <w:lang w:val="en-US"/>
              </w:rPr>
              <w:t>D02500744</w:t>
            </w:r>
          </w:p>
          <w:p w:rsidR="00235F6C" w:rsidRPr="00235F6C" w:rsidRDefault="00235F6C" w:rsidP="00101696">
            <w:pPr>
              <w:spacing w:after="120"/>
              <w:jc w:val="center"/>
              <w:rPr>
                <w:sz w:val="16"/>
                <w:szCs w:val="16"/>
                <w:lang w:val="en-US"/>
              </w:rPr>
            </w:pPr>
            <w:r w:rsidRPr="00235F6C">
              <w:rPr>
                <w:sz w:val="16"/>
                <w:szCs w:val="16"/>
                <w:lang w:val="en-US"/>
              </w:rPr>
              <w:t>D03108383</w:t>
            </w:r>
          </w:p>
        </w:tc>
      </w:tr>
      <w:tr w:rsidR="00235F6C" w:rsidRPr="00235F6C" w:rsidTr="00101696">
        <w:trPr>
          <w:cantSplit/>
        </w:trPr>
        <w:tc>
          <w:tcPr>
            <w:tcW w:w="1954" w:type="dxa"/>
            <w:shd w:val="clear" w:color="auto" w:fill="auto"/>
            <w:vAlign w:val="center"/>
          </w:tcPr>
          <w:p w:rsidR="00235F6C" w:rsidRPr="00235F6C" w:rsidRDefault="00235F6C" w:rsidP="00101696">
            <w:pPr>
              <w:spacing w:after="120"/>
              <w:jc w:val="center"/>
              <w:rPr>
                <w:sz w:val="18"/>
                <w:szCs w:val="18"/>
                <w:lang w:val="en-US"/>
              </w:rPr>
            </w:pPr>
            <w:r w:rsidRPr="00235F6C">
              <w:rPr>
                <w:sz w:val="18"/>
                <w:szCs w:val="18"/>
                <w:lang w:val="en-US"/>
              </w:rPr>
              <w:t>Wyong Shire Council</w:t>
            </w:r>
          </w:p>
        </w:tc>
        <w:tc>
          <w:tcPr>
            <w:tcW w:w="6425" w:type="dxa"/>
            <w:shd w:val="clear" w:color="auto" w:fill="auto"/>
            <w:vAlign w:val="center"/>
          </w:tcPr>
          <w:p w:rsidR="00235F6C" w:rsidRPr="00235F6C" w:rsidRDefault="00235F6C" w:rsidP="00101696">
            <w:pPr>
              <w:spacing w:after="120"/>
              <w:jc w:val="center"/>
              <w:rPr>
                <w:sz w:val="18"/>
                <w:szCs w:val="18"/>
                <w:lang w:val="en-US"/>
              </w:rPr>
            </w:pPr>
            <w:r w:rsidRPr="00235F6C">
              <w:rPr>
                <w:sz w:val="18"/>
                <w:szCs w:val="18"/>
                <w:lang w:val="en-US"/>
              </w:rPr>
              <w:t>Review of Contributions Plan No. 7A – The Wider Warnervale District Technical Report (2004)</w:t>
            </w:r>
          </w:p>
        </w:tc>
        <w:tc>
          <w:tcPr>
            <w:tcW w:w="1539" w:type="dxa"/>
            <w:shd w:val="clear" w:color="auto" w:fill="auto"/>
            <w:vAlign w:val="center"/>
          </w:tcPr>
          <w:p w:rsidR="00235F6C" w:rsidRPr="00235F6C" w:rsidRDefault="00235F6C" w:rsidP="00101696">
            <w:pPr>
              <w:spacing w:after="120"/>
              <w:jc w:val="center"/>
              <w:rPr>
                <w:sz w:val="16"/>
                <w:szCs w:val="16"/>
                <w:lang w:val="en-US"/>
              </w:rPr>
            </w:pPr>
            <w:r w:rsidRPr="00235F6C">
              <w:rPr>
                <w:sz w:val="16"/>
                <w:szCs w:val="16"/>
                <w:lang w:val="en-US"/>
              </w:rPr>
              <w:t>D02993254</w:t>
            </w:r>
          </w:p>
        </w:tc>
      </w:tr>
      <w:tr w:rsidR="00235F6C" w:rsidRPr="00235F6C" w:rsidTr="00101696">
        <w:trPr>
          <w:cantSplit/>
        </w:trPr>
        <w:tc>
          <w:tcPr>
            <w:tcW w:w="1954" w:type="dxa"/>
            <w:shd w:val="clear" w:color="auto" w:fill="auto"/>
            <w:vAlign w:val="center"/>
          </w:tcPr>
          <w:p w:rsidR="00235F6C" w:rsidRPr="00235F6C" w:rsidRDefault="00235F6C" w:rsidP="00101696">
            <w:pPr>
              <w:spacing w:after="120"/>
              <w:jc w:val="center"/>
              <w:rPr>
                <w:sz w:val="18"/>
                <w:szCs w:val="18"/>
                <w:lang w:val="en-US"/>
              </w:rPr>
            </w:pPr>
            <w:r w:rsidRPr="00235F6C">
              <w:rPr>
                <w:sz w:val="18"/>
                <w:szCs w:val="18"/>
                <w:lang w:val="en-US"/>
              </w:rPr>
              <w:t>Wyong Shire Council</w:t>
            </w:r>
          </w:p>
        </w:tc>
        <w:tc>
          <w:tcPr>
            <w:tcW w:w="6425" w:type="dxa"/>
            <w:shd w:val="clear" w:color="auto" w:fill="auto"/>
            <w:vAlign w:val="center"/>
          </w:tcPr>
          <w:p w:rsidR="00235F6C" w:rsidRPr="00235F6C" w:rsidRDefault="00235F6C" w:rsidP="00101696">
            <w:pPr>
              <w:spacing w:after="120"/>
              <w:jc w:val="center"/>
              <w:rPr>
                <w:sz w:val="18"/>
                <w:szCs w:val="18"/>
                <w:lang w:val="en-US"/>
              </w:rPr>
            </w:pPr>
            <w:r w:rsidRPr="00235F6C">
              <w:rPr>
                <w:sz w:val="18"/>
                <w:szCs w:val="18"/>
                <w:lang w:val="en-US"/>
              </w:rPr>
              <w:t>Wyong Open Space Principles Plan (June 2005)</w:t>
            </w:r>
          </w:p>
        </w:tc>
        <w:tc>
          <w:tcPr>
            <w:tcW w:w="1539" w:type="dxa"/>
            <w:shd w:val="clear" w:color="auto" w:fill="auto"/>
            <w:vAlign w:val="center"/>
          </w:tcPr>
          <w:p w:rsidR="00235F6C" w:rsidRPr="00235F6C" w:rsidRDefault="00235F6C" w:rsidP="00101696">
            <w:pPr>
              <w:spacing w:after="120"/>
              <w:jc w:val="center"/>
              <w:rPr>
                <w:sz w:val="16"/>
                <w:szCs w:val="16"/>
                <w:lang w:val="en-US"/>
              </w:rPr>
            </w:pPr>
            <w:r w:rsidRPr="00235F6C">
              <w:rPr>
                <w:sz w:val="16"/>
                <w:szCs w:val="16"/>
                <w:lang w:val="en-US"/>
              </w:rPr>
              <w:t>D02453188</w:t>
            </w:r>
          </w:p>
        </w:tc>
      </w:tr>
      <w:tr w:rsidR="00235F6C" w:rsidRPr="00235F6C" w:rsidTr="00101696">
        <w:trPr>
          <w:cantSplit/>
        </w:trPr>
        <w:tc>
          <w:tcPr>
            <w:tcW w:w="1954" w:type="dxa"/>
            <w:shd w:val="clear" w:color="auto" w:fill="auto"/>
            <w:vAlign w:val="center"/>
          </w:tcPr>
          <w:p w:rsidR="00235F6C" w:rsidRPr="00235F6C" w:rsidRDefault="00235F6C" w:rsidP="00101696">
            <w:pPr>
              <w:spacing w:after="120"/>
              <w:jc w:val="center"/>
              <w:rPr>
                <w:sz w:val="18"/>
                <w:szCs w:val="18"/>
                <w:lang w:val="en-US"/>
              </w:rPr>
            </w:pPr>
            <w:r w:rsidRPr="00235F6C">
              <w:rPr>
                <w:sz w:val="18"/>
                <w:szCs w:val="18"/>
                <w:lang w:val="en-US"/>
              </w:rPr>
              <w:t>Wyong Shire Council</w:t>
            </w:r>
          </w:p>
        </w:tc>
        <w:tc>
          <w:tcPr>
            <w:tcW w:w="6425" w:type="dxa"/>
            <w:shd w:val="clear" w:color="auto" w:fill="auto"/>
            <w:vAlign w:val="center"/>
          </w:tcPr>
          <w:p w:rsidR="00235F6C" w:rsidRPr="00235F6C" w:rsidRDefault="00235F6C" w:rsidP="00101696">
            <w:pPr>
              <w:spacing w:after="120"/>
              <w:jc w:val="center"/>
              <w:rPr>
                <w:sz w:val="18"/>
                <w:szCs w:val="18"/>
                <w:lang w:val="en-US"/>
              </w:rPr>
            </w:pPr>
            <w:r w:rsidRPr="00235F6C">
              <w:rPr>
                <w:sz w:val="18"/>
                <w:szCs w:val="18"/>
                <w:lang w:val="en-US"/>
              </w:rPr>
              <w:t>Local Parks Strategy (August 2005)</w:t>
            </w:r>
          </w:p>
        </w:tc>
        <w:tc>
          <w:tcPr>
            <w:tcW w:w="1539" w:type="dxa"/>
            <w:shd w:val="clear" w:color="auto" w:fill="auto"/>
            <w:vAlign w:val="center"/>
          </w:tcPr>
          <w:p w:rsidR="00235F6C" w:rsidRPr="00235F6C" w:rsidRDefault="00235F6C" w:rsidP="00101696">
            <w:pPr>
              <w:spacing w:after="120"/>
              <w:jc w:val="center"/>
              <w:rPr>
                <w:sz w:val="16"/>
                <w:szCs w:val="16"/>
                <w:lang w:val="en-US"/>
              </w:rPr>
            </w:pPr>
            <w:r w:rsidRPr="00235F6C">
              <w:rPr>
                <w:sz w:val="16"/>
                <w:szCs w:val="16"/>
                <w:lang w:val="en-US"/>
              </w:rPr>
              <w:t>D00427905</w:t>
            </w:r>
          </w:p>
        </w:tc>
      </w:tr>
      <w:tr w:rsidR="00235F6C" w:rsidRPr="00235F6C" w:rsidTr="00101696">
        <w:trPr>
          <w:cantSplit/>
        </w:trPr>
        <w:tc>
          <w:tcPr>
            <w:tcW w:w="1954" w:type="dxa"/>
            <w:shd w:val="clear" w:color="auto" w:fill="auto"/>
            <w:vAlign w:val="center"/>
          </w:tcPr>
          <w:p w:rsidR="00235F6C" w:rsidRPr="00235F6C" w:rsidRDefault="00235F6C" w:rsidP="00101696">
            <w:pPr>
              <w:spacing w:after="120"/>
              <w:jc w:val="center"/>
              <w:rPr>
                <w:sz w:val="18"/>
                <w:szCs w:val="18"/>
                <w:lang w:val="en-US"/>
              </w:rPr>
            </w:pPr>
            <w:r w:rsidRPr="00235F6C">
              <w:rPr>
                <w:sz w:val="18"/>
                <w:szCs w:val="18"/>
                <w:lang w:val="en-US"/>
              </w:rPr>
              <w:t>Wyong Shire Council</w:t>
            </w:r>
          </w:p>
        </w:tc>
        <w:tc>
          <w:tcPr>
            <w:tcW w:w="6425" w:type="dxa"/>
            <w:shd w:val="clear" w:color="auto" w:fill="auto"/>
            <w:vAlign w:val="center"/>
          </w:tcPr>
          <w:p w:rsidR="00235F6C" w:rsidRPr="00235F6C" w:rsidRDefault="00235F6C" w:rsidP="00101696">
            <w:pPr>
              <w:spacing w:after="120"/>
              <w:jc w:val="center"/>
              <w:rPr>
                <w:sz w:val="18"/>
                <w:szCs w:val="18"/>
                <w:lang w:val="en-US"/>
              </w:rPr>
            </w:pPr>
            <w:r w:rsidRPr="00235F6C">
              <w:rPr>
                <w:sz w:val="18"/>
                <w:szCs w:val="18"/>
                <w:lang w:val="en-US"/>
              </w:rPr>
              <w:t>Wyong Recreation Facilities Strategy (October 2009)</w:t>
            </w:r>
          </w:p>
        </w:tc>
        <w:tc>
          <w:tcPr>
            <w:tcW w:w="1539" w:type="dxa"/>
            <w:shd w:val="clear" w:color="auto" w:fill="auto"/>
            <w:vAlign w:val="center"/>
          </w:tcPr>
          <w:p w:rsidR="00235F6C" w:rsidRPr="00235F6C" w:rsidRDefault="00235F6C" w:rsidP="00101696">
            <w:pPr>
              <w:spacing w:after="120"/>
              <w:jc w:val="center"/>
              <w:rPr>
                <w:sz w:val="16"/>
                <w:szCs w:val="16"/>
                <w:lang w:val="en-US"/>
              </w:rPr>
            </w:pPr>
            <w:r w:rsidRPr="00235F6C">
              <w:rPr>
                <w:sz w:val="16"/>
                <w:szCs w:val="16"/>
                <w:lang w:val="en-US"/>
              </w:rPr>
              <w:t>D02070427</w:t>
            </w:r>
          </w:p>
        </w:tc>
      </w:tr>
      <w:tr w:rsidR="00235F6C" w:rsidRPr="00235F6C" w:rsidTr="00101696">
        <w:trPr>
          <w:cantSplit/>
        </w:trPr>
        <w:tc>
          <w:tcPr>
            <w:tcW w:w="1954" w:type="dxa"/>
            <w:shd w:val="clear" w:color="auto" w:fill="auto"/>
            <w:vAlign w:val="center"/>
          </w:tcPr>
          <w:p w:rsidR="00235F6C" w:rsidRPr="00235F6C" w:rsidRDefault="00235F6C" w:rsidP="00101696">
            <w:pPr>
              <w:spacing w:after="120"/>
              <w:jc w:val="center"/>
              <w:rPr>
                <w:sz w:val="18"/>
                <w:szCs w:val="18"/>
                <w:lang w:val="en-US"/>
              </w:rPr>
            </w:pPr>
            <w:r w:rsidRPr="00235F6C">
              <w:rPr>
                <w:sz w:val="18"/>
                <w:szCs w:val="18"/>
                <w:lang w:val="en-US"/>
              </w:rPr>
              <w:t>Cardno (NSW)</w:t>
            </w:r>
          </w:p>
        </w:tc>
        <w:tc>
          <w:tcPr>
            <w:tcW w:w="6425" w:type="dxa"/>
            <w:shd w:val="clear" w:color="auto" w:fill="auto"/>
            <w:vAlign w:val="center"/>
          </w:tcPr>
          <w:p w:rsidR="00235F6C" w:rsidRPr="00235F6C" w:rsidRDefault="00235F6C" w:rsidP="00101696">
            <w:pPr>
              <w:spacing w:after="120"/>
              <w:jc w:val="center"/>
              <w:rPr>
                <w:sz w:val="18"/>
                <w:szCs w:val="18"/>
                <w:lang w:val="en-US"/>
              </w:rPr>
            </w:pPr>
            <w:r w:rsidRPr="00235F6C">
              <w:rPr>
                <w:sz w:val="18"/>
                <w:szCs w:val="18"/>
                <w:lang w:val="en-US"/>
              </w:rPr>
              <w:t>Warnervale and Hamlyn Terrace preliminary Investigation – Version A  (May 2006)</w:t>
            </w:r>
          </w:p>
        </w:tc>
        <w:tc>
          <w:tcPr>
            <w:tcW w:w="1539" w:type="dxa"/>
            <w:shd w:val="clear" w:color="auto" w:fill="auto"/>
            <w:vAlign w:val="center"/>
          </w:tcPr>
          <w:p w:rsidR="00235F6C" w:rsidRPr="00235F6C" w:rsidRDefault="00235F6C" w:rsidP="00101696">
            <w:pPr>
              <w:spacing w:after="120"/>
              <w:jc w:val="center"/>
              <w:rPr>
                <w:sz w:val="16"/>
                <w:szCs w:val="16"/>
                <w:lang w:val="en-US"/>
              </w:rPr>
            </w:pPr>
            <w:r w:rsidRPr="00235F6C">
              <w:rPr>
                <w:sz w:val="16"/>
                <w:szCs w:val="16"/>
                <w:lang w:val="en-US"/>
              </w:rPr>
              <w:t>D00550750</w:t>
            </w:r>
          </w:p>
        </w:tc>
      </w:tr>
      <w:tr w:rsidR="00235F6C" w:rsidRPr="00235F6C" w:rsidTr="00101696">
        <w:trPr>
          <w:cantSplit/>
        </w:trPr>
        <w:tc>
          <w:tcPr>
            <w:tcW w:w="1954" w:type="dxa"/>
            <w:shd w:val="clear" w:color="auto" w:fill="auto"/>
            <w:vAlign w:val="center"/>
          </w:tcPr>
          <w:p w:rsidR="00235F6C" w:rsidRPr="00235F6C" w:rsidRDefault="00235F6C" w:rsidP="00101696">
            <w:pPr>
              <w:spacing w:after="120"/>
              <w:jc w:val="center"/>
              <w:rPr>
                <w:sz w:val="18"/>
                <w:szCs w:val="18"/>
                <w:lang w:val="en-US"/>
              </w:rPr>
            </w:pPr>
            <w:r w:rsidRPr="00235F6C">
              <w:rPr>
                <w:sz w:val="18"/>
                <w:szCs w:val="18"/>
                <w:lang w:val="en-US"/>
              </w:rPr>
              <w:t>Cardno (NSW)</w:t>
            </w:r>
          </w:p>
        </w:tc>
        <w:tc>
          <w:tcPr>
            <w:tcW w:w="6425" w:type="dxa"/>
            <w:shd w:val="clear" w:color="auto" w:fill="auto"/>
            <w:vAlign w:val="center"/>
          </w:tcPr>
          <w:p w:rsidR="00235F6C" w:rsidRPr="00235F6C" w:rsidRDefault="00235F6C" w:rsidP="00101696">
            <w:pPr>
              <w:spacing w:after="120"/>
              <w:jc w:val="center"/>
              <w:rPr>
                <w:sz w:val="18"/>
                <w:szCs w:val="18"/>
                <w:lang w:val="en-US"/>
              </w:rPr>
            </w:pPr>
            <w:r w:rsidRPr="00235F6C">
              <w:rPr>
                <w:sz w:val="18"/>
                <w:szCs w:val="18"/>
                <w:lang w:val="en-US"/>
              </w:rPr>
              <w:t>Warnervale and Hamlyn Terrace preliminary Investigation Version B  (May 2006)</w:t>
            </w:r>
          </w:p>
        </w:tc>
        <w:tc>
          <w:tcPr>
            <w:tcW w:w="1539" w:type="dxa"/>
            <w:shd w:val="clear" w:color="auto" w:fill="auto"/>
            <w:vAlign w:val="center"/>
          </w:tcPr>
          <w:p w:rsidR="00235F6C" w:rsidRPr="00235F6C" w:rsidRDefault="00235F6C" w:rsidP="00101696">
            <w:pPr>
              <w:spacing w:after="120"/>
              <w:jc w:val="center"/>
              <w:rPr>
                <w:sz w:val="16"/>
                <w:szCs w:val="16"/>
                <w:lang w:val="en-US"/>
              </w:rPr>
            </w:pPr>
            <w:r w:rsidRPr="00235F6C">
              <w:rPr>
                <w:sz w:val="16"/>
                <w:szCs w:val="16"/>
                <w:lang w:val="en-US"/>
              </w:rPr>
              <w:t>D00557823</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Pr>
                <w:sz w:val="18"/>
                <w:szCs w:val="18"/>
                <w:lang w:val="en-US"/>
              </w:rPr>
              <w:t>Wyong Shire Council</w:t>
            </w:r>
          </w:p>
        </w:tc>
        <w:tc>
          <w:tcPr>
            <w:tcW w:w="6425" w:type="dxa"/>
            <w:shd w:val="clear" w:color="auto" w:fill="auto"/>
            <w:vAlign w:val="center"/>
          </w:tcPr>
          <w:p w:rsidR="00772593" w:rsidRPr="00235F6C" w:rsidRDefault="00772593" w:rsidP="00101696">
            <w:pPr>
              <w:spacing w:after="120"/>
              <w:jc w:val="center"/>
              <w:rPr>
                <w:sz w:val="18"/>
                <w:szCs w:val="18"/>
                <w:lang w:val="en-US"/>
              </w:rPr>
            </w:pPr>
            <w:r>
              <w:rPr>
                <w:sz w:val="18"/>
                <w:szCs w:val="18"/>
                <w:lang w:val="en-US"/>
              </w:rPr>
              <w:t>Precinct 7A – Open Space and Recreation Strategy</w:t>
            </w:r>
          </w:p>
        </w:tc>
        <w:tc>
          <w:tcPr>
            <w:tcW w:w="1539" w:type="dxa"/>
            <w:shd w:val="clear" w:color="auto" w:fill="auto"/>
            <w:vAlign w:val="center"/>
          </w:tcPr>
          <w:p w:rsidR="00772593" w:rsidRDefault="00772593" w:rsidP="00101696">
            <w:pPr>
              <w:spacing w:after="120"/>
              <w:jc w:val="center"/>
              <w:rPr>
                <w:sz w:val="16"/>
                <w:szCs w:val="16"/>
                <w:lang w:val="en-US"/>
              </w:rPr>
            </w:pPr>
            <w:r>
              <w:rPr>
                <w:sz w:val="16"/>
                <w:szCs w:val="16"/>
                <w:lang w:val="en-US"/>
              </w:rPr>
              <w:t>D03191266 (vol 2)</w:t>
            </w:r>
          </w:p>
        </w:tc>
      </w:tr>
      <w:tr w:rsidR="00772593" w:rsidRPr="00235F6C" w:rsidTr="00101696">
        <w:trPr>
          <w:cantSplit/>
        </w:trPr>
        <w:tc>
          <w:tcPr>
            <w:tcW w:w="9918" w:type="dxa"/>
            <w:gridSpan w:val="3"/>
            <w:shd w:val="clear" w:color="auto" w:fill="C0C0C0"/>
            <w:vAlign w:val="center"/>
          </w:tcPr>
          <w:p w:rsidR="00772593" w:rsidRPr="00235F6C" w:rsidRDefault="00101696" w:rsidP="00101696">
            <w:pPr>
              <w:spacing w:after="120"/>
              <w:jc w:val="left"/>
              <w:rPr>
                <w:sz w:val="16"/>
                <w:szCs w:val="16"/>
                <w:lang w:val="en-US"/>
              </w:rPr>
            </w:pPr>
            <w:r w:rsidRPr="00235F6C">
              <w:rPr>
                <w:b/>
                <w:sz w:val="16"/>
                <w:szCs w:val="16"/>
                <w:lang w:val="en-US"/>
              </w:rPr>
              <w:t>COMMUNITY FACILITIES</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Wyong Shire Council</w:t>
            </w:r>
          </w:p>
        </w:tc>
        <w:tc>
          <w:tcPr>
            <w:tcW w:w="6425"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Concept Brief for Wadalba Community Centre (July 1998)</w:t>
            </w:r>
          </w:p>
        </w:tc>
        <w:tc>
          <w:tcPr>
            <w:tcW w:w="1539" w:type="dxa"/>
            <w:shd w:val="clear" w:color="auto" w:fill="auto"/>
            <w:vAlign w:val="center"/>
          </w:tcPr>
          <w:p w:rsidR="00772593" w:rsidRPr="00235F6C" w:rsidRDefault="00772593" w:rsidP="00101696">
            <w:pPr>
              <w:spacing w:after="120"/>
              <w:jc w:val="center"/>
              <w:rPr>
                <w:sz w:val="16"/>
                <w:szCs w:val="16"/>
                <w:lang w:val="en-US"/>
              </w:rPr>
            </w:pPr>
            <w:r w:rsidRPr="00235F6C">
              <w:rPr>
                <w:sz w:val="16"/>
                <w:szCs w:val="16"/>
              </w:rPr>
              <w:t>T40/25850-07</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Department of Public Works</w:t>
            </w:r>
          </w:p>
        </w:tc>
        <w:tc>
          <w:tcPr>
            <w:tcW w:w="6425"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Development Application Report – Wadalba Community School (October 1998)</w:t>
            </w:r>
          </w:p>
        </w:tc>
        <w:tc>
          <w:tcPr>
            <w:tcW w:w="1539" w:type="dxa"/>
            <w:shd w:val="clear" w:color="auto" w:fill="auto"/>
            <w:vAlign w:val="center"/>
          </w:tcPr>
          <w:p w:rsidR="00772593" w:rsidRPr="00235F6C" w:rsidRDefault="00772593" w:rsidP="00101696">
            <w:pPr>
              <w:spacing w:after="120"/>
              <w:jc w:val="center"/>
              <w:rPr>
                <w:sz w:val="16"/>
                <w:szCs w:val="16"/>
                <w:lang w:val="en-US"/>
              </w:rPr>
            </w:pPr>
            <w:r w:rsidRPr="00235F6C">
              <w:rPr>
                <w:sz w:val="16"/>
                <w:szCs w:val="16"/>
              </w:rPr>
              <w:t>T40/25850-09</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Wyong Shire Council</w:t>
            </w:r>
          </w:p>
        </w:tc>
        <w:tc>
          <w:tcPr>
            <w:tcW w:w="6425"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Community Support &amp; Human Services Plan for Warnervale/Wadalba (March 2001)</w:t>
            </w:r>
          </w:p>
        </w:tc>
        <w:tc>
          <w:tcPr>
            <w:tcW w:w="1539" w:type="dxa"/>
            <w:shd w:val="clear" w:color="auto" w:fill="auto"/>
            <w:vAlign w:val="center"/>
          </w:tcPr>
          <w:p w:rsidR="00772593" w:rsidRPr="00235F6C" w:rsidRDefault="00772593" w:rsidP="00101696">
            <w:pPr>
              <w:spacing w:after="120"/>
              <w:jc w:val="center"/>
              <w:rPr>
                <w:sz w:val="16"/>
                <w:szCs w:val="16"/>
                <w:lang w:val="en-US"/>
              </w:rPr>
            </w:pPr>
            <w:r w:rsidRPr="00235F6C">
              <w:rPr>
                <w:sz w:val="16"/>
                <w:szCs w:val="16"/>
                <w:lang w:val="en-US"/>
              </w:rPr>
              <w:t>D01912922</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Wyong Shire Council</w:t>
            </w:r>
          </w:p>
        </w:tc>
        <w:tc>
          <w:tcPr>
            <w:tcW w:w="6425"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Guidelines for the Planning and Provision of Community Facilities in Wyong Shire – Final Report (July 2002)</w:t>
            </w:r>
          </w:p>
        </w:tc>
        <w:tc>
          <w:tcPr>
            <w:tcW w:w="1539" w:type="dxa"/>
            <w:shd w:val="clear" w:color="auto" w:fill="auto"/>
            <w:vAlign w:val="center"/>
          </w:tcPr>
          <w:p w:rsidR="00772593" w:rsidRPr="00235F6C" w:rsidRDefault="00772593" w:rsidP="00101696">
            <w:pPr>
              <w:spacing w:after="120"/>
              <w:jc w:val="center"/>
              <w:rPr>
                <w:sz w:val="16"/>
                <w:szCs w:val="16"/>
                <w:lang w:val="en-US"/>
              </w:rPr>
            </w:pPr>
            <w:r w:rsidRPr="00235F6C">
              <w:rPr>
                <w:sz w:val="16"/>
                <w:szCs w:val="16"/>
                <w:lang w:val="en-US"/>
              </w:rPr>
              <w:t>D02226844</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Wyong Shire Council</w:t>
            </w:r>
          </w:p>
        </w:tc>
        <w:tc>
          <w:tcPr>
            <w:tcW w:w="6425"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Community Support &amp; Human Services Strategy</w:t>
            </w:r>
            <w:r w:rsidRPr="00235F6C">
              <w:rPr>
                <w:i/>
                <w:sz w:val="18"/>
                <w:szCs w:val="18"/>
                <w:lang w:val="en-US"/>
              </w:rPr>
              <w:t xml:space="preserve"> for </w:t>
            </w:r>
            <w:r w:rsidRPr="00235F6C">
              <w:rPr>
                <w:sz w:val="18"/>
                <w:szCs w:val="18"/>
                <w:lang w:val="en-US"/>
              </w:rPr>
              <w:t>Warnervale/Wadalba (September 2002)</w:t>
            </w:r>
          </w:p>
        </w:tc>
        <w:tc>
          <w:tcPr>
            <w:tcW w:w="1539" w:type="dxa"/>
            <w:shd w:val="clear" w:color="auto" w:fill="auto"/>
            <w:vAlign w:val="center"/>
          </w:tcPr>
          <w:p w:rsidR="00772593" w:rsidRPr="00235F6C" w:rsidRDefault="00772593" w:rsidP="00101696">
            <w:pPr>
              <w:spacing w:after="120"/>
              <w:jc w:val="center"/>
              <w:rPr>
                <w:sz w:val="16"/>
                <w:szCs w:val="16"/>
                <w:lang w:val="en-US"/>
              </w:rPr>
            </w:pPr>
            <w:r w:rsidRPr="00235F6C">
              <w:rPr>
                <w:sz w:val="16"/>
                <w:szCs w:val="16"/>
                <w:lang w:val="en-US"/>
              </w:rPr>
              <w:t>D01912921</w:t>
            </w:r>
          </w:p>
          <w:p w:rsidR="00772593" w:rsidRPr="00235F6C" w:rsidRDefault="00772593" w:rsidP="00101696">
            <w:pPr>
              <w:spacing w:after="120"/>
              <w:jc w:val="center"/>
              <w:rPr>
                <w:sz w:val="16"/>
                <w:szCs w:val="16"/>
                <w:lang w:val="en-US"/>
              </w:rPr>
            </w:pPr>
            <w:r w:rsidRPr="00235F6C">
              <w:rPr>
                <w:sz w:val="16"/>
                <w:szCs w:val="16"/>
                <w:lang w:val="en-US"/>
              </w:rPr>
              <w:t>D03150262</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Paul van Reyk Consultancy Services</w:t>
            </w:r>
          </w:p>
        </w:tc>
        <w:tc>
          <w:tcPr>
            <w:tcW w:w="6425"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Warnervale/Wadalba Community Support &amp; Human Services Strategy: Feasibility Studies for a Business Case for Integrated Service Provision (September 2002)</w:t>
            </w:r>
          </w:p>
        </w:tc>
        <w:tc>
          <w:tcPr>
            <w:tcW w:w="1539" w:type="dxa"/>
            <w:shd w:val="clear" w:color="auto" w:fill="auto"/>
            <w:vAlign w:val="center"/>
          </w:tcPr>
          <w:p w:rsidR="00772593" w:rsidRPr="00235F6C" w:rsidRDefault="00772593" w:rsidP="00101696">
            <w:pPr>
              <w:spacing w:after="120"/>
              <w:jc w:val="center"/>
              <w:rPr>
                <w:sz w:val="16"/>
                <w:szCs w:val="16"/>
                <w:lang w:val="en-US"/>
              </w:rPr>
            </w:pPr>
            <w:r w:rsidRPr="00235F6C">
              <w:rPr>
                <w:sz w:val="16"/>
                <w:szCs w:val="16"/>
                <w:lang w:val="en-US"/>
              </w:rPr>
              <w:t>D01912930</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Wyong Shire Council</w:t>
            </w:r>
          </w:p>
        </w:tc>
        <w:tc>
          <w:tcPr>
            <w:tcW w:w="6425"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Warnervale Town Centre Community Facilities Study (October 2003)</w:t>
            </w:r>
          </w:p>
        </w:tc>
        <w:tc>
          <w:tcPr>
            <w:tcW w:w="1539" w:type="dxa"/>
            <w:shd w:val="clear" w:color="auto" w:fill="auto"/>
            <w:vAlign w:val="center"/>
          </w:tcPr>
          <w:p w:rsidR="00772593" w:rsidRPr="00235F6C" w:rsidRDefault="00772593" w:rsidP="00101696">
            <w:pPr>
              <w:spacing w:after="120"/>
              <w:jc w:val="center"/>
              <w:rPr>
                <w:sz w:val="16"/>
                <w:szCs w:val="16"/>
                <w:lang w:val="en-US"/>
              </w:rPr>
            </w:pPr>
            <w:r w:rsidRPr="00235F6C">
              <w:rPr>
                <w:sz w:val="16"/>
                <w:szCs w:val="16"/>
                <w:lang w:val="en-US"/>
              </w:rPr>
              <w:t>D00697415</w:t>
            </w:r>
          </w:p>
        </w:tc>
      </w:tr>
      <w:tr w:rsidR="00772593" w:rsidRPr="00235F6C" w:rsidTr="00101696">
        <w:trPr>
          <w:cantSplit/>
        </w:trPr>
        <w:tc>
          <w:tcPr>
            <w:tcW w:w="1954" w:type="dxa"/>
            <w:shd w:val="clear" w:color="auto" w:fill="auto"/>
            <w:vAlign w:val="center"/>
          </w:tcPr>
          <w:p w:rsidR="00772593" w:rsidRPr="00772593" w:rsidRDefault="00772593" w:rsidP="00101696">
            <w:pPr>
              <w:spacing w:after="120"/>
              <w:jc w:val="center"/>
              <w:rPr>
                <w:sz w:val="18"/>
                <w:szCs w:val="18"/>
                <w:lang w:val="en-US"/>
              </w:rPr>
            </w:pPr>
            <w:r w:rsidRPr="00772593">
              <w:rPr>
                <w:sz w:val="18"/>
                <w:szCs w:val="18"/>
                <w:lang w:val="en-US"/>
              </w:rPr>
              <w:t>Wyong Shire Council</w:t>
            </w:r>
          </w:p>
        </w:tc>
        <w:tc>
          <w:tcPr>
            <w:tcW w:w="6425" w:type="dxa"/>
            <w:shd w:val="clear" w:color="auto" w:fill="auto"/>
            <w:vAlign w:val="center"/>
          </w:tcPr>
          <w:p w:rsidR="00772593" w:rsidRPr="00772593" w:rsidRDefault="00772593" w:rsidP="00101696">
            <w:pPr>
              <w:spacing w:after="120"/>
              <w:jc w:val="center"/>
              <w:rPr>
                <w:sz w:val="18"/>
                <w:szCs w:val="18"/>
                <w:lang w:val="en-US"/>
              </w:rPr>
            </w:pPr>
            <w:r w:rsidRPr="00772593">
              <w:rPr>
                <w:sz w:val="18"/>
                <w:szCs w:val="18"/>
                <w:lang w:val="en-US"/>
              </w:rPr>
              <w:t>Precinct 7A – Social Analysis &amp; Human Services Study – March 2012</w:t>
            </w:r>
          </w:p>
        </w:tc>
        <w:tc>
          <w:tcPr>
            <w:tcW w:w="1539" w:type="dxa"/>
            <w:shd w:val="clear" w:color="auto" w:fill="auto"/>
            <w:vAlign w:val="center"/>
          </w:tcPr>
          <w:p w:rsidR="00772593" w:rsidRDefault="00772593" w:rsidP="00101696">
            <w:pPr>
              <w:spacing w:after="120"/>
              <w:jc w:val="center"/>
              <w:rPr>
                <w:sz w:val="16"/>
                <w:szCs w:val="16"/>
                <w:lang w:val="en-US"/>
              </w:rPr>
            </w:pPr>
            <w:r>
              <w:rPr>
                <w:sz w:val="16"/>
                <w:szCs w:val="16"/>
                <w:lang w:val="en-US"/>
              </w:rPr>
              <w:t>D03191266 (vol 2)</w:t>
            </w:r>
          </w:p>
        </w:tc>
      </w:tr>
      <w:tr w:rsidR="00772593" w:rsidRPr="00235F6C" w:rsidTr="00101696">
        <w:trPr>
          <w:cantSplit/>
        </w:trPr>
        <w:tc>
          <w:tcPr>
            <w:tcW w:w="9918" w:type="dxa"/>
            <w:gridSpan w:val="3"/>
            <w:shd w:val="clear" w:color="auto" w:fill="C0C0C0"/>
            <w:vAlign w:val="center"/>
          </w:tcPr>
          <w:p w:rsidR="00772593" w:rsidRPr="00235F6C" w:rsidRDefault="00101696" w:rsidP="00455743">
            <w:pPr>
              <w:spacing w:after="120"/>
              <w:jc w:val="left"/>
              <w:rPr>
                <w:b/>
                <w:sz w:val="16"/>
                <w:szCs w:val="16"/>
                <w:lang w:val="en-US"/>
              </w:rPr>
            </w:pPr>
            <w:r w:rsidRPr="00235F6C">
              <w:rPr>
                <w:b/>
                <w:sz w:val="16"/>
                <w:szCs w:val="16"/>
                <w:lang w:val="en-US"/>
              </w:rPr>
              <w:t xml:space="preserve">AQUATIC </w:t>
            </w:r>
            <w:r w:rsidR="00455743">
              <w:rPr>
                <w:b/>
                <w:sz w:val="16"/>
                <w:szCs w:val="16"/>
                <w:lang w:val="en-US"/>
              </w:rPr>
              <w:t>&amp;</w:t>
            </w:r>
            <w:r w:rsidRPr="00235F6C">
              <w:rPr>
                <w:b/>
                <w:sz w:val="16"/>
                <w:szCs w:val="16"/>
                <w:lang w:val="en-US"/>
              </w:rPr>
              <w:t xml:space="preserve"> LEISURE CENTRE</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HM Leisure Planning Pty Ltd, Prior &amp; Cheney Architects and Recreation Planning Associates</w:t>
            </w:r>
          </w:p>
        </w:tc>
        <w:tc>
          <w:tcPr>
            <w:tcW w:w="6425"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Warnervale Aquatic &amp; Recreation Centre Feasibility (May 2004)</w:t>
            </w:r>
          </w:p>
        </w:tc>
        <w:tc>
          <w:tcPr>
            <w:tcW w:w="1539" w:type="dxa"/>
            <w:shd w:val="clear" w:color="auto" w:fill="auto"/>
            <w:vAlign w:val="center"/>
          </w:tcPr>
          <w:p w:rsidR="00772593" w:rsidRPr="00235F6C" w:rsidRDefault="00772593" w:rsidP="00101696">
            <w:pPr>
              <w:spacing w:after="120"/>
              <w:jc w:val="center"/>
              <w:rPr>
                <w:sz w:val="16"/>
                <w:szCs w:val="16"/>
                <w:lang w:val="en-US"/>
              </w:rPr>
            </w:pPr>
            <w:r w:rsidRPr="00235F6C">
              <w:rPr>
                <w:sz w:val="16"/>
                <w:szCs w:val="16"/>
                <w:lang w:val="en-US"/>
              </w:rPr>
              <w:t>D00598175</w:t>
            </w:r>
          </w:p>
        </w:tc>
      </w:tr>
      <w:tr w:rsidR="00A52614" w:rsidRPr="00235F6C" w:rsidTr="001C6F49">
        <w:trPr>
          <w:cantSplit/>
        </w:trPr>
        <w:tc>
          <w:tcPr>
            <w:tcW w:w="1954" w:type="dxa"/>
            <w:shd w:val="clear" w:color="auto" w:fill="auto"/>
            <w:vAlign w:val="center"/>
          </w:tcPr>
          <w:p w:rsidR="00A52614" w:rsidRPr="00235F6C" w:rsidRDefault="00A52614" w:rsidP="001C6F49">
            <w:pPr>
              <w:spacing w:after="120"/>
              <w:jc w:val="center"/>
              <w:rPr>
                <w:sz w:val="18"/>
                <w:szCs w:val="18"/>
                <w:lang w:val="en-US"/>
              </w:rPr>
            </w:pPr>
          </w:p>
        </w:tc>
        <w:tc>
          <w:tcPr>
            <w:tcW w:w="6425" w:type="dxa"/>
            <w:shd w:val="clear" w:color="auto" w:fill="auto"/>
            <w:vAlign w:val="center"/>
          </w:tcPr>
          <w:p w:rsidR="00A52614" w:rsidRDefault="00A52614" w:rsidP="001C6F49">
            <w:pPr>
              <w:spacing w:after="120"/>
              <w:jc w:val="center"/>
              <w:rPr>
                <w:sz w:val="18"/>
                <w:szCs w:val="18"/>
                <w:lang w:val="en-US"/>
              </w:rPr>
            </w:pPr>
          </w:p>
          <w:p w:rsidR="00A52614" w:rsidRDefault="00A52614" w:rsidP="001C6F49">
            <w:pPr>
              <w:spacing w:after="120"/>
              <w:jc w:val="center"/>
              <w:rPr>
                <w:sz w:val="18"/>
                <w:szCs w:val="18"/>
                <w:lang w:val="en-US"/>
              </w:rPr>
            </w:pPr>
          </w:p>
          <w:p w:rsidR="00A52614" w:rsidRDefault="00A52614" w:rsidP="001C6F49">
            <w:pPr>
              <w:spacing w:after="120"/>
              <w:jc w:val="center"/>
              <w:rPr>
                <w:sz w:val="18"/>
                <w:szCs w:val="18"/>
                <w:lang w:val="en-US"/>
              </w:rPr>
            </w:pPr>
          </w:p>
          <w:p w:rsidR="00A52614" w:rsidRDefault="00A52614" w:rsidP="001C6F49">
            <w:pPr>
              <w:spacing w:after="120"/>
              <w:jc w:val="center"/>
              <w:rPr>
                <w:sz w:val="18"/>
                <w:szCs w:val="18"/>
                <w:lang w:val="en-US"/>
              </w:rPr>
            </w:pPr>
          </w:p>
          <w:p w:rsidR="00A52614" w:rsidRDefault="00A52614" w:rsidP="001C6F49">
            <w:pPr>
              <w:spacing w:after="120"/>
              <w:jc w:val="center"/>
              <w:rPr>
                <w:sz w:val="18"/>
                <w:szCs w:val="18"/>
                <w:lang w:val="en-US"/>
              </w:rPr>
            </w:pPr>
          </w:p>
          <w:p w:rsidR="00A52614" w:rsidRPr="00235F6C" w:rsidRDefault="00A52614" w:rsidP="001C6F49">
            <w:pPr>
              <w:spacing w:after="120"/>
              <w:jc w:val="center"/>
              <w:rPr>
                <w:sz w:val="18"/>
                <w:szCs w:val="18"/>
                <w:lang w:val="en-US"/>
              </w:rPr>
            </w:pPr>
          </w:p>
        </w:tc>
        <w:tc>
          <w:tcPr>
            <w:tcW w:w="1539" w:type="dxa"/>
            <w:shd w:val="clear" w:color="auto" w:fill="auto"/>
            <w:vAlign w:val="center"/>
          </w:tcPr>
          <w:p w:rsidR="00A52614" w:rsidRPr="00235F6C" w:rsidRDefault="00A52614" w:rsidP="001C6F49">
            <w:pPr>
              <w:spacing w:after="120"/>
              <w:jc w:val="center"/>
              <w:rPr>
                <w:sz w:val="16"/>
                <w:szCs w:val="16"/>
                <w:lang w:val="en-US"/>
              </w:rPr>
            </w:pPr>
          </w:p>
        </w:tc>
      </w:tr>
      <w:tr w:rsidR="00772593" w:rsidRPr="00235F6C" w:rsidTr="00101696">
        <w:trPr>
          <w:cantSplit/>
        </w:trPr>
        <w:tc>
          <w:tcPr>
            <w:tcW w:w="9918" w:type="dxa"/>
            <w:gridSpan w:val="3"/>
            <w:shd w:val="clear" w:color="auto" w:fill="C0C0C0"/>
            <w:vAlign w:val="center"/>
          </w:tcPr>
          <w:p w:rsidR="00772593" w:rsidRPr="00235F6C" w:rsidRDefault="00A52614" w:rsidP="00101696">
            <w:pPr>
              <w:spacing w:after="120"/>
              <w:jc w:val="left"/>
              <w:rPr>
                <w:sz w:val="16"/>
                <w:szCs w:val="16"/>
                <w:lang w:val="en-US"/>
              </w:rPr>
            </w:pPr>
            <w:r w:rsidRPr="00235F6C">
              <w:rPr>
                <w:b/>
                <w:sz w:val="16"/>
                <w:szCs w:val="16"/>
                <w:lang w:val="en-US"/>
              </w:rPr>
              <w:t>ROADS</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p>
        </w:tc>
        <w:tc>
          <w:tcPr>
            <w:tcW w:w="6425"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Reports prepared for Landcom for the Wadalba North West Urban Release Area (1998)</w:t>
            </w:r>
          </w:p>
        </w:tc>
        <w:tc>
          <w:tcPr>
            <w:tcW w:w="1539" w:type="dxa"/>
            <w:shd w:val="clear" w:color="auto" w:fill="auto"/>
            <w:vAlign w:val="center"/>
          </w:tcPr>
          <w:p w:rsidR="00772593" w:rsidRPr="00235F6C" w:rsidRDefault="00772593" w:rsidP="00101696">
            <w:pPr>
              <w:spacing w:after="120"/>
              <w:jc w:val="center"/>
              <w:rPr>
                <w:sz w:val="16"/>
                <w:szCs w:val="16"/>
                <w:lang w:val="en-US"/>
              </w:rPr>
            </w:pP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Pak-Poy &amp; Kneebone</w:t>
            </w:r>
          </w:p>
        </w:tc>
        <w:tc>
          <w:tcPr>
            <w:tcW w:w="6425" w:type="dxa"/>
            <w:shd w:val="clear" w:color="auto" w:fill="auto"/>
            <w:vAlign w:val="center"/>
          </w:tcPr>
          <w:p w:rsidR="00772593" w:rsidRPr="00235F6C" w:rsidRDefault="00772593" w:rsidP="00101696">
            <w:pPr>
              <w:spacing w:after="120"/>
              <w:jc w:val="center"/>
              <w:rPr>
                <w:sz w:val="18"/>
                <w:szCs w:val="18"/>
                <w:highlight w:val="magenta"/>
                <w:lang w:val="en-US"/>
              </w:rPr>
            </w:pPr>
            <w:r w:rsidRPr="00235F6C">
              <w:rPr>
                <w:sz w:val="18"/>
                <w:szCs w:val="18"/>
                <w:lang w:val="en-US"/>
              </w:rPr>
              <w:t>Wyong Shire Road Hierarchy and Transportation Study (April 1989)</w:t>
            </w:r>
          </w:p>
        </w:tc>
        <w:tc>
          <w:tcPr>
            <w:tcW w:w="1539" w:type="dxa"/>
            <w:shd w:val="clear" w:color="auto" w:fill="auto"/>
            <w:vAlign w:val="center"/>
          </w:tcPr>
          <w:p w:rsidR="00772593" w:rsidRPr="00235F6C" w:rsidRDefault="00772593" w:rsidP="00101696">
            <w:pPr>
              <w:spacing w:after="120"/>
              <w:jc w:val="center"/>
              <w:rPr>
                <w:sz w:val="16"/>
                <w:szCs w:val="16"/>
                <w:lang w:val="en-US"/>
              </w:rPr>
            </w:pPr>
          </w:p>
        </w:tc>
      </w:tr>
      <w:tr w:rsidR="00101696" w:rsidRPr="00235F6C" w:rsidTr="00101696">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101696" w:rsidRPr="00235F6C" w:rsidRDefault="00101696" w:rsidP="00101696">
            <w:pPr>
              <w:spacing w:after="120"/>
              <w:jc w:val="center"/>
              <w:rPr>
                <w:sz w:val="18"/>
                <w:szCs w:val="18"/>
                <w:lang w:val="en-US"/>
              </w:rPr>
            </w:pPr>
            <w:r w:rsidRPr="00235F6C">
              <w:rPr>
                <w:sz w:val="18"/>
                <w:szCs w:val="18"/>
                <w:lang w:val="en-US"/>
              </w:rPr>
              <w:t>CPG Management</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101696" w:rsidRPr="00235F6C" w:rsidRDefault="00101696" w:rsidP="00101696">
            <w:pPr>
              <w:spacing w:after="120"/>
              <w:jc w:val="center"/>
              <w:rPr>
                <w:sz w:val="18"/>
                <w:szCs w:val="18"/>
                <w:lang w:val="en-US"/>
              </w:rPr>
            </w:pPr>
            <w:r w:rsidRPr="00235F6C">
              <w:rPr>
                <w:sz w:val="18"/>
                <w:szCs w:val="18"/>
                <w:lang w:val="en-US"/>
              </w:rPr>
              <w:t>Warnervale Indoor Aquatic &amp; Recreation Centre</w:t>
            </w:r>
            <w:r w:rsidRPr="00101696">
              <w:rPr>
                <w:sz w:val="18"/>
                <w:szCs w:val="18"/>
                <w:lang w:val="en-US"/>
              </w:rPr>
              <w:t xml:space="preserve"> </w:t>
            </w:r>
            <w:r w:rsidRPr="00235F6C">
              <w:rPr>
                <w:sz w:val="18"/>
                <w:szCs w:val="18"/>
                <w:lang w:val="en-US"/>
              </w:rPr>
              <w:t>(July 2005)</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101696" w:rsidRPr="00235F6C" w:rsidRDefault="00101696" w:rsidP="00101696">
            <w:pPr>
              <w:spacing w:after="120"/>
              <w:jc w:val="center"/>
              <w:rPr>
                <w:sz w:val="16"/>
                <w:szCs w:val="16"/>
                <w:lang w:val="en-US"/>
              </w:rPr>
            </w:pPr>
            <w:r w:rsidRPr="00235F6C">
              <w:rPr>
                <w:sz w:val="16"/>
                <w:szCs w:val="16"/>
                <w:lang w:val="en-US"/>
              </w:rPr>
              <w:t>D02471933</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SPD</w:t>
            </w:r>
          </w:p>
        </w:tc>
        <w:tc>
          <w:tcPr>
            <w:tcW w:w="6425" w:type="dxa"/>
            <w:shd w:val="clear" w:color="auto" w:fill="auto"/>
            <w:vAlign w:val="center"/>
          </w:tcPr>
          <w:p w:rsidR="00772593" w:rsidRPr="00235F6C" w:rsidRDefault="00772593" w:rsidP="003863CA">
            <w:pPr>
              <w:spacing w:after="120"/>
              <w:jc w:val="center"/>
              <w:rPr>
                <w:sz w:val="18"/>
                <w:szCs w:val="18"/>
                <w:lang w:val="en-US"/>
              </w:rPr>
            </w:pPr>
            <w:r w:rsidRPr="00235F6C">
              <w:rPr>
                <w:sz w:val="18"/>
                <w:szCs w:val="18"/>
                <w:lang w:val="en-US"/>
              </w:rPr>
              <w:t>Tranplan Strategic Traffic Modelling for Warnervale/Wadalba (Sept 1991)</w:t>
            </w:r>
          </w:p>
        </w:tc>
        <w:tc>
          <w:tcPr>
            <w:tcW w:w="1539" w:type="dxa"/>
            <w:shd w:val="clear" w:color="auto" w:fill="auto"/>
            <w:vAlign w:val="center"/>
          </w:tcPr>
          <w:p w:rsidR="00772593" w:rsidRPr="00235F6C" w:rsidRDefault="00772593" w:rsidP="00101696">
            <w:pPr>
              <w:spacing w:after="120"/>
              <w:jc w:val="center"/>
              <w:rPr>
                <w:sz w:val="16"/>
                <w:szCs w:val="16"/>
                <w:lang w:val="en-US"/>
              </w:rPr>
            </w:pP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SPD</w:t>
            </w:r>
          </w:p>
        </w:tc>
        <w:tc>
          <w:tcPr>
            <w:tcW w:w="6425" w:type="dxa"/>
            <w:shd w:val="clear" w:color="auto" w:fill="auto"/>
            <w:vAlign w:val="center"/>
          </w:tcPr>
          <w:p w:rsidR="00772593" w:rsidRPr="00235F6C" w:rsidRDefault="00772593" w:rsidP="003863CA">
            <w:pPr>
              <w:spacing w:after="120"/>
              <w:jc w:val="center"/>
              <w:rPr>
                <w:sz w:val="18"/>
                <w:szCs w:val="18"/>
                <w:lang w:val="en-US"/>
              </w:rPr>
            </w:pPr>
            <w:r w:rsidRPr="00235F6C">
              <w:rPr>
                <w:sz w:val="18"/>
                <w:szCs w:val="18"/>
                <w:lang w:val="en-US"/>
              </w:rPr>
              <w:t>Warnervale Development Future Traffic Flows on Sparks Rd and Pacific Hwy (Sept 1992)</w:t>
            </w:r>
          </w:p>
        </w:tc>
        <w:tc>
          <w:tcPr>
            <w:tcW w:w="1539" w:type="dxa"/>
            <w:shd w:val="clear" w:color="auto" w:fill="auto"/>
            <w:vAlign w:val="center"/>
          </w:tcPr>
          <w:p w:rsidR="00772593" w:rsidRPr="00235F6C" w:rsidRDefault="00772593" w:rsidP="00101696">
            <w:pPr>
              <w:spacing w:after="120"/>
              <w:jc w:val="center"/>
              <w:rPr>
                <w:sz w:val="16"/>
                <w:szCs w:val="16"/>
                <w:lang w:val="en-US"/>
              </w:rPr>
            </w:pP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SPD</w:t>
            </w:r>
          </w:p>
        </w:tc>
        <w:tc>
          <w:tcPr>
            <w:tcW w:w="6425"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Warnervale Future Development, analysis of key intersections (January 1993)</w:t>
            </w:r>
          </w:p>
        </w:tc>
        <w:tc>
          <w:tcPr>
            <w:tcW w:w="1539" w:type="dxa"/>
            <w:shd w:val="clear" w:color="auto" w:fill="auto"/>
            <w:vAlign w:val="center"/>
          </w:tcPr>
          <w:p w:rsidR="00772593" w:rsidRPr="00235F6C" w:rsidRDefault="00772593" w:rsidP="00101696">
            <w:pPr>
              <w:spacing w:after="120"/>
              <w:jc w:val="center"/>
              <w:rPr>
                <w:sz w:val="16"/>
                <w:szCs w:val="16"/>
                <w:lang w:val="en-US"/>
              </w:rPr>
            </w:pP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Wyong Shire Council</w:t>
            </w:r>
          </w:p>
        </w:tc>
        <w:tc>
          <w:tcPr>
            <w:tcW w:w="6425" w:type="dxa"/>
            <w:shd w:val="clear" w:color="auto" w:fill="auto"/>
            <w:vAlign w:val="center"/>
          </w:tcPr>
          <w:p w:rsidR="00772593" w:rsidRPr="00235F6C" w:rsidRDefault="00772593" w:rsidP="00101696">
            <w:pPr>
              <w:spacing w:after="120"/>
              <w:jc w:val="center"/>
              <w:rPr>
                <w:sz w:val="18"/>
                <w:szCs w:val="18"/>
                <w:highlight w:val="magenta"/>
                <w:lang w:val="en-US"/>
              </w:rPr>
            </w:pPr>
            <w:r w:rsidRPr="00235F6C">
              <w:rPr>
                <w:sz w:val="18"/>
                <w:szCs w:val="18"/>
                <w:lang w:val="en-US"/>
              </w:rPr>
              <w:t>The Railway Bypass - When to Construct? (January 1993)</w:t>
            </w:r>
          </w:p>
        </w:tc>
        <w:tc>
          <w:tcPr>
            <w:tcW w:w="1539" w:type="dxa"/>
            <w:shd w:val="clear" w:color="auto" w:fill="auto"/>
            <w:vAlign w:val="center"/>
          </w:tcPr>
          <w:p w:rsidR="00772593" w:rsidRPr="00235F6C" w:rsidRDefault="00772593" w:rsidP="00101696">
            <w:pPr>
              <w:spacing w:after="120"/>
              <w:jc w:val="center"/>
              <w:rPr>
                <w:sz w:val="16"/>
                <w:szCs w:val="16"/>
                <w:lang w:val="en-US"/>
              </w:rPr>
            </w:pPr>
            <w:r w:rsidRPr="00235F6C">
              <w:rPr>
                <w:sz w:val="16"/>
                <w:szCs w:val="16"/>
                <w:lang w:val="en-US"/>
              </w:rPr>
              <w:t>D03300379</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Wyong Shire Council</w:t>
            </w:r>
          </w:p>
        </w:tc>
        <w:tc>
          <w:tcPr>
            <w:tcW w:w="6425" w:type="dxa"/>
            <w:shd w:val="clear" w:color="auto" w:fill="auto"/>
            <w:vAlign w:val="center"/>
          </w:tcPr>
          <w:p w:rsidR="00772593" w:rsidRPr="00235F6C" w:rsidRDefault="00772593" w:rsidP="003863CA">
            <w:pPr>
              <w:spacing w:after="120"/>
              <w:jc w:val="center"/>
              <w:rPr>
                <w:sz w:val="18"/>
                <w:szCs w:val="18"/>
                <w:lang w:val="en-US"/>
              </w:rPr>
            </w:pPr>
            <w:r w:rsidRPr="00235F6C">
              <w:rPr>
                <w:sz w:val="18"/>
                <w:szCs w:val="18"/>
                <w:lang w:val="en-US"/>
              </w:rPr>
              <w:t>Technical Report No 773 Pacific Hwy/Lucca Rd Intersection (May 1993)</w:t>
            </w:r>
          </w:p>
        </w:tc>
        <w:tc>
          <w:tcPr>
            <w:tcW w:w="1539" w:type="dxa"/>
            <w:shd w:val="clear" w:color="auto" w:fill="auto"/>
            <w:vAlign w:val="center"/>
          </w:tcPr>
          <w:p w:rsidR="00772593" w:rsidRPr="00235F6C" w:rsidRDefault="00772593" w:rsidP="00101696">
            <w:pPr>
              <w:spacing w:after="120"/>
              <w:jc w:val="center"/>
              <w:rPr>
                <w:sz w:val="16"/>
                <w:szCs w:val="16"/>
                <w:lang w:val="en-US"/>
              </w:rPr>
            </w:pPr>
            <w:r w:rsidRPr="00235F6C">
              <w:rPr>
                <w:sz w:val="16"/>
                <w:szCs w:val="16"/>
                <w:lang w:val="en-US"/>
              </w:rPr>
              <w:t>D02001845</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GHD</w:t>
            </w:r>
          </w:p>
        </w:tc>
        <w:tc>
          <w:tcPr>
            <w:tcW w:w="6425" w:type="dxa"/>
            <w:shd w:val="clear" w:color="auto" w:fill="auto"/>
            <w:vAlign w:val="center"/>
          </w:tcPr>
          <w:p w:rsidR="00772593" w:rsidRPr="00235F6C" w:rsidRDefault="00772593" w:rsidP="003863CA">
            <w:pPr>
              <w:spacing w:after="120"/>
              <w:jc w:val="center"/>
              <w:rPr>
                <w:sz w:val="18"/>
                <w:szCs w:val="18"/>
                <w:lang w:val="en-US"/>
              </w:rPr>
            </w:pPr>
            <w:r w:rsidRPr="00235F6C">
              <w:rPr>
                <w:sz w:val="18"/>
                <w:szCs w:val="18"/>
                <w:lang w:val="en-US"/>
              </w:rPr>
              <w:t>Concept Design and Estimates Railway Rd Bypass (June 1993)</w:t>
            </w:r>
          </w:p>
        </w:tc>
        <w:tc>
          <w:tcPr>
            <w:tcW w:w="1539" w:type="dxa"/>
            <w:shd w:val="clear" w:color="auto" w:fill="auto"/>
            <w:vAlign w:val="center"/>
          </w:tcPr>
          <w:p w:rsidR="00772593" w:rsidRPr="00235F6C" w:rsidRDefault="00772593" w:rsidP="00101696">
            <w:pPr>
              <w:spacing w:after="120"/>
              <w:jc w:val="center"/>
              <w:rPr>
                <w:sz w:val="16"/>
                <w:szCs w:val="16"/>
                <w:lang w:val="en-US"/>
              </w:rPr>
            </w:pP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Wyong Shire Council</w:t>
            </w:r>
          </w:p>
        </w:tc>
        <w:tc>
          <w:tcPr>
            <w:tcW w:w="6425" w:type="dxa"/>
            <w:shd w:val="clear" w:color="auto" w:fill="auto"/>
            <w:vAlign w:val="center"/>
          </w:tcPr>
          <w:p w:rsidR="00772593" w:rsidRPr="00235F6C" w:rsidRDefault="00772593" w:rsidP="003863CA">
            <w:pPr>
              <w:spacing w:after="120"/>
              <w:jc w:val="center"/>
              <w:rPr>
                <w:sz w:val="18"/>
                <w:szCs w:val="18"/>
                <w:highlight w:val="magenta"/>
                <w:lang w:val="en-US"/>
              </w:rPr>
            </w:pPr>
            <w:r w:rsidRPr="00235F6C">
              <w:rPr>
                <w:sz w:val="18"/>
                <w:szCs w:val="18"/>
                <w:lang w:val="en-US"/>
              </w:rPr>
              <w:t>Technical Report No 1004 Warnervale Urban Release Area: Sparks Road/Minnesota Rd Intersection Warnervale (June 1993)</w:t>
            </w:r>
          </w:p>
        </w:tc>
        <w:tc>
          <w:tcPr>
            <w:tcW w:w="1539" w:type="dxa"/>
            <w:shd w:val="clear" w:color="auto" w:fill="auto"/>
            <w:vAlign w:val="center"/>
          </w:tcPr>
          <w:p w:rsidR="00772593" w:rsidRPr="00235F6C" w:rsidRDefault="00772593" w:rsidP="00101696">
            <w:pPr>
              <w:spacing w:after="120"/>
              <w:jc w:val="center"/>
              <w:rPr>
                <w:sz w:val="16"/>
                <w:szCs w:val="16"/>
                <w:lang w:val="en-US"/>
              </w:rPr>
            </w:pPr>
            <w:r w:rsidRPr="00235F6C">
              <w:rPr>
                <w:sz w:val="16"/>
                <w:szCs w:val="16"/>
                <w:lang w:val="en-US"/>
              </w:rPr>
              <w:t>D03300395</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Wyong Shire Council</w:t>
            </w:r>
          </w:p>
        </w:tc>
        <w:tc>
          <w:tcPr>
            <w:tcW w:w="6425" w:type="dxa"/>
            <w:shd w:val="clear" w:color="auto" w:fill="auto"/>
            <w:vAlign w:val="center"/>
          </w:tcPr>
          <w:p w:rsidR="00772593" w:rsidRPr="00235F6C" w:rsidRDefault="00772593" w:rsidP="003863CA">
            <w:pPr>
              <w:spacing w:after="120"/>
              <w:jc w:val="center"/>
              <w:rPr>
                <w:sz w:val="18"/>
                <w:szCs w:val="18"/>
                <w:lang w:val="en-US"/>
              </w:rPr>
            </w:pPr>
            <w:r w:rsidRPr="00235F6C">
              <w:rPr>
                <w:sz w:val="18"/>
                <w:szCs w:val="18"/>
                <w:lang w:val="en-US"/>
              </w:rPr>
              <w:t>Technical Report No 1145 Warnervale Urban Release Area: Pacific Hwy/Wallarah Rd/Sparks Rd Intersection (June 1993)</w:t>
            </w:r>
          </w:p>
        </w:tc>
        <w:tc>
          <w:tcPr>
            <w:tcW w:w="1539" w:type="dxa"/>
            <w:shd w:val="clear" w:color="auto" w:fill="auto"/>
            <w:vAlign w:val="center"/>
          </w:tcPr>
          <w:p w:rsidR="00772593" w:rsidRPr="00235F6C" w:rsidRDefault="00772593" w:rsidP="00101696">
            <w:pPr>
              <w:spacing w:after="120"/>
              <w:jc w:val="center"/>
              <w:rPr>
                <w:sz w:val="16"/>
                <w:szCs w:val="16"/>
                <w:lang w:val="en-US"/>
              </w:rPr>
            </w:pPr>
            <w:r w:rsidRPr="00235F6C">
              <w:rPr>
                <w:sz w:val="16"/>
                <w:szCs w:val="16"/>
                <w:lang w:val="en-US"/>
              </w:rPr>
              <w:t>D03300400</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Wyong Shire Council</w:t>
            </w:r>
          </w:p>
        </w:tc>
        <w:tc>
          <w:tcPr>
            <w:tcW w:w="6425" w:type="dxa"/>
            <w:shd w:val="clear" w:color="auto" w:fill="auto"/>
            <w:vAlign w:val="center"/>
          </w:tcPr>
          <w:p w:rsidR="00772593" w:rsidRPr="00235F6C" w:rsidRDefault="00772593" w:rsidP="003863CA">
            <w:pPr>
              <w:spacing w:after="120"/>
              <w:jc w:val="center"/>
              <w:rPr>
                <w:sz w:val="18"/>
                <w:szCs w:val="18"/>
                <w:lang w:val="en-US"/>
              </w:rPr>
            </w:pPr>
            <w:r w:rsidRPr="00235F6C">
              <w:rPr>
                <w:sz w:val="18"/>
                <w:szCs w:val="18"/>
                <w:lang w:val="en-US"/>
              </w:rPr>
              <w:t>Technical Report No 774 Warnervale Urban Release Area: Pacific Hwy/Minnesota Rd Intersection  North Wyong (July 1993)</w:t>
            </w:r>
          </w:p>
        </w:tc>
        <w:tc>
          <w:tcPr>
            <w:tcW w:w="1539" w:type="dxa"/>
            <w:shd w:val="clear" w:color="auto" w:fill="auto"/>
            <w:vAlign w:val="center"/>
          </w:tcPr>
          <w:p w:rsidR="00772593" w:rsidRPr="00235F6C" w:rsidRDefault="00772593" w:rsidP="00101696">
            <w:pPr>
              <w:spacing w:after="120"/>
              <w:jc w:val="center"/>
              <w:rPr>
                <w:sz w:val="16"/>
                <w:szCs w:val="16"/>
                <w:lang w:val="en-US"/>
              </w:rPr>
            </w:pPr>
            <w:r w:rsidRPr="00235F6C">
              <w:rPr>
                <w:sz w:val="16"/>
                <w:szCs w:val="16"/>
                <w:lang w:val="en-US"/>
              </w:rPr>
              <w:t>D03300402</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Wyong Shire Council</w:t>
            </w:r>
          </w:p>
        </w:tc>
        <w:tc>
          <w:tcPr>
            <w:tcW w:w="6425" w:type="dxa"/>
            <w:shd w:val="clear" w:color="auto" w:fill="auto"/>
            <w:vAlign w:val="center"/>
          </w:tcPr>
          <w:p w:rsidR="00772593" w:rsidRPr="00235F6C" w:rsidRDefault="00772593" w:rsidP="003863CA">
            <w:pPr>
              <w:spacing w:after="120"/>
              <w:jc w:val="center"/>
              <w:rPr>
                <w:sz w:val="18"/>
                <w:szCs w:val="18"/>
                <w:lang w:val="en-US"/>
              </w:rPr>
            </w:pPr>
            <w:r w:rsidRPr="00235F6C">
              <w:rPr>
                <w:sz w:val="18"/>
                <w:szCs w:val="18"/>
                <w:lang w:val="en-US"/>
              </w:rPr>
              <w:t>Technical Report No 776 Pacific Hwy/Donaldson Rd Intersection (Oct 1993)</w:t>
            </w:r>
          </w:p>
        </w:tc>
        <w:tc>
          <w:tcPr>
            <w:tcW w:w="1539" w:type="dxa"/>
            <w:shd w:val="clear" w:color="auto" w:fill="auto"/>
            <w:vAlign w:val="center"/>
          </w:tcPr>
          <w:p w:rsidR="00772593" w:rsidRPr="00235F6C" w:rsidRDefault="00772593" w:rsidP="00101696">
            <w:pPr>
              <w:spacing w:after="120"/>
              <w:jc w:val="center"/>
              <w:rPr>
                <w:sz w:val="16"/>
                <w:szCs w:val="16"/>
                <w:lang w:val="en-US"/>
              </w:rPr>
            </w:pPr>
            <w:r w:rsidRPr="00235F6C">
              <w:rPr>
                <w:sz w:val="16"/>
                <w:szCs w:val="16"/>
                <w:lang w:val="en-US"/>
              </w:rPr>
              <w:t>D02489158</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Bradley Parkes</w:t>
            </w:r>
          </w:p>
        </w:tc>
        <w:tc>
          <w:tcPr>
            <w:tcW w:w="6425"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Traffic Report Stage 1 Supplier Park Warnervale (November 2004)</w:t>
            </w:r>
          </w:p>
        </w:tc>
        <w:tc>
          <w:tcPr>
            <w:tcW w:w="1539" w:type="dxa"/>
            <w:shd w:val="clear" w:color="auto" w:fill="auto"/>
            <w:vAlign w:val="center"/>
          </w:tcPr>
          <w:p w:rsidR="00772593" w:rsidRPr="00235F6C" w:rsidRDefault="00772593" w:rsidP="00101696">
            <w:pPr>
              <w:spacing w:after="120"/>
              <w:jc w:val="center"/>
              <w:rPr>
                <w:sz w:val="16"/>
                <w:szCs w:val="16"/>
                <w:lang w:val="en-US"/>
              </w:rPr>
            </w:pPr>
            <w:r w:rsidRPr="00235F6C">
              <w:rPr>
                <w:sz w:val="16"/>
                <w:szCs w:val="16"/>
                <w:lang w:val="en-US"/>
              </w:rPr>
              <w:t>Box000380</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ARUP</w:t>
            </w:r>
          </w:p>
        </w:tc>
        <w:tc>
          <w:tcPr>
            <w:tcW w:w="6425"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Wyong Employment Zone Traffic Study (2006)</w:t>
            </w:r>
          </w:p>
        </w:tc>
        <w:tc>
          <w:tcPr>
            <w:tcW w:w="1539" w:type="dxa"/>
            <w:shd w:val="clear" w:color="auto" w:fill="auto"/>
            <w:vAlign w:val="center"/>
          </w:tcPr>
          <w:p w:rsidR="00772593" w:rsidRPr="00235F6C" w:rsidRDefault="00772593" w:rsidP="00101696">
            <w:pPr>
              <w:spacing w:after="120"/>
              <w:jc w:val="center"/>
              <w:rPr>
                <w:sz w:val="16"/>
                <w:szCs w:val="16"/>
                <w:lang w:val="en-US"/>
              </w:rPr>
            </w:pPr>
            <w:r w:rsidRPr="00235F6C">
              <w:rPr>
                <w:sz w:val="16"/>
                <w:szCs w:val="16"/>
                <w:lang w:val="en-US"/>
              </w:rPr>
              <w:t>CPA/92389</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ARUP</w:t>
            </w:r>
          </w:p>
        </w:tc>
        <w:tc>
          <w:tcPr>
            <w:tcW w:w="6425"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Greater Warnervale Area &amp; Town Centre Traffic Study (2006)</w:t>
            </w:r>
          </w:p>
        </w:tc>
        <w:tc>
          <w:tcPr>
            <w:tcW w:w="1539" w:type="dxa"/>
            <w:shd w:val="clear" w:color="auto" w:fill="auto"/>
            <w:vAlign w:val="center"/>
          </w:tcPr>
          <w:p w:rsidR="00772593" w:rsidRPr="00235F6C" w:rsidRDefault="00772593" w:rsidP="00101696">
            <w:pPr>
              <w:spacing w:after="120"/>
              <w:jc w:val="center"/>
              <w:rPr>
                <w:sz w:val="16"/>
                <w:szCs w:val="16"/>
                <w:lang w:val="en-US"/>
              </w:rPr>
            </w:pPr>
            <w:r w:rsidRPr="00235F6C">
              <w:rPr>
                <w:sz w:val="16"/>
                <w:szCs w:val="16"/>
                <w:lang w:val="en-US"/>
              </w:rPr>
              <w:t>CPA/92389</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Wyong Shire Council</w:t>
            </w:r>
          </w:p>
        </w:tc>
        <w:tc>
          <w:tcPr>
            <w:tcW w:w="6425"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Warnervale Town Centre Traffic Impact Assessment (January 2007)</w:t>
            </w:r>
          </w:p>
        </w:tc>
        <w:tc>
          <w:tcPr>
            <w:tcW w:w="1539" w:type="dxa"/>
            <w:shd w:val="clear" w:color="auto" w:fill="auto"/>
            <w:vAlign w:val="center"/>
          </w:tcPr>
          <w:p w:rsidR="00772593" w:rsidRPr="00235F6C" w:rsidRDefault="00772593" w:rsidP="00101696">
            <w:pPr>
              <w:spacing w:after="120"/>
              <w:jc w:val="center"/>
              <w:rPr>
                <w:sz w:val="16"/>
                <w:szCs w:val="16"/>
                <w:lang w:val="en-US"/>
              </w:rPr>
            </w:pPr>
            <w:r w:rsidRPr="00235F6C">
              <w:rPr>
                <w:sz w:val="16"/>
                <w:szCs w:val="16"/>
                <w:lang w:val="en-US"/>
              </w:rPr>
              <w:t>D02565471</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Wyong Shire Council</w:t>
            </w:r>
          </w:p>
        </w:tc>
        <w:tc>
          <w:tcPr>
            <w:tcW w:w="6425"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Link Road Tender documentation (2008)</w:t>
            </w:r>
          </w:p>
        </w:tc>
        <w:tc>
          <w:tcPr>
            <w:tcW w:w="1539" w:type="dxa"/>
            <w:shd w:val="clear" w:color="auto" w:fill="auto"/>
            <w:vAlign w:val="center"/>
          </w:tcPr>
          <w:p w:rsidR="00772593" w:rsidRPr="00235F6C" w:rsidRDefault="00772593" w:rsidP="00101696">
            <w:pPr>
              <w:spacing w:after="120"/>
              <w:jc w:val="center"/>
              <w:rPr>
                <w:sz w:val="16"/>
                <w:szCs w:val="16"/>
                <w:lang w:val="en-US"/>
              </w:rPr>
            </w:pPr>
            <w:r w:rsidRPr="00235F6C">
              <w:rPr>
                <w:sz w:val="16"/>
                <w:szCs w:val="16"/>
                <w:lang w:val="en-US"/>
              </w:rPr>
              <w:t>CPA/160794</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Wyong Shire Council</w:t>
            </w:r>
          </w:p>
        </w:tc>
        <w:tc>
          <w:tcPr>
            <w:tcW w:w="6425" w:type="dxa"/>
            <w:shd w:val="clear" w:color="auto" w:fill="auto"/>
            <w:vAlign w:val="center"/>
          </w:tcPr>
          <w:p w:rsidR="00772593" w:rsidRPr="00235F6C" w:rsidRDefault="00772593" w:rsidP="003863CA">
            <w:pPr>
              <w:spacing w:after="120"/>
              <w:jc w:val="center"/>
              <w:rPr>
                <w:sz w:val="18"/>
                <w:szCs w:val="18"/>
                <w:lang w:val="en-US"/>
              </w:rPr>
            </w:pPr>
            <w:r w:rsidRPr="00235F6C">
              <w:rPr>
                <w:sz w:val="18"/>
                <w:szCs w:val="18"/>
                <w:lang w:val="en-US"/>
              </w:rPr>
              <w:t>Technical Report No 7 – Pacific Highway/Johns Rd/Pollock Av</w:t>
            </w:r>
            <w:r w:rsidR="003863CA">
              <w:rPr>
                <w:sz w:val="18"/>
                <w:szCs w:val="18"/>
                <w:lang w:val="en-US"/>
              </w:rPr>
              <w:t>e</w:t>
            </w:r>
            <w:r w:rsidRPr="00235F6C">
              <w:rPr>
                <w:sz w:val="18"/>
                <w:szCs w:val="18"/>
                <w:lang w:val="en-US"/>
              </w:rPr>
              <w:t>, Wadalba</w:t>
            </w:r>
          </w:p>
        </w:tc>
        <w:tc>
          <w:tcPr>
            <w:tcW w:w="1539" w:type="dxa"/>
            <w:shd w:val="clear" w:color="auto" w:fill="auto"/>
            <w:vAlign w:val="center"/>
          </w:tcPr>
          <w:p w:rsidR="00772593" w:rsidRPr="00235F6C" w:rsidRDefault="00772593" w:rsidP="00101696">
            <w:pPr>
              <w:spacing w:after="120"/>
              <w:jc w:val="center"/>
              <w:rPr>
                <w:sz w:val="16"/>
                <w:szCs w:val="16"/>
                <w:lang w:val="en-US"/>
              </w:rPr>
            </w:pPr>
            <w:r w:rsidRPr="00235F6C">
              <w:rPr>
                <w:sz w:val="16"/>
                <w:szCs w:val="16"/>
                <w:lang w:val="en-US"/>
              </w:rPr>
              <w:t>T40/08700-01</w:t>
            </w:r>
          </w:p>
        </w:tc>
      </w:tr>
      <w:tr w:rsidR="00772593" w:rsidRPr="00235F6C" w:rsidTr="00101696">
        <w:trPr>
          <w:cantSplit/>
        </w:trPr>
        <w:tc>
          <w:tcPr>
            <w:tcW w:w="1954" w:type="dxa"/>
            <w:shd w:val="clear" w:color="auto" w:fill="auto"/>
            <w:vAlign w:val="center"/>
          </w:tcPr>
          <w:p w:rsidR="00772593" w:rsidRPr="00235F6C" w:rsidRDefault="00772593" w:rsidP="00101696">
            <w:pPr>
              <w:jc w:val="center"/>
            </w:pPr>
            <w:r w:rsidRPr="00235F6C">
              <w:rPr>
                <w:sz w:val="18"/>
                <w:szCs w:val="18"/>
                <w:lang w:val="en-US"/>
              </w:rPr>
              <w:t>Wyong Shire Council</w:t>
            </w:r>
          </w:p>
        </w:tc>
        <w:tc>
          <w:tcPr>
            <w:tcW w:w="6425" w:type="dxa"/>
            <w:shd w:val="clear" w:color="auto" w:fill="auto"/>
            <w:vAlign w:val="center"/>
          </w:tcPr>
          <w:p w:rsidR="00772593" w:rsidRPr="00235F6C" w:rsidRDefault="00772593" w:rsidP="003863CA">
            <w:pPr>
              <w:spacing w:after="120"/>
              <w:jc w:val="center"/>
              <w:rPr>
                <w:sz w:val="18"/>
                <w:szCs w:val="18"/>
                <w:lang w:val="en-US"/>
              </w:rPr>
            </w:pPr>
            <w:r w:rsidRPr="00235F6C">
              <w:rPr>
                <w:sz w:val="18"/>
                <w:szCs w:val="18"/>
                <w:lang w:val="en-US"/>
              </w:rPr>
              <w:t>RTA estimates, Technical Report No 1824 Sparks Rd/Warnervale Rd intersection</w:t>
            </w:r>
          </w:p>
        </w:tc>
        <w:tc>
          <w:tcPr>
            <w:tcW w:w="1539" w:type="dxa"/>
            <w:shd w:val="clear" w:color="auto" w:fill="auto"/>
            <w:vAlign w:val="center"/>
          </w:tcPr>
          <w:p w:rsidR="00772593" w:rsidRPr="00235F6C" w:rsidRDefault="00772593" w:rsidP="00101696">
            <w:pPr>
              <w:spacing w:after="120"/>
              <w:jc w:val="center"/>
              <w:rPr>
                <w:sz w:val="16"/>
                <w:szCs w:val="16"/>
                <w:lang w:val="en-US"/>
              </w:rPr>
            </w:pPr>
          </w:p>
        </w:tc>
      </w:tr>
      <w:tr w:rsidR="00772593" w:rsidRPr="00235F6C" w:rsidTr="00101696">
        <w:trPr>
          <w:cantSplit/>
        </w:trPr>
        <w:tc>
          <w:tcPr>
            <w:tcW w:w="1954" w:type="dxa"/>
            <w:shd w:val="clear" w:color="auto" w:fill="auto"/>
            <w:vAlign w:val="center"/>
          </w:tcPr>
          <w:p w:rsidR="00772593" w:rsidRPr="00235F6C" w:rsidRDefault="00772593" w:rsidP="00101696">
            <w:pPr>
              <w:jc w:val="center"/>
            </w:pPr>
            <w:r w:rsidRPr="00235F6C">
              <w:rPr>
                <w:sz w:val="18"/>
                <w:szCs w:val="18"/>
                <w:lang w:val="en-US"/>
              </w:rPr>
              <w:t>Wyong Shire Council</w:t>
            </w:r>
          </w:p>
        </w:tc>
        <w:tc>
          <w:tcPr>
            <w:tcW w:w="6425" w:type="dxa"/>
            <w:shd w:val="clear" w:color="auto" w:fill="auto"/>
            <w:vAlign w:val="center"/>
          </w:tcPr>
          <w:p w:rsidR="00772593" w:rsidRPr="00235F6C" w:rsidRDefault="00772593" w:rsidP="003863CA">
            <w:pPr>
              <w:spacing w:after="120"/>
              <w:jc w:val="center"/>
              <w:rPr>
                <w:sz w:val="18"/>
                <w:szCs w:val="18"/>
                <w:lang w:val="en-US"/>
              </w:rPr>
            </w:pPr>
            <w:r w:rsidRPr="00235F6C">
              <w:rPr>
                <w:sz w:val="18"/>
                <w:szCs w:val="18"/>
                <w:lang w:val="en-US"/>
              </w:rPr>
              <w:t>Technical Report No 1823 Pacific Hw</w:t>
            </w:r>
            <w:r w:rsidR="003863CA">
              <w:rPr>
                <w:sz w:val="18"/>
                <w:szCs w:val="18"/>
                <w:lang w:val="en-US"/>
              </w:rPr>
              <w:t>y/Craigie Ave</w:t>
            </w:r>
            <w:r w:rsidRPr="00235F6C">
              <w:rPr>
                <w:sz w:val="18"/>
                <w:szCs w:val="18"/>
                <w:lang w:val="en-US"/>
              </w:rPr>
              <w:t xml:space="preserve"> intersection</w:t>
            </w:r>
          </w:p>
        </w:tc>
        <w:tc>
          <w:tcPr>
            <w:tcW w:w="1539" w:type="dxa"/>
            <w:shd w:val="clear" w:color="auto" w:fill="auto"/>
            <w:vAlign w:val="center"/>
          </w:tcPr>
          <w:p w:rsidR="00772593" w:rsidRPr="00235F6C" w:rsidRDefault="00772593" w:rsidP="00101696">
            <w:pPr>
              <w:spacing w:after="120"/>
              <w:jc w:val="center"/>
              <w:rPr>
                <w:sz w:val="16"/>
                <w:szCs w:val="16"/>
                <w:lang w:val="en-US"/>
              </w:rPr>
            </w:pPr>
          </w:p>
        </w:tc>
      </w:tr>
      <w:tr w:rsidR="00772593" w:rsidRPr="00235F6C" w:rsidTr="00101696">
        <w:trPr>
          <w:cantSplit/>
        </w:trPr>
        <w:tc>
          <w:tcPr>
            <w:tcW w:w="1954" w:type="dxa"/>
            <w:shd w:val="clear" w:color="auto" w:fill="auto"/>
            <w:vAlign w:val="center"/>
          </w:tcPr>
          <w:p w:rsidR="00772593" w:rsidRPr="00235F6C" w:rsidRDefault="00772593" w:rsidP="00101696">
            <w:pPr>
              <w:jc w:val="center"/>
            </w:pPr>
            <w:r w:rsidRPr="00235F6C">
              <w:rPr>
                <w:sz w:val="18"/>
                <w:szCs w:val="18"/>
                <w:lang w:val="en-US"/>
              </w:rPr>
              <w:t>Wyong Shire Council</w:t>
            </w:r>
          </w:p>
        </w:tc>
        <w:tc>
          <w:tcPr>
            <w:tcW w:w="6425" w:type="dxa"/>
            <w:shd w:val="clear" w:color="auto" w:fill="auto"/>
            <w:vAlign w:val="center"/>
          </w:tcPr>
          <w:p w:rsidR="00772593" w:rsidRPr="00235F6C" w:rsidRDefault="00772593" w:rsidP="003863CA">
            <w:pPr>
              <w:spacing w:after="120"/>
              <w:jc w:val="center"/>
              <w:rPr>
                <w:sz w:val="18"/>
                <w:szCs w:val="18"/>
                <w:lang w:val="en-US"/>
              </w:rPr>
            </w:pPr>
            <w:r w:rsidRPr="00235F6C">
              <w:rPr>
                <w:sz w:val="18"/>
                <w:szCs w:val="18"/>
                <w:lang w:val="en-US"/>
              </w:rPr>
              <w:t>Technical Report No 774 Pacific Hwy/Minnesota Rd intersection</w:t>
            </w:r>
          </w:p>
        </w:tc>
        <w:tc>
          <w:tcPr>
            <w:tcW w:w="1539" w:type="dxa"/>
            <w:shd w:val="clear" w:color="auto" w:fill="auto"/>
            <w:vAlign w:val="center"/>
          </w:tcPr>
          <w:p w:rsidR="00772593" w:rsidRPr="00235F6C" w:rsidRDefault="00772593" w:rsidP="00101696">
            <w:pPr>
              <w:spacing w:after="120"/>
              <w:jc w:val="center"/>
              <w:rPr>
                <w:sz w:val="16"/>
                <w:szCs w:val="16"/>
                <w:lang w:val="en-US"/>
              </w:rPr>
            </w:pPr>
          </w:p>
        </w:tc>
      </w:tr>
      <w:tr w:rsidR="00772593" w:rsidRPr="00235F6C" w:rsidTr="00101696">
        <w:trPr>
          <w:cantSplit/>
        </w:trPr>
        <w:tc>
          <w:tcPr>
            <w:tcW w:w="1954" w:type="dxa"/>
            <w:shd w:val="clear" w:color="auto" w:fill="auto"/>
            <w:vAlign w:val="center"/>
          </w:tcPr>
          <w:p w:rsidR="00772593" w:rsidRPr="00235F6C" w:rsidRDefault="00772593" w:rsidP="00101696">
            <w:pPr>
              <w:jc w:val="center"/>
            </w:pPr>
            <w:r w:rsidRPr="00235F6C">
              <w:rPr>
                <w:sz w:val="18"/>
                <w:szCs w:val="18"/>
                <w:lang w:val="en-US"/>
              </w:rPr>
              <w:t>Wyong Shire Council</w:t>
            </w:r>
          </w:p>
        </w:tc>
        <w:tc>
          <w:tcPr>
            <w:tcW w:w="6425" w:type="dxa"/>
            <w:shd w:val="clear" w:color="auto" w:fill="auto"/>
            <w:vAlign w:val="center"/>
          </w:tcPr>
          <w:p w:rsidR="00772593" w:rsidRPr="00235F6C" w:rsidRDefault="00772593" w:rsidP="003863CA">
            <w:pPr>
              <w:spacing w:after="120"/>
              <w:jc w:val="center"/>
              <w:rPr>
                <w:sz w:val="18"/>
                <w:szCs w:val="18"/>
                <w:lang w:val="en-US"/>
              </w:rPr>
            </w:pPr>
            <w:r w:rsidRPr="00235F6C">
              <w:rPr>
                <w:sz w:val="18"/>
                <w:szCs w:val="18"/>
                <w:lang w:val="en-US"/>
              </w:rPr>
              <w:t>Technical Report No 1975 Minnesota Rd/Warnervale Rd intersection</w:t>
            </w:r>
          </w:p>
        </w:tc>
        <w:tc>
          <w:tcPr>
            <w:tcW w:w="1539" w:type="dxa"/>
            <w:shd w:val="clear" w:color="auto" w:fill="auto"/>
            <w:vAlign w:val="center"/>
          </w:tcPr>
          <w:p w:rsidR="00772593" w:rsidRPr="00235F6C" w:rsidRDefault="00772593" w:rsidP="00101696">
            <w:pPr>
              <w:spacing w:after="120"/>
              <w:jc w:val="center"/>
              <w:rPr>
                <w:sz w:val="16"/>
                <w:szCs w:val="16"/>
                <w:lang w:val="en-US"/>
              </w:rPr>
            </w:pPr>
          </w:p>
        </w:tc>
      </w:tr>
      <w:tr w:rsidR="00772593" w:rsidRPr="00235F6C" w:rsidTr="00101696">
        <w:trPr>
          <w:cantSplit/>
        </w:trPr>
        <w:tc>
          <w:tcPr>
            <w:tcW w:w="1954" w:type="dxa"/>
            <w:shd w:val="clear" w:color="auto" w:fill="auto"/>
            <w:vAlign w:val="center"/>
          </w:tcPr>
          <w:p w:rsidR="00772593" w:rsidRPr="00235F6C" w:rsidRDefault="00772593" w:rsidP="00101696">
            <w:pPr>
              <w:jc w:val="center"/>
            </w:pPr>
            <w:r w:rsidRPr="00235F6C">
              <w:rPr>
                <w:sz w:val="18"/>
                <w:szCs w:val="18"/>
                <w:lang w:val="en-US"/>
              </w:rPr>
              <w:t>Wyong Shire Council</w:t>
            </w:r>
          </w:p>
        </w:tc>
        <w:tc>
          <w:tcPr>
            <w:tcW w:w="6425" w:type="dxa"/>
            <w:shd w:val="clear" w:color="auto" w:fill="auto"/>
            <w:vAlign w:val="center"/>
          </w:tcPr>
          <w:p w:rsidR="00772593" w:rsidRPr="00235F6C" w:rsidRDefault="00772593" w:rsidP="003863CA">
            <w:pPr>
              <w:spacing w:after="120"/>
              <w:jc w:val="center"/>
              <w:rPr>
                <w:sz w:val="18"/>
                <w:szCs w:val="18"/>
                <w:lang w:val="en-US"/>
              </w:rPr>
            </w:pPr>
            <w:r w:rsidRPr="00235F6C">
              <w:rPr>
                <w:sz w:val="18"/>
                <w:szCs w:val="18"/>
                <w:lang w:val="en-US"/>
              </w:rPr>
              <w:t>Technical Report 1974 Pacific Hwy/Collector Rd intersection</w:t>
            </w:r>
          </w:p>
        </w:tc>
        <w:tc>
          <w:tcPr>
            <w:tcW w:w="1539" w:type="dxa"/>
            <w:shd w:val="clear" w:color="auto" w:fill="auto"/>
            <w:vAlign w:val="center"/>
          </w:tcPr>
          <w:p w:rsidR="00772593" w:rsidRPr="00235F6C" w:rsidRDefault="00772593" w:rsidP="00101696">
            <w:pPr>
              <w:spacing w:after="120"/>
              <w:jc w:val="center"/>
              <w:rPr>
                <w:sz w:val="16"/>
                <w:szCs w:val="16"/>
                <w:lang w:val="en-US"/>
              </w:rPr>
            </w:pPr>
          </w:p>
        </w:tc>
      </w:tr>
      <w:tr w:rsidR="00772593" w:rsidRPr="00235F6C" w:rsidTr="00101696">
        <w:trPr>
          <w:cantSplit/>
        </w:trPr>
        <w:tc>
          <w:tcPr>
            <w:tcW w:w="1954" w:type="dxa"/>
            <w:shd w:val="clear" w:color="auto" w:fill="auto"/>
            <w:vAlign w:val="center"/>
          </w:tcPr>
          <w:p w:rsidR="00772593" w:rsidRPr="00235F6C" w:rsidRDefault="00772593" w:rsidP="00101696">
            <w:pPr>
              <w:jc w:val="center"/>
            </w:pPr>
            <w:r w:rsidRPr="00235F6C">
              <w:rPr>
                <w:sz w:val="18"/>
                <w:szCs w:val="18"/>
                <w:lang w:val="en-US"/>
              </w:rPr>
              <w:t>Wyong Shire Council</w:t>
            </w:r>
          </w:p>
        </w:tc>
        <w:tc>
          <w:tcPr>
            <w:tcW w:w="6425" w:type="dxa"/>
            <w:shd w:val="clear" w:color="auto" w:fill="auto"/>
            <w:vAlign w:val="center"/>
          </w:tcPr>
          <w:p w:rsidR="00772593" w:rsidRPr="00235F6C" w:rsidRDefault="00772593" w:rsidP="003863CA">
            <w:pPr>
              <w:spacing w:after="120"/>
              <w:jc w:val="center"/>
              <w:rPr>
                <w:sz w:val="18"/>
                <w:szCs w:val="18"/>
                <w:lang w:val="en-US"/>
              </w:rPr>
            </w:pPr>
            <w:r w:rsidRPr="00235F6C">
              <w:rPr>
                <w:sz w:val="18"/>
                <w:szCs w:val="18"/>
                <w:lang w:val="en-US"/>
              </w:rPr>
              <w:t>Technical Report No 775 Pacific Hwy/Lucca Rd Intersection, North Wyong</w:t>
            </w:r>
          </w:p>
        </w:tc>
        <w:tc>
          <w:tcPr>
            <w:tcW w:w="1539" w:type="dxa"/>
            <w:shd w:val="clear" w:color="auto" w:fill="auto"/>
            <w:vAlign w:val="center"/>
          </w:tcPr>
          <w:p w:rsidR="00772593" w:rsidRPr="00235F6C" w:rsidRDefault="00772593" w:rsidP="00101696">
            <w:pPr>
              <w:spacing w:after="120"/>
              <w:jc w:val="center"/>
              <w:rPr>
                <w:sz w:val="16"/>
                <w:szCs w:val="16"/>
                <w:lang w:val="en-US"/>
              </w:rPr>
            </w:pPr>
          </w:p>
        </w:tc>
      </w:tr>
      <w:tr w:rsidR="00772593" w:rsidRPr="00235F6C" w:rsidTr="00101696">
        <w:trPr>
          <w:cantSplit/>
        </w:trPr>
        <w:tc>
          <w:tcPr>
            <w:tcW w:w="1954" w:type="dxa"/>
            <w:shd w:val="clear" w:color="auto" w:fill="auto"/>
            <w:vAlign w:val="center"/>
          </w:tcPr>
          <w:p w:rsidR="00772593" w:rsidRPr="00235F6C" w:rsidRDefault="00772593" w:rsidP="00101696">
            <w:pPr>
              <w:jc w:val="center"/>
            </w:pPr>
            <w:r w:rsidRPr="00235F6C">
              <w:rPr>
                <w:sz w:val="18"/>
                <w:szCs w:val="18"/>
                <w:lang w:val="en-US"/>
              </w:rPr>
              <w:t>Wyong Shire Council</w:t>
            </w:r>
          </w:p>
        </w:tc>
        <w:tc>
          <w:tcPr>
            <w:tcW w:w="6425" w:type="dxa"/>
            <w:shd w:val="clear" w:color="auto" w:fill="auto"/>
            <w:vAlign w:val="center"/>
          </w:tcPr>
          <w:p w:rsidR="00772593" w:rsidRPr="00235F6C" w:rsidRDefault="00772593" w:rsidP="003863CA">
            <w:pPr>
              <w:spacing w:after="120"/>
              <w:jc w:val="center"/>
              <w:rPr>
                <w:sz w:val="18"/>
                <w:szCs w:val="18"/>
                <w:lang w:val="en-US"/>
              </w:rPr>
            </w:pPr>
            <w:r w:rsidRPr="00235F6C">
              <w:rPr>
                <w:sz w:val="18"/>
                <w:szCs w:val="18"/>
                <w:lang w:val="en-US"/>
              </w:rPr>
              <w:t>Technical Report No 1005, Warnervale Urban Release Area Pacific Hwy/Pearce Rd intersection</w:t>
            </w:r>
          </w:p>
        </w:tc>
        <w:tc>
          <w:tcPr>
            <w:tcW w:w="1539" w:type="dxa"/>
            <w:shd w:val="clear" w:color="auto" w:fill="auto"/>
            <w:vAlign w:val="center"/>
          </w:tcPr>
          <w:p w:rsidR="00772593" w:rsidRPr="00235F6C" w:rsidRDefault="00772593" w:rsidP="00101696">
            <w:pPr>
              <w:spacing w:after="120"/>
              <w:jc w:val="center"/>
              <w:rPr>
                <w:sz w:val="16"/>
                <w:szCs w:val="16"/>
                <w:lang w:val="en-US"/>
              </w:rPr>
            </w:pP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Pr>
                <w:sz w:val="18"/>
                <w:szCs w:val="18"/>
                <w:lang w:val="en-US"/>
              </w:rPr>
              <w:t>Hyder Consulting Pty Ltd</w:t>
            </w:r>
          </w:p>
        </w:tc>
        <w:tc>
          <w:tcPr>
            <w:tcW w:w="6425" w:type="dxa"/>
            <w:shd w:val="clear" w:color="auto" w:fill="auto"/>
            <w:vAlign w:val="center"/>
          </w:tcPr>
          <w:p w:rsidR="00772593" w:rsidRPr="0024018E" w:rsidRDefault="00772593" w:rsidP="00101696">
            <w:pPr>
              <w:jc w:val="center"/>
              <w:rPr>
                <w:sz w:val="18"/>
                <w:szCs w:val="18"/>
                <w:lang w:val="en-US"/>
              </w:rPr>
            </w:pPr>
            <w:r w:rsidRPr="0024018E">
              <w:rPr>
                <w:sz w:val="18"/>
                <w:szCs w:val="18"/>
                <w:lang w:val="en-US"/>
              </w:rPr>
              <w:t xml:space="preserve">Precinct 7A </w:t>
            </w:r>
            <w:r>
              <w:rPr>
                <w:sz w:val="18"/>
                <w:szCs w:val="18"/>
                <w:lang w:val="en-US"/>
              </w:rPr>
              <w:t xml:space="preserve"> Traffic &amp; Transport Study </w:t>
            </w:r>
            <w:r w:rsidRPr="0024018E">
              <w:rPr>
                <w:sz w:val="18"/>
                <w:szCs w:val="18"/>
                <w:lang w:val="en-US"/>
              </w:rPr>
              <w:t>2012</w:t>
            </w:r>
          </w:p>
          <w:p w:rsidR="00772593" w:rsidRDefault="00772593" w:rsidP="00101696">
            <w:pPr>
              <w:spacing w:after="120"/>
              <w:jc w:val="center"/>
              <w:rPr>
                <w:sz w:val="18"/>
                <w:szCs w:val="18"/>
                <w:lang w:val="en-US"/>
              </w:rPr>
            </w:pPr>
          </w:p>
          <w:p w:rsidR="003863CA" w:rsidRDefault="003863CA" w:rsidP="00101696">
            <w:pPr>
              <w:spacing w:after="120"/>
              <w:jc w:val="center"/>
              <w:rPr>
                <w:sz w:val="18"/>
                <w:szCs w:val="18"/>
                <w:lang w:val="en-US"/>
              </w:rPr>
            </w:pPr>
          </w:p>
          <w:p w:rsidR="003863CA" w:rsidRPr="00235F6C" w:rsidRDefault="003863CA" w:rsidP="00101696">
            <w:pPr>
              <w:spacing w:after="120"/>
              <w:jc w:val="center"/>
              <w:rPr>
                <w:sz w:val="18"/>
                <w:szCs w:val="18"/>
                <w:lang w:val="en-US"/>
              </w:rPr>
            </w:pPr>
          </w:p>
        </w:tc>
        <w:tc>
          <w:tcPr>
            <w:tcW w:w="1539" w:type="dxa"/>
            <w:shd w:val="clear" w:color="auto" w:fill="auto"/>
            <w:vAlign w:val="center"/>
          </w:tcPr>
          <w:p w:rsidR="00772593" w:rsidRPr="00235F6C" w:rsidRDefault="00772593" w:rsidP="00101696">
            <w:pPr>
              <w:spacing w:after="120"/>
              <w:jc w:val="center"/>
              <w:rPr>
                <w:sz w:val="16"/>
                <w:szCs w:val="16"/>
                <w:lang w:val="en-US"/>
              </w:rPr>
            </w:pPr>
            <w:r w:rsidRPr="0024018E">
              <w:rPr>
                <w:sz w:val="18"/>
                <w:szCs w:val="18"/>
                <w:lang w:val="en-US"/>
              </w:rPr>
              <w:t>D08256524</w:t>
            </w:r>
          </w:p>
        </w:tc>
      </w:tr>
      <w:tr w:rsidR="00772593" w:rsidRPr="00235F6C" w:rsidTr="00101696">
        <w:trPr>
          <w:cantSplit/>
        </w:trPr>
        <w:tc>
          <w:tcPr>
            <w:tcW w:w="9918" w:type="dxa"/>
            <w:gridSpan w:val="3"/>
            <w:shd w:val="clear" w:color="auto" w:fill="C0C0C0"/>
            <w:vAlign w:val="center"/>
          </w:tcPr>
          <w:p w:rsidR="00772593" w:rsidRPr="00235F6C" w:rsidRDefault="00455743" w:rsidP="00101696">
            <w:pPr>
              <w:spacing w:after="120"/>
              <w:jc w:val="left"/>
              <w:rPr>
                <w:sz w:val="16"/>
                <w:szCs w:val="16"/>
                <w:lang w:val="en-US"/>
              </w:rPr>
            </w:pPr>
            <w:r w:rsidRPr="00235F6C">
              <w:rPr>
                <w:b/>
                <w:sz w:val="16"/>
                <w:szCs w:val="16"/>
                <w:lang w:val="en-US"/>
              </w:rPr>
              <w:t>DRAINAGE</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Sinclair, Knight &amp; Partners</w:t>
            </w:r>
          </w:p>
        </w:tc>
        <w:tc>
          <w:tcPr>
            <w:tcW w:w="6425"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Lower Wyong River Flood Study (January 1984)</w:t>
            </w:r>
          </w:p>
        </w:tc>
        <w:tc>
          <w:tcPr>
            <w:tcW w:w="1539" w:type="dxa"/>
            <w:shd w:val="clear" w:color="auto" w:fill="auto"/>
            <w:vAlign w:val="center"/>
          </w:tcPr>
          <w:p w:rsidR="00772593" w:rsidRPr="00235F6C" w:rsidRDefault="00772593" w:rsidP="00101696">
            <w:pPr>
              <w:spacing w:after="120"/>
              <w:jc w:val="center"/>
              <w:rPr>
                <w:sz w:val="16"/>
                <w:szCs w:val="16"/>
                <w:lang w:val="en-US"/>
              </w:rPr>
            </w:pPr>
            <w:r w:rsidRPr="00235F6C">
              <w:rPr>
                <w:sz w:val="16"/>
                <w:szCs w:val="16"/>
                <w:lang w:val="en-US"/>
              </w:rPr>
              <w:t>D00366614</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DISBOS P/L</w:t>
            </w:r>
          </w:p>
        </w:tc>
        <w:tc>
          <w:tcPr>
            <w:tcW w:w="6425"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Flood Drainage and Traffic Study, North Wyong (April 1989)</w:t>
            </w:r>
          </w:p>
        </w:tc>
        <w:tc>
          <w:tcPr>
            <w:tcW w:w="1539" w:type="dxa"/>
            <w:shd w:val="clear" w:color="auto" w:fill="auto"/>
            <w:vAlign w:val="center"/>
          </w:tcPr>
          <w:p w:rsidR="00772593" w:rsidRPr="00235F6C" w:rsidRDefault="00772593" w:rsidP="00101696">
            <w:pPr>
              <w:spacing w:after="120"/>
              <w:jc w:val="center"/>
              <w:rPr>
                <w:sz w:val="16"/>
                <w:szCs w:val="16"/>
                <w:lang w:val="en-US"/>
              </w:rPr>
            </w:pP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Kinhill Engineers</w:t>
            </w:r>
          </w:p>
        </w:tc>
        <w:tc>
          <w:tcPr>
            <w:tcW w:w="6425" w:type="dxa"/>
            <w:shd w:val="clear" w:color="auto" w:fill="auto"/>
            <w:vAlign w:val="center"/>
          </w:tcPr>
          <w:p w:rsidR="00772593" w:rsidRPr="00235F6C" w:rsidRDefault="00772593" w:rsidP="00101696">
            <w:pPr>
              <w:spacing w:after="120"/>
              <w:jc w:val="center"/>
              <w:rPr>
                <w:iCs/>
                <w:sz w:val="18"/>
                <w:szCs w:val="18"/>
                <w:lang w:val="en-US"/>
              </w:rPr>
            </w:pPr>
            <w:r w:rsidRPr="00235F6C">
              <w:rPr>
                <w:sz w:val="18"/>
                <w:szCs w:val="18"/>
                <w:lang w:val="en-US"/>
              </w:rPr>
              <w:t>Warnervale Floodplain Environmental Management Strategy – Investigations to Identify Water Quality Control Facilities for the Warnervale Catchment (February 1998 and 1999)</w:t>
            </w:r>
          </w:p>
        </w:tc>
        <w:tc>
          <w:tcPr>
            <w:tcW w:w="1539" w:type="dxa"/>
            <w:shd w:val="clear" w:color="auto" w:fill="auto"/>
            <w:vAlign w:val="center"/>
          </w:tcPr>
          <w:p w:rsidR="00772593" w:rsidRPr="00235F6C" w:rsidRDefault="00772593" w:rsidP="00101696">
            <w:pPr>
              <w:spacing w:after="120"/>
              <w:jc w:val="center"/>
              <w:rPr>
                <w:sz w:val="16"/>
                <w:szCs w:val="16"/>
                <w:lang w:val="en-US"/>
              </w:rPr>
            </w:pPr>
            <w:r w:rsidRPr="00235F6C">
              <w:rPr>
                <w:sz w:val="16"/>
                <w:szCs w:val="16"/>
                <w:lang w:val="en-US"/>
              </w:rPr>
              <w:t>D00592031</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R A Young and Associates</w:t>
            </w:r>
          </w:p>
        </w:tc>
        <w:tc>
          <w:tcPr>
            <w:tcW w:w="6425"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Investigations undertaken related to the Wadalba North West Urban Release Area (1998-1999)</w:t>
            </w:r>
          </w:p>
        </w:tc>
        <w:tc>
          <w:tcPr>
            <w:tcW w:w="1539" w:type="dxa"/>
            <w:shd w:val="clear" w:color="auto" w:fill="auto"/>
            <w:vAlign w:val="center"/>
          </w:tcPr>
          <w:p w:rsidR="00772593" w:rsidRPr="00235F6C" w:rsidRDefault="00772593" w:rsidP="00101696">
            <w:pPr>
              <w:spacing w:after="120"/>
              <w:jc w:val="center"/>
              <w:rPr>
                <w:sz w:val="16"/>
                <w:szCs w:val="16"/>
                <w:lang w:val="en-US"/>
              </w:rPr>
            </w:pP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Willing and Partners</w:t>
            </w:r>
          </w:p>
        </w:tc>
        <w:tc>
          <w:tcPr>
            <w:tcW w:w="6425"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Trunk Drainage Investigation, Warnervale East 7B Stage 1, Flood Study (May 1990)</w:t>
            </w:r>
          </w:p>
        </w:tc>
        <w:tc>
          <w:tcPr>
            <w:tcW w:w="1539" w:type="dxa"/>
            <w:shd w:val="clear" w:color="auto" w:fill="auto"/>
            <w:vAlign w:val="center"/>
          </w:tcPr>
          <w:p w:rsidR="00772593" w:rsidRPr="00235F6C" w:rsidRDefault="00772593" w:rsidP="00101696">
            <w:pPr>
              <w:spacing w:after="120"/>
              <w:jc w:val="center"/>
              <w:rPr>
                <w:sz w:val="16"/>
                <w:szCs w:val="16"/>
                <w:lang w:val="en-US"/>
              </w:rPr>
            </w:pPr>
            <w:r w:rsidRPr="00235F6C">
              <w:rPr>
                <w:sz w:val="16"/>
                <w:szCs w:val="16"/>
                <w:lang w:val="en-US"/>
              </w:rPr>
              <w:t>D00538088</w:t>
            </w:r>
          </w:p>
          <w:p w:rsidR="00772593" w:rsidRPr="00235F6C" w:rsidRDefault="00772593" w:rsidP="00101696">
            <w:pPr>
              <w:spacing w:after="120"/>
              <w:jc w:val="center"/>
              <w:rPr>
                <w:sz w:val="16"/>
                <w:szCs w:val="16"/>
                <w:lang w:val="en-US"/>
              </w:rPr>
            </w:pPr>
            <w:r w:rsidRPr="00235F6C">
              <w:rPr>
                <w:sz w:val="16"/>
                <w:szCs w:val="16"/>
                <w:lang w:val="en-US"/>
              </w:rPr>
              <w:t>D00592019</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Willing and Partners</w:t>
            </w:r>
          </w:p>
        </w:tc>
        <w:tc>
          <w:tcPr>
            <w:tcW w:w="6425"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Trunk Drainage Investigation, Warnervale East 7B, Stage 2, Floodplain Management Plan (June 1990)</w:t>
            </w:r>
          </w:p>
        </w:tc>
        <w:tc>
          <w:tcPr>
            <w:tcW w:w="1539" w:type="dxa"/>
            <w:shd w:val="clear" w:color="auto" w:fill="auto"/>
            <w:vAlign w:val="center"/>
          </w:tcPr>
          <w:p w:rsidR="00772593" w:rsidRPr="00235F6C" w:rsidRDefault="00772593" w:rsidP="00101696">
            <w:pPr>
              <w:spacing w:after="120"/>
              <w:jc w:val="center"/>
              <w:rPr>
                <w:sz w:val="16"/>
                <w:szCs w:val="16"/>
                <w:lang w:val="en-US"/>
              </w:rPr>
            </w:pPr>
            <w:r w:rsidRPr="00235F6C">
              <w:rPr>
                <w:sz w:val="16"/>
                <w:szCs w:val="16"/>
                <w:lang w:val="en-US"/>
              </w:rPr>
              <w:t>D00538099</w:t>
            </w:r>
          </w:p>
          <w:p w:rsidR="00772593" w:rsidRPr="00235F6C" w:rsidRDefault="00772593" w:rsidP="00101696">
            <w:pPr>
              <w:spacing w:after="120"/>
              <w:jc w:val="center"/>
              <w:rPr>
                <w:sz w:val="16"/>
                <w:szCs w:val="16"/>
                <w:lang w:val="en-US"/>
              </w:rPr>
            </w:pPr>
            <w:r w:rsidRPr="00235F6C">
              <w:rPr>
                <w:sz w:val="16"/>
                <w:szCs w:val="16"/>
                <w:lang w:val="en-US"/>
              </w:rPr>
              <w:t>D00592025</w:t>
            </w:r>
          </w:p>
          <w:p w:rsidR="00772593" w:rsidRPr="00235F6C" w:rsidRDefault="00772593" w:rsidP="00101696">
            <w:pPr>
              <w:spacing w:after="120"/>
              <w:jc w:val="center"/>
              <w:rPr>
                <w:sz w:val="16"/>
                <w:szCs w:val="16"/>
                <w:lang w:val="en-US"/>
              </w:rPr>
            </w:pPr>
            <w:r w:rsidRPr="00235F6C">
              <w:rPr>
                <w:sz w:val="16"/>
                <w:szCs w:val="16"/>
                <w:lang w:val="en-US"/>
              </w:rPr>
              <w:t>D00366802</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Willing and Partners</w:t>
            </w:r>
          </w:p>
        </w:tc>
        <w:tc>
          <w:tcPr>
            <w:tcW w:w="6425"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Wadalba West Release Area, Trunk Drainage Investigation (September 1991)</w:t>
            </w:r>
          </w:p>
        </w:tc>
        <w:tc>
          <w:tcPr>
            <w:tcW w:w="1539" w:type="dxa"/>
            <w:shd w:val="clear" w:color="auto" w:fill="auto"/>
            <w:vAlign w:val="center"/>
          </w:tcPr>
          <w:p w:rsidR="00772593" w:rsidRPr="00235F6C" w:rsidRDefault="00772593" w:rsidP="00101696">
            <w:pPr>
              <w:spacing w:after="120"/>
              <w:jc w:val="center"/>
              <w:rPr>
                <w:sz w:val="16"/>
                <w:szCs w:val="16"/>
                <w:lang w:val="en-US"/>
              </w:rPr>
            </w:pPr>
            <w:r w:rsidRPr="00235F6C">
              <w:rPr>
                <w:sz w:val="16"/>
                <w:szCs w:val="16"/>
                <w:lang w:val="en-US"/>
              </w:rPr>
              <w:t>D00592027</w:t>
            </w:r>
          </w:p>
          <w:p w:rsidR="00772593" w:rsidRPr="00235F6C" w:rsidRDefault="00772593" w:rsidP="00101696">
            <w:pPr>
              <w:spacing w:after="120"/>
              <w:jc w:val="center"/>
              <w:rPr>
                <w:sz w:val="16"/>
                <w:szCs w:val="16"/>
                <w:lang w:val="en-US"/>
              </w:rPr>
            </w:pPr>
            <w:r w:rsidRPr="00235F6C">
              <w:rPr>
                <w:sz w:val="16"/>
                <w:szCs w:val="16"/>
                <w:lang w:val="en-US"/>
              </w:rPr>
              <w:t>D00366869</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Willing and Partners</w:t>
            </w:r>
          </w:p>
        </w:tc>
        <w:tc>
          <w:tcPr>
            <w:tcW w:w="6425"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North Wyong Industrial Estate Planned Extension – Drainage Easement South of Pavitt Crescent - Final Report (February 1992)</w:t>
            </w:r>
          </w:p>
        </w:tc>
        <w:tc>
          <w:tcPr>
            <w:tcW w:w="1539" w:type="dxa"/>
            <w:shd w:val="clear" w:color="auto" w:fill="auto"/>
            <w:vAlign w:val="center"/>
          </w:tcPr>
          <w:p w:rsidR="00772593" w:rsidRPr="00235F6C" w:rsidRDefault="00772593" w:rsidP="00101696">
            <w:pPr>
              <w:spacing w:after="120"/>
              <w:jc w:val="center"/>
              <w:rPr>
                <w:sz w:val="16"/>
                <w:szCs w:val="16"/>
                <w:lang w:val="en-US"/>
              </w:rPr>
            </w:pPr>
            <w:r w:rsidRPr="00235F6C">
              <w:rPr>
                <w:sz w:val="16"/>
                <w:szCs w:val="16"/>
                <w:lang w:val="en-US"/>
              </w:rPr>
              <w:t>D00952343</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Willing and Partners</w:t>
            </w:r>
          </w:p>
        </w:tc>
        <w:tc>
          <w:tcPr>
            <w:tcW w:w="6425"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Warnervale East 7B Fill Analysis (October 1994)</w:t>
            </w:r>
          </w:p>
        </w:tc>
        <w:tc>
          <w:tcPr>
            <w:tcW w:w="1539" w:type="dxa"/>
            <w:shd w:val="clear" w:color="auto" w:fill="auto"/>
            <w:vAlign w:val="center"/>
          </w:tcPr>
          <w:p w:rsidR="00772593" w:rsidRPr="00235F6C" w:rsidRDefault="00772593" w:rsidP="00101696">
            <w:pPr>
              <w:spacing w:after="120"/>
              <w:jc w:val="center"/>
              <w:rPr>
                <w:sz w:val="16"/>
                <w:szCs w:val="16"/>
                <w:lang w:val="en-US"/>
              </w:rPr>
            </w:pPr>
            <w:r w:rsidRPr="00235F6C">
              <w:rPr>
                <w:sz w:val="16"/>
                <w:szCs w:val="16"/>
                <w:lang w:val="en-US"/>
              </w:rPr>
              <w:t>D00952206</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p>
        </w:tc>
        <w:tc>
          <w:tcPr>
            <w:tcW w:w="6425"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Warnervale East – Wadalba North Release Area: Trunk Drainage, Prepared for Contributions Plan No 7A, Technical Report, May 1996</w:t>
            </w:r>
          </w:p>
        </w:tc>
        <w:tc>
          <w:tcPr>
            <w:tcW w:w="1539" w:type="dxa"/>
            <w:shd w:val="clear" w:color="auto" w:fill="auto"/>
            <w:vAlign w:val="center"/>
          </w:tcPr>
          <w:p w:rsidR="00772593" w:rsidRPr="00235F6C" w:rsidRDefault="00772593" w:rsidP="00101696">
            <w:pPr>
              <w:spacing w:after="120"/>
              <w:jc w:val="center"/>
              <w:rPr>
                <w:sz w:val="16"/>
                <w:szCs w:val="16"/>
                <w:lang w:val="en-US"/>
              </w:rPr>
            </w:pP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Kinhill Engineers</w:t>
            </w:r>
          </w:p>
        </w:tc>
        <w:tc>
          <w:tcPr>
            <w:tcW w:w="6425"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Warnervale Wetlands Concept Design Report (February 2000)</w:t>
            </w:r>
          </w:p>
        </w:tc>
        <w:tc>
          <w:tcPr>
            <w:tcW w:w="1539" w:type="dxa"/>
            <w:shd w:val="clear" w:color="auto" w:fill="auto"/>
            <w:vAlign w:val="center"/>
          </w:tcPr>
          <w:p w:rsidR="00772593" w:rsidRPr="00235F6C" w:rsidRDefault="00772593" w:rsidP="00101696">
            <w:pPr>
              <w:spacing w:after="120"/>
              <w:jc w:val="center"/>
              <w:rPr>
                <w:sz w:val="16"/>
                <w:szCs w:val="16"/>
                <w:lang w:val="en-US"/>
              </w:rPr>
            </w:pPr>
            <w:r w:rsidRPr="00235F6C">
              <w:rPr>
                <w:sz w:val="16"/>
                <w:szCs w:val="16"/>
                <w:lang w:val="en-US"/>
              </w:rPr>
              <w:t>D00592035</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Wyong Shire Council</w:t>
            </w:r>
          </w:p>
        </w:tc>
        <w:tc>
          <w:tcPr>
            <w:tcW w:w="6425" w:type="dxa"/>
            <w:shd w:val="clear" w:color="auto" w:fill="auto"/>
            <w:vAlign w:val="center"/>
          </w:tcPr>
          <w:p w:rsidR="00772593" w:rsidRPr="00235F6C" w:rsidRDefault="00772593" w:rsidP="00101696">
            <w:pPr>
              <w:spacing w:after="120"/>
              <w:jc w:val="center"/>
              <w:rPr>
                <w:iCs/>
                <w:sz w:val="18"/>
                <w:szCs w:val="18"/>
                <w:lang w:val="en-US"/>
              </w:rPr>
            </w:pPr>
            <w:r w:rsidRPr="00235F6C">
              <w:rPr>
                <w:sz w:val="18"/>
                <w:szCs w:val="18"/>
                <w:lang w:val="en-US"/>
              </w:rPr>
              <w:t>Upstream of Louisiana Rd near Wyong Hospital, Preliminary Assessment  (2001)</w:t>
            </w:r>
          </w:p>
        </w:tc>
        <w:tc>
          <w:tcPr>
            <w:tcW w:w="1539" w:type="dxa"/>
            <w:shd w:val="clear" w:color="auto" w:fill="auto"/>
            <w:vAlign w:val="center"/>
          </w:tcPr>
          <w:p w:rsidR="00772593" w:rsidRPr="00235F6C" w:rsidRDefault="00772593" w:rsidP="00101696">
            <w:pPr>
              <w:spacing w:after="120"/>
              <w:jc w:val="center"/>
              <w:rPr>
                <w:sz w:val="16"/>
                <w:szCs w:val="16"/>
                <w:lang w:val="en-US"/>
              </w:rPr>
            </w:pP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Paterson Britton and Partners Pty Ltd</w:t>
            </w:r>
          </w:p>
        </w:tc>
        <w:tc>
          <w:tcPr>
            <w:tcW w:w="6425" w:type="dxa"/>
            <w:shd w:val="clear" w:color="auto" w:fill="auto"/>
            <w:vAlign w:val="center"/>
          </w:tcPr>
          <w:p w:rsidR="00772593" w:rsidRPr="00235F6C" w:rsidRDefault="00772593" w:rsidP="00101696">
            <w:pPr>
              <w:spacing w:after="120"/>
              <w:jc w:val="center"/>
              <w:rPr>
                <w:iCs/>
                <w:sz w:val="18"/>
                <w:szCs w:val="18"/>
                <w:lang w:val="en-US"/>
              </w:rPr>
            </w:pPr>
            <w:r w:rsidRPr="00235F6C">
              <w:rPr>
                <w:sz w:val="18"/>
                <w:szCs w:val="18"/>
                <w:lang w:val="en-US"/>
              </w:rPr>
              <w:t>Warnervale Road Concepts and Floodway Concept Report (2001)</w:t>
            </w:r>
          </w:p>
        </w:tc>
        <w:tc>
          <w:tcPr>
            <w:tcW w:w="1539" w:type="dxa"/>
            <w:shd w:val="clear" w:color="auto" w:fill="auto"/>
            <w:vAlign w:val="center"/>
          </w:tcPr>
          <w:p w:rsidR="00772593" w:rsidRPr="00235F6C" w:rsidRDefault="00772593" w:rsidP="00101696">
            <w:pPr>
              <w:spacing w:after="120"/>
              <w:jc w:val="center"/>
              <w:rPr>
                <w:sz w:val="16"/>
                <w:szCs w:val="16"/>
                <w:lang w:val="en-US"/>
              </w:rPr>
            </w:pP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Azzurra Consulting</w:t>
            </w:r>
          </w:p>
        </w:tc>
        <w:tc>
          <w:tcPr>
            <w:tcW w:w="6425" w:type="dxa"/>
            <w:shd w:val="clear" w:color="auto" w:fill="auto"/>
            <w:vAlign w:val="center"/>
          </w:tcPr>
          <w:p w:rsidR="00772593" w:rsidRPr="00235F6C" w:rsidRDefault="00772593" w:rsidP="00101696">
            <w:pPr>
              <w:spacing w:after="120"/>
              <w:jc w:val="center"/>
              <w:rPr>
                <w:iCs/>
                <w:sz w:val="18"/>
                <w:szCs w:val="18"/>
                <w:lang w:val="en-US"/>
              </w:rPr>
            </w:pPr>
            <w:r w:rsidRPr="00235F6C">
              <w:rPr>
                <w:sz w:val="18"/>
                <w:szCs w:val="18"/>
                <w:lang w:val="en-US"/>
              </w:rPr>
              <w:t>Review of Woongarrah Channel  (2003)</w:t>
            </w:r>
          </w:p>
        </w:tc>
        <w:tc>
          <w:tcPr>
            <w:tcW w:w="1539" w:type="dxa"/>
            <w:shd w:val="clear" w:color="auto" w:fill="auto"/>
            <w:vAlign w:val="center"/>
          </w:tcPr>
          <w:p w:rsidR="00772593" w:rsidRPr="00235F6C" w:rsidRDefault="00772593" w:rsidP="00101696">
            <w:pPr>
              <w:spacing w:after="120"/>
              <w:jc w:val="center"/>
              <w:rPr>
                <w:sz w:val="16"/>
                <w:szCs w:val="16"/>
                <w:lang w:val="en-US"/>
              </w:rPr>
            </w:pPr>
            <w:r w:rsidRPr="00235F6C">
              <w:rPr>
                <w:sz w:val="16"/>
                <w:szCs w:val="16"/>
                <w:lang w:val="en-US"/>
              </w:rPr>
              <w:t>TCS0607004</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Azzurra Consulting</w:t>
            </w:r>
          </w:p>
        </w:tc>
        <w:tc>
          <w:tcPr>
            <w:tcW w:w="6425" w:type="dxa"/>
            <w:shd w:val="clear" w:color="auto" w:fill="auto"/>
            <w:vAlign w:val="center"/>
          </w:tcPr>
          <w:p w:rsidR="00772593" w:rsidRPr="00235F6C" w:rsidRDefault="00772593" w:rsidP="00101696">
            <w:pPr>
              <w:spacing w:after="120"/>
              <w:jc w:val="center"/>
              <w:rPr>
                <w:iCs/>
                <w:sz w:val="18"/>
                <w:szCs w:val="18"/>
                <w:lang w:val="en-US"/>
              </w:rPr>
            </w:pPr>
            <w:r w:rsidRPr="00235F6C">
              <w:rPr>
                <w:sz w:val="18"/>
                <w:szCs w:val="18"/>
                <w:lang w:val="en-US"/>
              </w:rPr>
              <w:t>Draft Floodplain Assessment, Review of Woongarrah Creek – Final Issue  (March 2003)</w:t>
            </w:r>
          </w:p>
        </w:tc>
        <w:tc>
          <w:tcPr>
            <w:tcW w:w="1539" w:type="dxa"/>
            <w:shd w:val="clear" w:color="auto" w:fill="auto"/>
            <w:vAlign w:val="center"/>
          </w:tcPr>
          <w:p w:rsidR="00772593" w:rsidRPr="00235F6C" w:rsidRDefault="00772593" w:rsidP="00101696">
            <w:pPr>
              <w:spacing w:after="120"/>
              <w:jc w:val="center"/>
              <w:rPr>
                <w:sz w:val="16"/>
                <w:szCs w:val="16"/>
                <w:lang w:val="en-US"/>
              </w:rPr>
            </w:pPr>
            <w:r w:rsidRPr="00235F6C">
              <w:rPr>
                <w:sz w:val="16"/>
                <w:szCs w:val="16"/>
                <w:lang w:val="en-US"/>
              </w:rPr>
              <w:t>D00538071</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Azzurra Consulting</w:t>
            </w:r>
          </w:p>
        </w:tc>
        <w:tc>
          <w:tcPr>
            <w:tcW w:w="6425" w:type="dxa"/>
            <w:shd w:val="clear" w:color="auto" w:fill="auto"/>
            <w:vAlign w:val="center"/>
          </w:tcPr>
          <w:p w:rsidR="00772593" w:rsidRPr="00235F6C" w:rsidRDefault="00772593" w:rsidP="00101696">
            <w:pPr>
              <w:spacing w:after="120"/>
              <w:jc w:val="center"/>
              <w:rPr>
                <w:iCs/>
                <w:sz w:val="18"/>
                <w:szCs w:val="18"/>
                <w:lang w:val="en-US"/>
              </w:rPr>
            </w:pPr>
            <w:r w:rsidRPr="00235F6C">
              <w:rPr>
                <w:sz w:val="18"/>
                <w:szCs w:val="18"/>
                <w:lang w:val="en-US"/>
              </w:rPr>
              <w:t>Draft Floodplain Assessment, Review of Kanwal and Wyongah Channels (2003)</w:t>
            </w:r>
          </w:p>
        </w:tc>
        <w:tc>
          <w:tcPr>
            <w:tcW w:w="1539" w:type="dxa"/>
            <w:shd w:val="clear" w:color="auto" w:fill="auto"/>
            <w:vAlign w:val="center"/>
          </w:tcPr>
          <w:p w:rsidR="00772593" w:rsidRPr="00235F6C" w:rsidRDefault="00772593" w:rsidP="00101696">
            <w:pPr>
              <w:spacing w:after="120"/>
              <w:jc w:val="center"/>
              <w:rPr>
                <w:sz w:val="16"/>
                <w:szCs w:val="16"/>
                <w:lang w:val="en-US"/>
              </w:rPr>
            </w:pPr>
            <w:r w:rsidRPr="00235F6C">
              <w:rPr>
                <w:sz w:val="16"/>
                <w:szCs w:val="16"/>
                <w:lang w:val="en-US"/>
              </w:rPr>
              <w:t>D00624310</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Wyong Shire Council</w:t>
            </w:r>
          </w:p>
        </w:tc>
        <w:tc>
          <w:tcPr>
            <w:tcW w:w="6425"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Review of Contributions Plan No. 7A - The Wider Warnervale District Technical Report (2004)</w:t>
            </w:r>
          </w:p>
        </w:tc>
        <w:tc>
          <w:tcPr>
            <w:tcW w:w="1539" w:type="dxa"/>
            <w:shd w:val="clear" w:color="auto" w:fill="auto"/>
            <w:vAlign w:val="center"/>
          </w:tcPr>
          <w:p w:rsidR="00772593" w:rsidRPr="00235F6C" w:rsidRDefault="00772593" w:rsidP="00101696">
            <w:pPr>
              <w:spacing w:after="120"/>
              <w:jc w:val="center"/>
              <w:rPr>
                <w:sz w:val="16"/>
                <w:szCs w:val="16"/>
                <w:lang w:val="en-US"/>
              </w:rPr>
            </w:pP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Cardno (NSW/ACT)</w:t>
            </w:r>
          </w:p>
        </w:tc>
        <w:tc>
          <w:tcPr>
            <w:tcW w:w="6425"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Porters Creek Flooplain Risk Management Plan -  Final Report (April 2010)</w:t>
            </w:r>
          </w:p>
          <w:p w:rsidR="00772593" w:rsidRPr="00235F6C" w:rsidRDefault="00772593" w:rsidP="00101696">
            <w:pPr>
              <w:spacing w:after="120"/>
              <w:jc w:val="center"/>
              <w:rPr>
                <w:sz w:val="18"/>
                <w:szCs w:val="18"/>
                <w:lang w:val="en-US"/>
              </w:rPr>
            </w:pPr>
          </w:p>
        </w:tc>
        <w:tc>
          <w:tcPr>
            <w:tcW w:w="1539" w:type="dxa"/>
            <w:shd w:val="clear" w:color="auto" w:fill="auto"/>
            <w:vAlign w:val="center"/>
          </w:tcPr>
          <w:p w:rsidR="00772593" w:rsidRPr="00235F6C" w:rsidRDefault="00772593" w:rsidP="00101696">
            <w:pPr>
              <w:spacing w:after="120"/>
              <w:jc w:val="center"/>
              <w:rPr>
                <w:sz w:val="16"/>
                <w:szCs w:val="16"/>
                <w:lang w:val="en-US"/>
              </w:rPr>
            </w:pPr>
            <w:r w:rsidRPr="00235F6C">
              <w:rPr>
                <w:sz w:val="16"/>
                <w:szCs w:val="16"/>
                <w:lang w:val="en-US"/>
              </w:rPr>
              <w:t>D03071679</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Pr>
                <w:sz w:val="18"/>
                <w:szCs w:val="18"/>
                <w:lang w:val="en-US"/>
              </w:rPr>
              <w:t>Cardno</w:t>
            </w:r>
          </w:p>
        </w:tc>
        <w:tc>
          <w:tcPr>
            <w:tcW w:w="6425" w:type="dxa"/>
            <w:shd w:val="clear" w:color="auto" w:fill="auto"/>
            <w:vAlign w:val="center"/>
          </w:tcPr>
          <w:p w:rsidR="00772593" w:rsidRPr="00235F6C" w:rsidRDefault="00772593" w:rsidP="00101696">
            <w:pPr>
              <w:spacing w:after="120"/>
              <w:jc w:val="center"/>
              <w:rPr>
                <w:sz w:val="18"/>
                <w:szCs w:val="18"/>
                <w:lang w:val="en-US"/>
              </w:rPr>
            </w:pPr>
            <w:r>
              <w:rPr>
                <w:sz w:val="18"/>
                <w:szCs w:val="18"/>
                <w:lang w:val="en-US"/>
              </w:rPr>
              <w:t>Precinct 7A Flood Study – August 2012</w:t>
            </w:r>
          </w:p>
        </w:tc>
        <w:tc>
          <w:tcPr>
            <w:tcW w:w="1539" w:type="dxa"/>
            <w:shd w:val="clear" w:color="auto" w:fill="auto"/>
            <w:vAlign w:val="center"/>
          </w:tcPr>
          <w:p w:rsidR="00772593" w:rsidRPr="00235F6C" w:rsidRDefault="00772593" w:rsidP="00101696">
            <w:pPr>
              <w:spacing w:after="120"/>
              <w:jc w:val="center"/>
              <w:rPr>
                <w:sz w:val="16"/>
                <w:szCs w:val="16"/>
                <w:lang w:val="en-US"/>
              </w:rPr>
            </w:pPr>
            <w:r>
              <w:rPr>
                <w:sz w:val="16"/>
                <w:szCs w:val="16"/>
                <w:lang w:val="en-US"/>
              </w:rPr>
              <w:t>D03191266 (vol 3)</w:t>
            </w:r>
          </w:p>
        </w:tc>
      </w:tr>
      <w:tr w:rsidR="00101696" w:rsidRPr="00235F6C" w:rsidTr="00101696">
        <w:trPr>
          <w:cantSplit/>
        </w:trPr>
        <w:tc>
          <w:tcPr>
            <w:tcW w:w="1954" w:type="dxa"/>
            <w:shd w:val="clear" w:color="auto" w:fill="auto"/>
            <w:vAlign w:val="center"/>
          </w:tcPr>
          <w:p w:rsidR="00101696" w:rsidRPr="00235F6C" w:rsidRDefault="00101696" w:rsidP="00101696">
            <w:pPr>
              <w:spacing w:after="120"/>
              <w:jc w:val="center"/>
              <w:rPr>
                <w:sz w:val="18"/>
                <w:szCs w:val="18"/>
                <w:lang w:val="en-US"/>
              </w:rPr>
            </w:pPr>
            <w:r>
              <w:rPr>
                <w:sz w:val="18"/>
                <w:szCs w:val="18"/>
                <w:lang w:val="en-US"/>
              </w:rPr>
              <w:t>Cardno</w:t>
            </w:r>
          </w:p>
        </w:tc>
        <w:tc>
          <w:tcPr>
            <w:tcW w:w="6425" w:type="dxa"/>
            <w:shd w:val="clear" w:color="auto" w:fill="auto"/>
            <w:vAlign w:val="center"/>
          </w:tcPr>
          <w:p w:rsidR="00101696" w:rsidRPr="00235F6C" w:rsidRDefault="00101696" w:rsidP="00101696">
            <w:pPr>
              <w:spacing w:after="120"/>
              <w:jc w:val="center"/>
              <w:rPr>
                <w:sz w:val="18"/>
                <w:szCs w:val="18"/>
                <w:lang w:val="en-US"/>
              </w:rPr>
            </w:pPr>
            <w:r>
              <w:rPr>
                <w:sz w:val="18"/>
                <w:szCs w:val="18"/>
                <w:lang w:val="en-US"/>
              </w:rPr>
              <w:t>Precinct 7A Flood Study – May 2013</w:t>
            </w:r>
          </w:p>
        </w:tc>
        <w:tc>
          <w:tcPr>
            <w:tcW w:w="1539" w:type="dxa"/>
            <w:shd w:val="clear" w:color="auto" w:fill="auto"/>
            <w:vAlign w:val="center"/>
          </w:tcPr>
          <w:p w:rsidR="00101696" w:rsidRPr="00235F6C" w:rsidRDefault="00101696" w:rsidP="00101696">
            <w:pPr>
              <w:spacing w:after="120"/>
              <w:jc w:val="center"/>
              <w:rPr>
                <w:sz w:val="16"/>
                <w:szCs w:val="16"/>
                <w:lang w:val="en-US"/>
              </w:rPr>
            </w:pPr>
            <w:r>
              <w:rPr>
                <w:sz w:val="16"/>
                <w:szCs w:val="16"/>
                <w:lang w:val="en-US"/>
              </w:rPr>
              <w:t>D09456898</w:t>
            </w:r>
          </w:p>
        </w:tc>
      </w:tr>
      <w:tr w:rsidR="00101696" w:rsidRPr="00235F6C" w:rsidTr="00101696">
        <w:trPr>
          <w:cantSplit/>
        </w:trPr>
        <w:tc>
          <w:tcPr>
            <w:tcW w:w="1954" w:type="dxa"/>
            <w:shd w:val="clear" w:color="auto" w:fill="auto"/>
            <w:vAlign w:val="center"/>
          </w:tcPr>
          <w:p w:rsidR="00101696" w:rsidRDefault="00101696" w:rsidP="00101696">
            <w:pPr>
              <w:spacing w:after="120"/>
              <w:jc w:val="center"/>
              <w:rPr>
                <w:sz w:val="18"/>
                <w:szCs w:val="18"/>
                <w:lang w:val="en-US"/>
              </w:rPr>
            </w:pPr>
          </w:p>
          <w:p w:rsidR="00101696" w:rsidRDefault="00101696" w:rsidP="00101696">
            <w:pPr>
              <w:spacing w:after="120"/>
              <w:jc w:val="center"/>
              <w:rPr>
                <w:sz w:val="18"/>
                <w:szCs w:val="18"/>
                <w:lang w:val="en-US"/>
              </w:rPr>
            </w:pPr>
          </w:p>
          <w:p w:rsidR="00101696" w:rsidRDefault="00101696" w:rsidP="00101696">
            <w:pPr>
              <w:spacing w:after="120"/>
              <w:jc w:val="center"/>
              <w:rPr>
                <w:sz w:val="18"/>
                <w:szCs w:val="18"/>
                <w:lang w:val="en-US"/>
              </w:rPr>
            </w:pPr>
          </w:p>
        </w:tc>
        <w:tc>
          <w:tcPr>
            <w:tcW w:w="6425" w:type="dxa"/>
            <w:shd w:val="clear" w:color="auto" w:fill="auto"/>
            <w:vAlign w:val="center"/>
          </w:tcPr>
          <w:p w:rsidR="00101696" w:rsidRDefault="00101696" w:rsidP="00101696">
            <w:pPr>
              <w:spacing w:after="120"/>
              <w:jc w:val="center"/>
              <w:rPr>
                <w:sz w:val="18"/>
                <w:szCs w:val="18"/>
                <w:lang w:val="en-US"/>
              </w:rPr>
            </w:pPr>
          </w:p>
        </w:tc>
        <w:tc>
          <w:tcPr>
            <w:tcW w:w="1539" w:type="dxa"/>
            <w:shd w:val="clear" w:color="auto" w:fill="auto"/>
            <w:vAlign w:val="center"/>
          </w:tcPr>
          <w:p w:rsidR="00101696" w:rsidRDefault="00101696" w:rsidP="00101696">
            <w:pPr>
              <w:spacing w:after="120"/>
              <w:jc w:val="center"/>
              <w:rPr>
                <w:sz w:val="16"/>
                <w:szCs w:val="16"/>
                <w:lang w:val="en-US"/>
              </w:rPr>
            </w:pPr>
          </w:p>
        </w:tc>
      </w:tr>
      <w:tr w:rsidR="00772593" w:rsidRPr="00235F6C" w:rsidTr="00101696">
        <w:tc>
          <w:tcPr>
            <w:tcW w:w="9918" w:type="dxa"/>
            <w:gridSpan w:val="3"/>
            <w:shd w:val="clear" w:color="auto" w:fill="C0C0C0"/>
            <w:vAlign w:val="center"/>
          </w:tcPr>
          <w:p w:rsidR="00772593" w:rsidRPr="00235F6C" w:rsidRDefault="00455743" w:rsidP="00101696">
            <w:pPr>
              <w:spacing w:after="120"/>
              <w:jc w:val="left"/>
              <w:rPr>
                <w:sz w:val="16"/>
                <w:szCs w:val="16"/>
                <w:lang w:val="en-US"/>
              </w:rPr>
            </w:pPr>
            <w:r w:rsidRPr="00235F6C">
              <w:rPr>
                <w:b/>
                <w:sz w:val="16"/>
                <w:szCs w:val="16"/>
                <w:lang w:val="en-US"/>
              </w:rPr>
              <w:t>WATER QUALITY</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Kinhill</w:t>
            </w:r>
          </w:p>
        </w:tc>
        <w:tc>
          <w:tcPr>
            <w:tcW w:w="6425" w:type="dxa"/>
            <w:shd w:val="clear" w:color="auto" w:fill="auto"/>
            <w:vAlign w:val="center"/>
          </w:tcPr>
          <w:p w:rsidR="00772593" w:rsidRPr="00235F6C" w:rsidRDefault="00772593" w:rsidP="00101696">
            <w:pPr>
              <w:spacing w:after="120"/>
              <w:jc w:val="center"/>
              <w:rPr>
                <w:i/>
                <w:iCs/>
                <w:sz w:val="18"/>
                <w:szCs w:val="18"/>
                <w:lang w:val="en-US"/>
              </w:rPr>
            </w:pPr>
            <w:r w:rsidRPr="00235F6C">
              <w:rPr>
                <w:iCs/>
                <w:sz w:val="18"/>
                <w:szCs w:val="18"/>
                <w:lang w:val="en-US"/>
              </w:rPr>
              <w:t>Warnervale Floodplain Environmental Management Strategy</w:t>
            </w:r>
            <w:r w:rsidRPr="00235F6C">
              <w:rPr>
                <w:sz w:val="18"/>
                <w:szCs w:val="18"/>
                <w:lang w:val="en-US"/>
              </w:rPr>
              <w:t>, Prepared for Wyong Shire Council (February 1998)</w:t>
            </w:r>
          </w:p>
        </w:tc>
        <w:tc>
          <w:tcPr>
            <w:tcW w:w="1539" w:type="dxa"/>
            <w:shd w:val="clear" w:color="auto" w:fill="auto"/>
            <w:vAlign w:val="center"/>
          </w:tcPr>
          <w:p w:rsidR="00772593" w:rsidRPr="00235F6C" w:rsidRDefault="00772593" w:rsidP="00101696">
            <w:pPr>
              <w:spacing w:after="120"/>
              <w:jc w:val="center"/>
              <w:rPr>
                <w:sz w:val="16"/>
                <w:szCs w:val="16"/>
                <w:lang w:val="en-US"/>
              </w:rPr>
            </w:pPr>
            <w:r w:rsidRPr="00235F6C">
              <w:rPr>
                <w:sz w:val="16"/>
                <w:szCs w:val="16"/>
                <w:lang w:val="en-US"/>
              </w:rPr>
              <w:t>D00592031</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Kinhill Engineers</w:t>
            </w:r>
          </w:p>
        </w:tc>
        <w:tc>
          <w:tcPr>
            <w:tcW w:w="6425"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Warnervale Wetlands Concept Design Report (February 2000)</w:t>
            </w:r>
          </w:p>
        </w:tc>
        <w:tc>
          <w:tcPr>
            <w:tcW w:w="1539" w:type="dxa"/>
            <w:shd w:val="clear" w:color="auto" w:fill="auto"/>
            <w:vAlign w:val="center"/>
          </w:tcPr>
          <w:p w:rsidR="00772593" w:rsidRPr="00235F6C" w:rsidRDefault="00772593" w:rsidP="00101696">
            <w:pPr>
              <w:spacing w:after="120"/>
              <w:jc w:val="center"/>
              <w:rPr>
                <w:sz w:val="16"/>
                <w:szCs w:val="16"/>
                <w:lang w:val="en-US"/>
              </w:rPr>
            </w:pPr>
            <w:r w:rsidRPr="00235F6C">
              <w:rPr>
                <w:sz w:val="16"/>
                <w:szCs w:val="16"/>
                <w:lang w:val="en-US"/>
              </w:rPr>
              <w:t>D00592035</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rPr>
            </w:pPr>
            <w:r w:rsidRPr="00235F6C">
              <w:rPr>
                <w:sz w:val="18"/>
                <w:szCs w:val="18"/>
              </w:rPr>
              <w:t>Ecological Engineering</w:t>
            </w:r>
          </w:p>
        </w:tc>
        <w:tc>
          <w:tcPr>
            <w:tcW w:w="6425" w:type="dxa"/>
            <w:shd w:val="clear" w:color="auto" w:fill="auto"/>
            <w:vAlign w:val="center"/>
          </w:tcPr>
          <w:p w:rsidR="00772593" w:rsidRPr="00235F6C" w:rsidRDefault="00772593" w:rsidP="00101696">
            <w:pPr>
              <w:jc w:val="center"/>
              <w:rPr>
                <w:sz w:val="18"/>
                <w:szCs w:val="18"/>
              </w:rPr>
            </w:pPr>
            <w:r w:rsidRPr="00235F6C">
              <w:rPr>
                <w:sz w:val="18"/>
                <w:szCs w:val="18"/>
              </w:rPr>
              <w:t>Integrated Water Cycle Management &amp; Water Sensitive Urban Design Strategy - Stage 1 of Warnervale Supplier Park (2004)</w:t>
            </w:r>
          </w:p>
        </w:tc>
        <w:tc>
          <w:tcPr>
            <w:tcW w:w="1539" w:type="dxa"/>
            <w:shd w:val="clear" w:color="auto" w:fill="auto"/>
            <w:vAlign w:val="center"/>
          </w:tcPr>
          <w:p w:rsidR="00772593" w:rsidRPr="00235F6C" w:rsidRDefault="00772593" w:rsidP="00101696">
            <w:pPr>
              <w:spacing w:after="120"/>
              <w:jc w:val="center"/>
              <w:rPr>
                <w:sz w:val="16"/>
                <w:szCs w:val="16"/>
                <w:lang w:val="en-US"/>
              </w:rPr>
            </w:pP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rPr>
              <w:t>Ecological Engineering</w:t>
            </w:r>
          </w:p>
        </w:tc>
        <w:tc>
          <w:tcPr>
            <w:tcW w:w="6425"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rPr>
              <w:t>Integrated Water Cycle Management Strategy for the Wyong Employment Zone (May 2005)</w:t>
            </w:r>
          </w:p>
        </w:tc>
        <w:tc>
          <w:tcPr>
            <w:tcW w:w="1539" w:type="dxa"/>
            <w:shd w:val="clear" w:color="auto" w:fill="auto"/>
            <w:vAlign w:val="center"/>
          </w:tcPr>
          <w:p w:rsidR="00772593" w:rsidRPr="00235F6C" w:rsidRDefault="00772593" w:rsidP="00101696">
            <w:pPr>
              <w:spacing w:after="120"/>
              <w:jc w:val="center"/>
              <w:rPr>
                <w:sz w:val="16"/>
                <w:szCs w:val="16"/>
                <w:lang w:val="en-US"/>
              </w:rPr>
            </w:pPr>
            <w:r w:rsidRPr="00235F6C">
              <w:rPr>
                <w:sz w:val="16"/>
                <w:szCs w:val="16"/>
                <w:lang w:val="en-US"/>
              </w:rPr>
              <w:t>D00592036 D00592040 D00592041</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rPr>
            </w:pPr>
            <w:r w:rsidRPr="00235F6C">
              <w:rPr>
                <w:sz w:val="18"/>
                <w:szCs w:val="18"/>
              </w:rPr>
              <w:t>Ecological Engineering</w:t>
            </w:r>
          </w:p>
        </w:tc>
        <w:tc>
          <w:tcPr>
            <w:tcW w:w="6425" w:type="dxa"/>
            <w:shd w:val="clear" w:color="auto" w:fill="auto"/>
            <w:vAlign w:val="center"/>
          </w:tcPr>
          <w:p w:rsidR="00772593" w:rsidRPr="00235F6C" w:rsidRDefault="00772593" w:rsidP="00101696">
            <w:pPr>
              <w:jc w:val="center"/>
              <w:rPr>
                <w:sz w:val="18"/>
                <w:szCs w:val="18"/>
              </w:rPr>
            </w:pPr>
            <w:r w:rsidRPr="00235F6C">
              <w:rPr>
                <w:sz w:val="18"/>
                <w:szCs w:val="18"/>
              </w:rPr>
              <w:t>Porter’s Creek Wetland Stormwater Harvesting &amp; Reuse Project (Australian Water Fund Application) Overview Report (June 2005)</w:t>
            </w:r>
          </w:p>
        </w:tc>
        <w:tc>
          <w:tcPr>
            <w:tcW w:w="1539" w:type="dxa"/>
            <w:shd w:val="clear" w:color="auto" w:fill="auto"/>
            <w:vAlign w:val="center"/>
          </w:tcPr>
          <w:p w:rsidR="00772593" w:rsidRPr="00235F6C" w:rsidRDefault="00772593" w:rsidP="00101696">
            <w:pPr>
              <w:spacing w:after="120"/>
              <w:jc w:val="center"/>
              <w:rPr>
                <w:sz w:val="16"/>
                <w:szCs w:val="16"/>
              </w:rPr>
            </w:pPr>
            <w:r w:rsidRPr="00235F6C">
              <w:rPr>
                <w:sz w:val="16"/>
                <w:szCs w:val="16"/>
              </w:rPr>
              <w:t>D00592013</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rPr>
            </w:pPr>
            <w:r w:rsidRPr="00235F6C">
              <w:rPr>
                <w:sz w:val="18"/>
                <w:szCs w:val="18"/>
              </w:rPr>
              <w:t>Ecological Engineering</w:t>
            </w:r>
          </w:p>
        </w:tc>
        <w:tc>
          <w:tcPr>
            <w:tcW w:w="6425" w:type="dxa"/>
            <w:shd w:val="clear" w:color="auto" w:fill="auto"/>
            <w:vAlign w:val="center"/>
          </w:tcPr>
          <w:p w:rsidR="00772593" w:rsidRPr="00235F6C" w:rsidRDefault="00772593" w:rsidP="00101696">
            <w:pPr>
              <w:spacing w:after="120"/>
              <w:jc w:val="center"/>
              <w:rPr>
                <w:sz w:val="18"/>
                <w:szCs w:val="18"/>
              </w:rPr>
            </w:pPr>
            <w:r w:rsidRPr="00235F6C">
              <w:rPr>
                <w:sz w:val="18"/>
                <w:szCs w:val="18"/>
              </w:rPr>
              <w:t>Integrated Water Cycle Management Strategy for the Warnervale Town Centre (June 2006)</w:t>
            </w:r>
          </w:p>
        </w:tc>
        <w:tc>
          <w:tcPr>
            <w:tcW w:w="1539" w:type="dxa"/>
            <w:shd w:val="clear" w:color="auto" w:fill="auto"/>
            <w:vAlign w:val="center"/>
          </w:tcPr>
          <w:p w:rsidR="00772593" w:rsidRPr="00235F6C" w:rsidRDefault="00772593" w:rsidP="00101696">
            <w:pPr>
              <w:spacing w:after="120"/>
              <w:jc w:val="center"/>
              <w:rPr>
                <w:sz w:val="16"/>
                <w:szCs w:val="16"/>
                <w:lang w:val="en-US"/>
              </w:rPr>
            </w:pPr>
            <w:r w:rsidRPr="00235F6C">
              <w:rPr>
                <w:sz w:val="16"/>
                <w:szCs w:val="16"/>
                <w:lang w:val="en-US"/>
              </w:rPr>
              <w:t>D00592047</w:t>
            </w:r>
          </w:p>
          <w:p w:rsidR="00772593" w:rsidRPr="00235F6C" w:rsidRDefault="00772593" w:rsidP="00101696">
            <w:pPr>
              <w:spacing w:after="120"/>
              <w:jc w:val="center"/>
              <w:rPr>
                <w:sz w:val="16"/>
                <w:szCs w:val="16"/>
                <w:lang w:val="en-US"/>
              </w:rPr>
            </w:pPr>
            <w:r w:rsidRPr="00235F6C">
              <w:rPr>
                <w:sz w:val="16"/>
                <w:szCs w:val="16"/>
                <w:lang w:val="en-US"/>
              </w:rPr>
              <w:t>CPA/104592</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rPr>
            </w:pPr>
            <w:r w:rsidRPr="00235F6C">
              <w:rPr>
                <w:sz w:val="18"/>
                <w:szCs w:val="18"/>
              </w:rPr>
              <w:t>Ecological Engineering</w:t>
            </w:r>
          </w:p>
        </w:tc>
        <w:tc>
          <w:tcPr>
            <w:tcW w:w="6425" w:type="dxa"/>
            <w:shd w:val="clear" w:color="auto" w:fill="auto"/>
            <w:vAlign w:val="center"/>
          </w:tcPr>
          <w:p w:rsidR="00772593" w:rsidRPr="00235F6C" w:rsidRDefault="00772593" w:rsidP="00101696">
            <w:pPr>
              <w:jc w:val="center"/>
              <w:rPr>
                <w:sz w:val="18"/>
                <w:szCs w:val="18"/>
              </w:rPr>
            </w:pPr>
            <w:r w:rsidRPr="00235F6C">
              <w:rPr>
                <w:sz w:val="18"/>
                <w:szCs w:val="18"/>
              </w:rPr>
              <w:t>Discussion Paper Modelling Rationale for the Porters Creek Stormwater</w:t>
            </w:r>
          </w:p>
          <w:p w:rsidR="00772593" w:rsidRPr="00235F6C" w:rsidRDefault="00772593" w:rsidP="00101696">
            <w:pPr>
              <w:jc w:val="center"/>
              <w:rPr>
                <w:sz w:val="18"/>
                <w:szCs w:val="18"/>
              </w:rPr>
            </w:pPr>
            <w:r w:rsidRPr="00235F6C">
              <w:rPr>
                <w:sz w:val="18"/>
                <w:szCs w:val="18"/>
              </w:rPr>
              <w:t>Harvesting Strategy (June 2006)</w:t>
            </w:r>
          </w:p>
        </w:tc>
        <w:tc>
          <w:tcPr>
            <w:tcW w:w="1539" w:type="dxa"/>
            <w:shd w:val="clear" w:color="auto" w:fill="auto"/>
            <w:vAlign w:val="center"/>
          </w:tcPr>
          <w:p w:rsidR="00772593" w:rsidRPr="00235F6C" w:rsidRDefault="00772593" w:rsidP="00101696">
            <w:pPr>
              <w:spacing w:after="120"/>
              <w:jc w:val="center"/>
              <w:rPr>
                <w:sz w:val="16"/>
                <w:szCs w:val="16"/>
                <w:lang w:val="en-US"/>
              </w:rPr>
            </w:pPr>
            <w:r w:rsidRPr="00235F6C">
              <w:rPr>
                <w:sz w:val="16"/>
                <w:szCs w:val="16"/>
                <w:lang w:val="en-US"/>
              </w:rPr>
              <w:t>D00591974</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rPr>
            </w:pPr>
            <w:r w:rsidRPr="00235F6C">
              <w:rPr>
                <w:sz w:val="18"/>
                <w:szCs w:val="18"/>
              </w:rPr>
              <w:t>GHD</w:t>
            </w:r>
          </w:p>
        </w:tc>
        <w:tc>
          <w:tcPr>
            <w:tcW w:w="6425" w:type="dxa"/>
            <w:shd w:val="clear" w:color="auto" w:fill="auto"/>
            <w:vAlign w:val="center"/>
          </w:tcPr>
          <w:p w:rsidR="00772593" w:rsidRPr="00235F6C" w:rsidRDefault="00772593" w:rsidP="00101696">
            <w:pPr>
              <w:jc w:val="center"/>
              <w:rPr>
                <w:sz w:val="18"/>
                <w:szCs w:val="18"/>
              </w:rPr>
            </w:pPr>
            <w:r w:rsidRPr="00235F6C">
              <w:rPr>
                <w:sz w:val="18"/>
                <w:szCs w:val="18"/>
              </w:rPr>
              <w:t>Report on Porters Creek Catchment - Integrated Water Cycle Management Strategy Section 94 Contributions Assessment (July 2006)</w:t>
            </w:r>
          </w:p>
        </w:tc>
        <w:tc>
          <w:tcPr>
            <w:tcW w:w="1539" w:type="dxa"/>
            <w:shd w:val="clear" w:color="auto" w:fill="auto"/>
            <w:vAlign w:val="center"/>
          </w:tcPr>
          <w:p w:rsidR="00772593" w:rsidRPr="00235F6C" w:rsidRDefault="00772593" w:rsidP="00101696">
            <w:pPr>
              <w:spacing w:after="120"/>
              <w:jc w:val="center"/>
              <w:rPr>
                <w:sz w:val="16"/>
                <w:szCs w:val="16"/>
                <w:lang w:val="en-US"/>
              </w:rPr>
            </w:pPr>
            <w:r w:rsidRPr="00235F6C">
              <w:rPr>
                <w:sz w:val="16"/>
                <w:szCs w:val="16"/>
                <w:lang w:val="en-US"/>
              </w:rPr>
              <w:t>D00743208</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rPr>
            </w:pPr>
            <w:r w:rsidRPr="00235F6C">
              <w:rPr>
                <w:sz w:val="18"/>
                <w:szCs w:val="18"/>
              </w:rPr>
              <w:t>Ecological Engineering</w:t>
            </w:r>
          </w:p>
        </w:tc>
        <w:tc>
          <w:tcPr>
            <w:tcW w:w="6425" w:type="dxa"/>
            <w:shd w:val="clear" w:color="auto" w:fill="auto"/>
            <w:vAlign w:val="center"/>
          </w:tcPr>
          <w:p w:rsidR="00772593" w:rsidRPr="00235F6C" w:rsidRDefault="00772593" w:rsidP="00101696">
            <w:pPr>
              <w:jc w:val="center"/>
              <w:rPr>
                <w:sz w:val="18"/>
                <w:szCs w:val="18"/>
              </w:rPr>
            </w:pPr>
            <w:r w:rsidRPr="00235F6C">
              <w:rPr>
                <w:sz w:val="18"/>
                <w:szCs w:val="18"/>
              </w:rPr>
              <w:t>Water Sensitive Urban Design Solutions for Catchments above Wetlands – Final Report (May 2007)</w:t>
            </w:r>
          </w:p>
        </w:tc>
        <w:tc>
          <w:tcPr>
            <w:tcW w:w="1539" w:type="dxa"/>
            <w:shd w:val="clear" w:color="auto" w:fill="auto"/>
            <w:vAlign w:val="center"/>
          </w:tcPr>
          <w:p w:rsidR="00772593" w:rsidRPr="00235F6C" w:rsidRDefault="00772593" w:rsidP="00101696">
            <w:pPr>
              <w:spacing w:after="120"/>
              <w:jc w:val="center"/>
              <w:rPr>
                <w:sz w:val="16"/>
                <w:szCs w:val="16"/>
                <w:lang w:val="en-US"/>
              </w:rPr>
            </w:pPr>
            <w:r w:rsidRPr="00235F6C">
              <w:rPr>
                <w:sz w:val="16"/>
                <w:szCs w:val="16"/>
                <w:lang w:val="en-US"/>
              </w:rPr>
              <w:t>D00841157</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sidRPr="00235F6C">
              <w:rPr>
                <w:sz w:val="18"/>
                <w:szCs w:val="18"/>
              </w:rPr>
              <w:t>EDAW/AECOM/Storm Consulting</w:t>
            </w:r>
          </w:p>
        </w:tc>
        <w:tc>
          <w:tcPr>
            <w:tcW w:w="6425" w:type="dxa"/>
            <w:shd w:val="clear" w:color="auto" w:fill="auto"/>
            <w:vAlign w:val="center"/>
          </w:tcPr>
          <w:p w:rsidR="00772593" w:rsidRPr="00235F6C" w:rsidRDefault="00772593" w:rsidP="00101696">
            <w:pPr>
              <w:spacing w:after="120"/>
              <w:jc w:val="center"/>
              <w:rPr>
                <w:sz w:val="18"/>
                <w:szCs w:val="18"/>
              </w:rPr>
            </w:pPr>
            <w:r w:rsidRPr="00235F6C">
              <w:rPr>
                <w:sz w:val="18"/>
                <w:szCs w:val="18"/>
              </w:rPr>
              <w:t>Warnervale-Wadalba Integrated Water Cycle Management Section 94 Report (April 2008)</w:t>
            </w:r>
          </w:p>
        </w:tc>
        <w:tc>
          <w:tcPr>
            <w:tcW w:w="1539" w:type="dxa"/>
            <w:shd w:val="clear" w:color="auto" w:fill="auto"/>
            <w:vAlign w:val="center"/>
          </w:tcPr>
          <w:p w:rsidR="00772593" w:rsidRPr="00235F6C" w:rsidRDefault="00772593" w:rsidP="00101696">
            <w:pPr>
              <w:spacing w:after="120"/>
              <w:jc w:val="center"/>
              <w:rPr>
                <w:sz w:val="16"/>
                <w:szCs w:val="16"/>
                <w:lang w:val="en-US"/>
              </w:rPr>
            </w:pPr>
            <w:r w:rsidRPr="00235F6C">
              <w:rPr>
                <w:sz w:val="16"/>
                <w:szCs w:val="16"/>
              </w:rPr>
              <w:t>D01150431</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rPr>
            </w:pPr>
            <w:r w:rsidRPr="00235F6C">
              <w:rPr>
                <w:sz w:val="18"/>
                <w:szCs w:val="18"/>
              </w:rPr>
              <w:t>Cardno</w:t>
            </w:r>
          </w:p>
        </w:tc>
        <w:tc>
          <w:tcPr>
            <w:tcW w:w="6425" w:type="dxa"/>
            <w:shd w:val="clear" w:color="auto" w:fill="auto"/>
            <w:vAlign w:val="center"/>
          </w:tcPr>
          <w:p w:rsidR="00772593" w:rsidRPr="00235F6C" w:rsidRDefault="00772593" w:rsidP="00101696">
            <w:pPr>
              <w:jc w:val="center"/>
              <w:rPr>
                <w:b/>
                <w:sz w:val="18"/>
                <w:szCs w:val="18"/>
              </w:rPr>
            </w:pPr>
            <w:r w:rsidRPr="00235F6C">
              <w:rPr>
                <w:sz w:val="18"/>
                <w:szCs w:val="18"/>
              </w:rPr>
              <w:t>Precinct7A IWCM Final Draft Report for Council Comment  (2012)</w:t>
            </w:r>
          </w:p>
          <w:p w:rsidR="00772593" w:rsidRPr="00235F6C" w:rsidRDefault="00772593" w:rsidP="00101696">
            <w:pPr>
              <w:jc w:val="center"/>
              <w:rPr>
                <w:sz w:val="18"/>
                <w:szCs w:val="18"/>
              </w:rPr>
            </w:pPr>
          </w:p>
        </w:tc>
        <w:tc>
          <w:tcPr>
            <w:tcW w:w="1539" w:type="dxa"/>
            <w:shd w:val="clear" w:color="auto" w:fill="auto"/>
            <w:vAlign w:val="center"/>
          </w:tcPr>
          <w:p w:rsidR="00772593" w:rsidRPr="00235F6C" w:rsidRDefault="00772593" w:rsidP="00101696">
            <w:pPr>
              <w:spacing w:after="120"/>
              <w:jc w:val="center"/>
              <w:rPr>
                <w:sz w:val="16"/>
                <w:szCs w:val="16"/>
                <w:lang w:val="en-US"/>
              </w:rPr>
            </w:pPr>
            <w:r w:rsidRPr="00235F6C">
              <w:rPr>
                <w:sz w:val="16"/>
                <w:szCs w:val="16"/>
                <w:lang w:val="en-US"/>
              </w:rPr>
              <w:t>D02948723</w:t>
            </w:r>
          </w:p>
        </w:tc>
      </w:tr>
      <w:tr w:rsidR="00772593" w:rsidRPr="00235F6C" w:rsidTr="00101696">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Wyong Shire Council</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jc w:val="center"/>
              <w:rPr>
                <w:sz w:val="18"/>
                <w:szCs w:val="18"/>
              </w:rPr>
            </w:pPr>
            <w:r w:rsidRPr="00235F6C">
              <w:rPr>
                <w:sz w:val="18"/>
                <w:szCs w:val="18"/>
              </w:rPr>
              <w:t>Porters Creek Stormwater Harvesting Scheme: Revised Concept Design (March 2011)</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6"/>
                <w:szCs w:val="16"/>
              </w:rPr>
            </w:pPr>
            <w:r w:rsidRPr="00235F6C">
              <w:rPr>
                <w:sz w:val="16"/>
                <w:szCs w:val="16"/>
              </w:rPr>
              <w:t>D02520205</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Pr>
                <w:sz w:val="18"/>
                <w:szCs w:val="18"/>
                <w:lang w:val="en-US"/>
              </w:rPr>
              <w:t>Cardno</w:t>
            </w:r>
          </w:p>
        </w:tc>
        <w:tc>
          <w:tcPr>
            <w:tcW w:w="6425" w:type="dxa"/>
            <w:shd w:val="clear" w:color="auto" w:fill="auto"/>
            <w:vAlign w:val="center"/>
          </w:tcPr>
          <w:p w:rsidR="00772593" w:rsidRPr="00235F6C" w:rsidRDefault="00772593" w:rsidP="00101696">
            <w:pPr>
              <w:spacing w:after="120"/>
              <w:jc w:val="center"/>
              <w:rPr>
                <w:sz w:val="18"/>
                <w:szCs w:val="18"/>
                <w:lang w:val="en-US"/>
              </w:rPr>
            </w:pPr>
            <w:r>
              <w:rPr>
                <w:sz w:val="18"/>
                <w:szCs w:val="18"/>
                <w:lang w:val="en-US"/>
              </w:rPr>
              <w:t>Precinct 7A – Integrated Water Cycle Management Strategy – March 2012</w:t>
            </w:r>
          </w:p>
        </w:tc>
        <w:tc>
          <w:tcPr>
            <w:tcW w:w="1539" w:type="dxa"/>
            <w:shd w:val="clear" w:color="auto" w:fill="auto"/>
            <w:vAlign w:val="center"/>
          </w:tcPr>
          <w:p w:rsidR="00772593" w:rsidRDefault="00772593" w:rsidP="00101696">
            <w:pPr>
              <w:spacing w:after="120"/>
              <w:jc w:val="center"/>
              <w:rPr>
                <w:sz w:val="16"/>
                <w:szCs w:val="16"/>
                <w:lang w:val="en-US"/>
              </w:rPr>
            </w:pPr>
            <w:r>
              <w:rPr>
                <w:sz w:val="16"/>
                <w:szCs w:val="16"/>
                <w:lang w:val="en-US"/>
              </w:rPr>
              <w:t>D03191266 (vol 2)</w:t>
            </w:r>
          </w:p>
        </w:tc>
      </w:tr>
      <w:tr w:rsidR="00101696" w:rsidRPr="00235F6C" w:rsidTr="00101696">
        <w:trPr>
          <w:cantSplit/>
        </w:trPr>
        <w:tc>
          <w:tcPr>
            <w:tcW w:w="1954" w:type="dxa"/>
            <w:shd w:val="clear" w:color="auto" w:fill="auto"/>
            <w:vAlign w:val="center"/>
          </w:tcPr>
          <w:p w:rsidR="00101696" w:rsidRPr="00235F6C" w:rsidRDefault="00101696" w:rsidP="00101696">
            <w:pPr>
              <w:spacing w:after="120"/>
              <w:jc w:val="center"/>
              <w:rPr>
                <w:sz w:val="18"/>
                <w:szCs w:val="18"/>
                <w:lang w:val="en-US"/>
              </w:rPr>
            </w:pPr>
            <w:r>
              <w:rPr>
                <w:sz w:val="18"/>
                <w:szCs w:val="18"/>
                <w:lang w:val="en-US"/>
              </w:rPr>
              <w:t>Cardno</w:t>
            </w:r>
          </w:p>
        </w:tc>
        <w:tc>
          <w:tcPr>
            <w:tcW w:w="6425" w:type="dxa"/>
            <w:shd w:val="clear" w:color="auto" w:fill="auto"/>
            <w:vAlign w:val="center"/>
          </w:tcPr>
          <w:p w:rsidR="00101696" w:rsidRPr="00235F6C" w:rsidRDefault="00101696" w:rsidP="00101696">
            <w:pPr>
              <w:spacing w:after="120"/>
              <w:jc w:val="center"/>
              <w:rPr>
                <w:sz w:val="18"/>
                <w:szCs w:val="18"/>
                <w:lang w:val="en-US"/>
              </w:rPr>
            </w:pPr>
            <w:r>
              <w:rPr>
                <w:sz w:val="18"/>
                <w:szCs w:val="18"/>
                <w:lang w:val="en-US"/>
              </w:rPr>
              <w:t>Precinct 7A – Integrated Water Cycle Management Strategy – Addendum April 2013</w:t>
            </w:r>
          </w:p>
        </w:tc>
        <w:tc>
          <w:tcPr>
            <w:tcW w:w="1539" w:type="dxa"/>
            <w:shd w:val="clear" w:color="auto" w:fill="auto"/>
            <w:vAlign w:val="center"/>
          </w:tcPr>
          <w:p w:rsidR="00101696" w:rsidRDefault="00101696" w:rsidP="00101696">
            <w:pPr>
              <w:spacing w:after="120"/>
              <w:jc w:val="center"/>
              <w:rPr>
                <w:sz w:val="16"/>
                <w:szCs w:val="16"/>
                <w:lang w:val="en-US"/>
              </w:rPr>
            </w:pPr>
            <w:r>
              <w:rPr>
                <w:sz w:val="16"/>
                <w:szCs w:val="16"/>
                <w:lang w:val="en-US"/>
              </w:rPr>
              <w:t>D06760970</w:t>
            </w:r>
          </w:p>
        </w:tc>
      </w:tr>
      <w:tr w:rsidR="00455743" w:rsidRPr="00235F6C" w:rsidTr="00101696">
        <w:trPr>
          <w:cantSplit/>
        </w:trPr>
        <w:tc>
          <w:tcPr>
            <w:tcW w:w="1954" w:type="dxa"/>
            <w:shd w:val="clear" w:color="auto" w:fill="auto"/>
            <w:vAlign w:val="center"/>
          </w:tcPr>
          <w:p w:rsidR="00455743" w:rsidRDefault="00455743" w:rsidP="00101696">
            <w:pPr>
              <w:spacing w:after="120"/>
              <w:jc w:val="center"/>
              <w:rPr>
                <w:sz w:val="18"/>
                <w:szCs w:val="18"/>
                <w:lang w:val="en-US"/>
              </w:rPr>
            </w:pPr>
          </w:p>
          <w:p w:rsidR="00455743" w:rsidRDefault="00455743" w:rsidP="00101696">
            <w:pPr>
              <w:spacing w:after="120"/>
              <w:jc w:val="center"/>
              <w:rPr>
                <w:sz w:val="18"/>
                <w:szCs w:val="18"/>
                <w:lang w:val="en-US"/>
              </w:rPr>
            </w:pPr>
          </w:p>
          <w:p w:rsidR="00455743" w:rsidRDefault="00455743" w:rsidP="00101696">
            <w:pPr>
              <w:spacing w:after="120"/>
              <w:jc w:val="center"/>
              <w:rPr>
                <w:sz w:val="18"/>
                <w:szCs w:val="18"/>
                <w:lang w:val="en-US"/>
              </w:rPr>
            </w:pPr>
          </w:p>
          <w:p w:rsidR="00455743" w:rsidRDefault="00455743" w:rsidP="00101696">
            <w:pPr>
              <w:spacing w:after="120"/>
              <w:jc w:val="center"/>
              <w:rPr>
                <w:sz w:val="18"/>
                <w:szCs w:val="18"/>
                <w:lang w:val="en-US"/>
              </w:rPr>
            </w:pPr>
          </w:p>
          <w:p w:rsidR="00455743" w:rsidRDefault="00455743" w:rsidP="00101696">
            <w:pPr>
              <w:spacing w:after="120"/>
              <w:jc w:val="center"/>
              <w:rPr>
                <w:sz w:val="18"/>
                <w:szCs w:val="18"/>
                <w:lang w:val="en-US"/>
              </w:rPr>
            </w:pPr>
          </w:p>
          <w:p w:rsidR="00455743" w:rsidRDefault="00455743" w:rsidP="00101696">
            <w:pPr>
              <w:spacing w:after="120"/>
              <w:jc w:val="center"/>
              <w:rPr>
                <w:sz w:val="18"/>
                <w:szCs w:val="18"/>
                <w:lang w:val="en-US"/>
              </w:rPr>
            </w:pPr>
          </w:p>
          <w:p w:rsidR="00455743" w:rsidRDefault="00455743" w:rsidP="00101696">
            <w:pPr>
              <w:spacing w:after="120"/>
              <w:jc w:val="center"/>
              <w:rPr>
                <w:sz w:val="18"/>
                <w:szCs w:val="18"/>
                <w:lang w:val="en-US"/>
              </w:rPr>
            </w:pPr>
          </w:p>
          <w:p w:rsidR="00455743" w:rsidRDefault="00455743" w:rsidP="00101696">
            <w:pPr>
              <w:spacing w:after="120"/>
              <w:jc w:val="center"/>
              <w:rPr>
                <w:sz w:val="18"/>
                <w:szCs w:val="18"/>
                <w:lang w:val="en-US"/>
              </w:rPr>
            </w:pPr>
          </w:p>
          <w:p w:rsidR="00455743" w:rsidRDefault="00455743" w:rsidP="00101696">
            <w:pPr>
              <w:spacing w:after="120"/>
              <w:jc w:val="center"/>
              <w:rPr>
                <w:sz w:val="18"/>
                <w:szCs w:val="18"/>
                <w:lang w:val="en-US"/>
              </w:rPr>
            </w:pPr>
          </w:p>
          <w:p w:rsidR="00455743" w:rsidRDefault="00455743" w:rsidP="00101696">
            <w:pPr>
              <w:spacing w:after="120"/>
              <w:jc w:val="center"/>
              <w:rPr>
                <w:sz w:val="18"/>
                <w:szCs w:val="18"/>
                <w:lang w:val="en-US"/>
              </w:rPr>
            </w:pPr>
          </w:p>
          <w:p w:rsidR="00455743" w:rsidRDefault="00455743" w:rsidP="00101696">
            <w:pPr>
              <w:spacing w:after="120"/>
              <w:jc w:val="center"/>
              <w:rPr>
                <w:sz w:val="18"/>
                <w:szCs w:val="18"/>
                <w:lang w:val="en-US"/>
              </w:rPr>
            </w:pPr>
          </w:p>
          <w:p w:rsidR="00455743" w:rsidRDefault="00455743" w:rsidP="00101696">
            <w:pPr>
              <w:spacing w:after="120"/>
              <w:jc w:val="center"/>
              <w:rPr>
                <w:sz w:val="18"/>
                <w:szCs w:val="18"/>
                <w:lang w:val="en-US"/>
              </w:rPr>
            </w:pPr>
          </w:p>
          <w:p w:rsidR="00455743" w:rsidRDefault="00455743" w:rsidP="00101696">
            <w:pPr>
              <w:spacing w:after="120"/>
              <w:jc w:val="center"/>
              <w:rPr>
                <w:sz w:val="18"/>
                <w:szCs w:val="18"/>
                <w:lang w:val="en-US"/>
              </w:rPr>
            </w:pPr>
          </w:p>
        </w:tc>
        <w:tc>
          <w:tcPr>
            <w:tcW w:w="6425" w:type="dxa"/>
            <w:shd w:val="clear" w:color="auto" w:fill="auto"/>
            <w:vAlign w:val="center"/>
          </w:tcPr>
          <w:p w:rsidR="00455743" w:rsidRDefault="00455743" w:rsidP="00101696">
            <w:pPr>
              <w:spacing w:after="120"/>
              <w:jc w:val="center"/>
              <w:rPr>
                <w:sz w:val="18"/>
                <w:szCs w:val="18"/>
                <w:lang w:val="en-US"/>
              </w:rPr>
            </w:pPr>
          </w:p>
        </w:tc>
        <w:tc>
          <w:tcPr>
            <w:tcW w:w="1539" w:type="dxa"/>
            <w:shd w:val="clear" w:color="auto" w:fill="auto"/>
            <w:vAlign w:val="center"/>
          </w:tcPr>
          <w:p w:rsidR="00455743" w:rsidRDefault="00455743" w:rsidP="00101696">
            <w:pPr>
              <w:spacing w:after="120"/>
              <w:jc w:val="center"/>
              <w:rPr>
                <w:sz w:val="16"/>
                <w:szCs w:val="16"/>
                <w:lang w:val="en-US"/>
              </w:rPr>
            </w:pPr>
          </w:p>
        </w:tc>
      </w:tr>
      <w:tr w:rsidR="00772593" w:rsidRPr="00235F6C" w:rsidTr="00101696">
        <w:trPr>
          <w:cantSplit/>
        </w:trPr>
        <w:tc>
          <w:tcPr>
            <w:tcW w:w="9918" w:type="dxa"/>
            <w:gridSpan w:val="3"/>
            <w:shd w:val="clear" w:color="auto" w:fill="C0C0C0"/>
            <w:vAlign w:val="center"/>
          </w:tcPr>
          <w:p w:rsidR="00772593" w:rsidRPr="00235F6C" w:rsidRDefault="00455743" w:rsidP="00101696">
            <w:pPr>
              <w:spacing w:after="120"/>
              <w:jc w:val="left"/>
              <w:rPr>
                <w:sz w:val="16"/>
                <w:szCs w:val="16"/>
                <w:lang w:val="en-US"/>
              </w:rPr>
            </w:pPr>
            <w:r w:rsidRPr="00235F6C">
              <w:rPr>
                <w:b/>
                <w:sz w:val="16"/>
                <w:szCs w:val="16"/>
                <w:lang w:val="en-US"/>
              </w:rPr>
              <w:t>ENVIRONMENTAL</w:t>
            </w:r>
          </w:p>
        </w:tc>
      </w:tr>
      <w:tr w:rsidR="00772593" w:rsidRPr="00235F6C" w:rsidTr="00101696">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Lesrvk Environmental Consultants</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jc w:val="center"/>
            </w:pPr>
            <w:r w:rsidRPr="00235F6C">
              <w:t>Preliminary Flora &amp; Fauna Survey of Proposed Residential Development Release Area, Wadalba, NSW (March 1998)</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6"/>
                <w:szCs w:val="16"/>
              </w:rPr>
            </w:pPr>
            <w:r w:rsidRPr="00235F6C">
              <w:rPr>
                <w:sz w:val="16"/>
                <w:szCs w:val="16"/>
              </w:rPr>
              <w:t>T40/25850-05</w:t>
            </w:r>
          </w:p>
        </w:tc>
      </w:tr>
      <w:tr w:rsidR="00772593" w:rsidRPr="00235F6C" w:rsidTr="00101696">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Francis Lemckert, Forest Research &amp; Development Division. State Forests of NSW</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jc w:val="center"/>
            </w:pPr>
            <w:r w:rsidRPr="00235F6C">
              <w:t>Habitat Assessment – Wadalba Development Site (November 1998)</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6"/>
                <w:szCs w:val="16"/>
              </w:rPr>
            </w:pPr>
            <w:r w:rsidRPr="00235F6C">
              <w:rPr>
                <w:sz w:val="16"/>
                <w:szCs w:val="16"/>
              </w:rPr>
              <w:t>T40/25850-09</w:t>
            </w:r>
          </w:p>
        </w:tc>
      </w:tr>
      <w:tr w:rsidR="00772593" w:rsidRPr="00235F6C" w:rsidTr="00101696">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rFonts w:cs="Arial"/>
                <w:sz w:val="18"/>
                <w:szCs w:val="18"/>
              </w:rPr>
            </w:pPr>
            <w:r w:rsidRPr="00235F6C">
              <w:rPr>
                <w:rFonts w:cs="Arial"/>
                <w:sz w:val="18"/>
                <w:szCs w:val="18"/>
              </w:rPr>
              <w:t>Gunnenah Environmental Consultants (Branwhite, Boris)</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jc w:val="center"/>
            </w:pPr>
            <w:r w:rsidRPr="00235F6C">
              <w:t>Wyong Development Area Orchid Survey (Stage 1) (November 1998)</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6"/>
                <w:szCs w:val="16"/>
              </w:rPr>
            </w:pPr>
            <w:r w:rsidRPr="00235F6C">
              <w:rPr>
                <w:sz w:val="16"/>
                <w:szCs w:val="16"/>
              </w:rPr>
              <w:t>C60/05100-01</w:t>
            </w:r>
          </w:p>
          <w:p w:rsidR="00772593" w:rsidRPr="00235F6C" w:rsidRDefault="00772593" w:rsidP="00101696">
            <w:pPr>
              <w:spacing w:after="120"/>
              <w:jc w:val="center"/>
              <w:rPr>
                <w:sz w:val="16"/>
                <w:szCs w:val="16"/>
              </w:rPr>
            </w:pPr>
            <w:r w:rsidRPr="00235F6C">
              <w:rPr>
                <w:sz w:val="16"/>
                <w:szCs w:val="16"/>
              </w:rPr>
              <w:t>TSC0249740</w:t>
            </w:r>
          </w:p>
          <w:p w:rsidR="00772593" w:rsidRPr="00235F6C" w:rsidRDefault="00772593" w:rsidP="00101696">
            <w:pPr>
              <w:spacing w:after="120"/>
              <w:jc w:val="center"/>
              <w:rPr>
                <w:sz w:val="16"/>
                <w:szCs w:val="16"/>
              </w:rPr>
            </w:pPr>
          </w:p>
        </w:tc>
      </w:tr>
      <w:tr w:rsidR="00772593" w:rsidRPr="00235F6C" w:rsidTr="00101696">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Pak-Poy &amp; Kneebone Pty Ltd</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jc w:val="center"/>
            </w:pPr>
            <w:r w:rsidRPr="00235F6C">
              <w:t>Warnervale/Wadalba Local Environmental Study (July 1989)</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6"/>
                <w:szCs w:val="16"/>
              </w:rPr>
            </w:pPr>
            <w:r w:rsidRPr="00235F6C">
              <w:rPr>
                <w:sz w:val="16"/>
                <w:szCs w:val="16"/>
              </w:rPr>
              <w:t>T40/25850-01</w:t>
            </w:r>
          </w:p>
        </w:tc>
      </w:tr>
      <w:tr w:rsidR="00772593" w:rsidRPr="00235F6C" w:rsidTr="00101696">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8"/>
                <w:szCs w:val="18"/>
                <w:lang w:val="en-US"/>
              </w:rPr>
            </w:pPr>
            <w:r w:rsidRPr="00235F6C">
              <w:rPr>
                <w:rFonts w:cs="Arial"/>
                <w:sz w:val="18"/>
                <w:szCs w:val="18"/>
              </w:rPr>
              <w:t>Gunnenah Environmental Consultants</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jc w:val="center"/>
            </w:pPr>
            <w:r w:rsidRPr="00235F6C">
              <w:t>Orchid Survey within Wyong's Development Areas – Stage 2 (September 1989)</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6"/>
                <w:szCs w:val="16"/>
              </w:rPr>
            </w:pPr>
            <w:r w:rsidRPr="00235F6C">
              <w:rPr>
                <w:sz w:val="16"/>
                <w:szCs w:val="16"/>
              </w:rPr>
              <w:t>C60/05100-06</w:t>
            </w:r>
          </w:p>
          <w:p w:rsidR="00772593" w:rsidRPr="00235F6C" w:rsidRDefault="00772593" w:rsidP="00101696">
            <w:pPr>
              <w:spacing w:after="120"/>
              <w:jc w:val="center"/>
              <w:rPr>
                <w:sz w:val="16"/>
                <w:szCs w:val="16"/>
              </w:rPr>
            </w:pPr>
            <w:r w:rsidRPr="00235F6C">
              <w:rPr>
                <w:sz w:val="16"/>
                <w:szCs w:val="16"/>
              </w:rPr>
              <w:t>TCS0321441</w:t>
            </w:r>
          </w:p>
        </w:tc>
      </w:tr>
      <w:tr w:rsidR="00772593" w:rsidRPr="00235F6C" w:rsidTr="00101696">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Eastcoast Flora Surveys</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jc w:val="center"/>
              <w:rPr>
                <w:lang w:val="en-US"/>
              </w:rPr>
            </w:pPr>
            <w:r w:rsidRPr="00235F6C">
              <w:rPr>
                <w:lang w:val="en-US"/>
              </w:rPr>
              <w:t>Angophora Inopina in Wyong Shire &amp; Lake Macquarie (June 1999)</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6"/>
                <w:szCs w:val="16"/>
                <w:lang w:val="en-US"/>
              </w:rPr>
            </w:pPr>
            <w:r w:rsidRPr="00235F6C">
              <w:rPr>
                <w:sz w:val="16"/>
                <w:szCs w:val="16"/>
                <w:lang w:val="en-US"/>
              </w:rPr>
              <w:t>C60/05000-09</w:t>
            </w:r>
          </w:p>
          <w:p w:rsidR="00772593" w:rsidRPr="00235F6C" w:rsidRDefault="00772593" w:rsidP="00101696">
            <w:pPr>
              <w:spacing w:after="120"/>
              <w:jc w:val="center"/>
              <w:rPr>
                <w:sz w:val="16"/>
                <w:szCs w:val="16"/>
                <w:lang w:val="en-US"/>
              </w:rPr>
            </w:pPr>
            <w:r w:rsidRPr="00235F6C">
              <w:rPr>
                <w:sz w:val="16"/>
                <w:szCs w:val="16"/>
                <w:lang w:val="en-US"/>
              </w:rPr>
              <w:t>TCS0281776</w:t>
            </w:r>
          </w:p>
        </w:tc>
      </w:tr>
      <w:tr w:rsidR="00772593" w:rsidRPr="00235F6C" w:rsidTr="00101696">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Austeco</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jc w:val="center"/>
            </w:pPr>
            <w:r w:rsidRPr="00235F6C">
              <w:t>Sub-Regional Squirrel Glider Study (February 2000)</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6"/>
                <w:szCs w:val="16"/>
              </w:rPr>
            </w:pPr>
            <w:r w:rsidRPr="00235F6C">
              <w:rPr>
                <w:sz w:val="16"/>
                <w:szCs w:val="16"/>
              </w:rPr>
              <w:t>C60/05100-06</w:t>
            </w:r>
          </w:p>
          <w:p w:rsidR="00772593" w:rsidRPr="00235F6C" w:rsidRDefault="00772593" w:rsidP="00101696">
            <w:pPr>
              <w:spacing w:after="120"/>
              <w:jc w:val="center"/>
              <w:rPr>
                <w:sz w:val="16"/>
                <w:szCs w:val="16"/>
              </w:rPr>
            </w:pPr>
            <w:r w:rsidRPr="00235F6C">
              <w:rPr>
                <w:sz w:val="16"/>
                <w:szCs w:val="16"/>
              </w:rPr>
              <w:t>TCS0353053</w:t>
            </w:r>
          </w:p>
          <w:p w:rsidR="00772593" w:rsidRPr="00235F6C" w:rsidRDefault="00772593" w:rsidP="00101696">
            <w:pPr>
              <w:spacing w:after="120"/>
              <w:jc w:val="center"/>
              <w:rPr>
                <w:sz w:val="16"/>
                <w:szCs w:val="16"/>
              </w:rPr>
            </w:pPr>
            <w:r w:rsidRPr="00235F6C">
              <w:rPr>
                <w:sz w:val="16"/>
                <w:szCs w:val="16"/>
              </w:rPr>
              <w:t>TCS0322512</w:t>
            </w:r>
          </w:p>
        </w:tc>
      </w:tr>
      <w:tr w:rsidR="00772593" w:rsidRPr="00235F6C" w:rsidTr="00101696">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R Payne Ecological Surveys &amp; Managem</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jc w:val="center"/>
              <w:rPr>
                <w:lang w:val="en-US"/>
              </w:rPr>
            </w:pPr>
            <w:r w:rsidRPr="00235F6C">
              <w:rPr>
                <w:lang w:val="en-US"/>
              </w:rPr>
              <w:t>Ecological Investigations – Proposed Sporting &amp; Community Facilities Wadalba &amp; Woongarrah (June 2000)</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6"/>
                <w:szCs w:val="16"/>
                <w:lang w:val="en-US"/>
              </w:rPr>
            </w:pPr>
            <w:r w:rsidRPr="00235F6C">
              <w:rPr>
                <w:sz w:val="16"/>
                <w:szCs w:val="16"/>
                <w:lang w:val="en-US"/>
              </w:rPr>
              <w:t>T40/25854-01</w:t>
            </w:r>
          </w:p>
          <w:p w:rsidR="00772593" w:rsidRPr="00235F6C" w:rsidRDefault="00772593" w:rsidP="00101696">
            <w:pPr>
              <w:spacing w:after="120"/>
              <w:jc w:val="center"/>
              <w:rPr>
                <w:sz w:val="16"/>
                <w:szCs w:val="16"/>
                <w:lang w:val="en-US"/>
              </w:rPr>
            </w:pPr>
            <w:r w:rsidRPr="00235F6C">
              <w:rPr>
                <w:sz w:val="16"/>
                <w:szCs w:val="16"/>
                <w:lang w:val="en-US"/>
              </w:rPr>
              <w:t>TCS0377171</w:t>
            </w:r>
          </w:p>
        </w:tc>
      </w:tr>
      <w:tr w:rsidR="00772593" w:rsidRPr="00235F6C" w:rsidTr="00101696">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Gorecki, P &amp; Dallas, M</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jc w:val="center"/>
            </w:pPr>
            <w:r w:rsidRPr="00235F6C">
              <w:t>Aboriginal Archaeological Assessment, Johns Rd, Wadalba, NSW (June 2000)</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6"/>
                <w:szCs w:val="16"/>
              </w:rPr>
            </w:pPr>
            <w:r w:rsidRPr="00235F6C">
              <w:rPr>
                <w:sz w:val="16"/>
                <w:szCs w:val="16"/>
              </w:rPr>
              <w:t>T40/25850-14</w:t>
            </w:r>
          </w:p>
          <w:p w:rsidR="00772593" w:rsidRPr="00235F6C" w:rsidRDefault="00772593" w:rsidP="00101696">
            <w:pPr>
              <w:spacing w:after="120"/>
              <w:jc w:val="center"/>
              <w:rPr>
                <w:sz w:val="16"/>
                <w:szCs w:val="16"/>
              </w:rPr>
            </w:pPr>
            <w:r w:rsidRPr="00235F6C">
              <w:rPr>
                <w:sz w:val="16"/>
                <w:szCs w:val="16"/>
              </w:rPr>
              <w:t>C60/05100-15</w:t>
            </w:r>
          </w:p>
        </w:tc>
      </w:tr>
      <w:tr w:rsidR="00772593" w:rsidRPr="00235F6C" w:rsidTr="00101696">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Forest Fauna Surveys</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jc w:val="center"/>
            </w:pPr>
            <w:r w:rsidRPr="00235F6C">
              <w:t>Flora, Fauna &amp; Habitat Assessment for Warnervale Land Use Strategy Study (September 2001)</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6"/>
                <w:szCs w:val="16"/>
              </w:rPr>
            </w:pPr>
            <w:r w:rsidRPr="00235F6C">
              <w:rPr>
                <w:sz w:val="16"/>
                <w:szCs w:val="16"/>
              </w:rPr>
              <w:t>T40/25886-10</w:t>
            </w:r>
          </w:p>
        </w:tc>
      </w:tr>
      <w:tr w:rsidR="00772593" w:rsidRPr="00235F6C" w:rsidTr="00101696">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Bell, Stephen</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jc w:val="center"/>
            </w:pPr>
            <w:r w:rsidRPr="00235F6C">
              <w:t>Distribution, Conservation &amp; Management of the vulnerable Angophora inopina – Final Report (December 2001)</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6"/>
                <w:szCs w:val="16"/>
              </w:rPr>
            </w:pPr>
            <w:r w:rsidRPr="00235F6C">
              <w:rPr>
                <w:sz w:val="16"/>
                <w:szCs w:val="16"/>
              </w:rPr>
              <w:t>D00949932</w:t>
            </w:r>
          </w:p>
          <w:p w:rsidR="00772593" w:rsidRPr="00235F6C" w:rsidRDefault="00772593" w:rsidP="00101696">
            <w:pPr>
              <w:spacing w:after="120"/>
              <w:jc w:val="center"/>
              <w:rPr>
                <w:sz w:val="16"/>
                <w:szCs w:val="16"/>
              </w:rPr>
            </w:pPr>
            <w:r w:rsidRPr="00235F6C">
              <w:rPr>
                <w:sz w:val="16"/>
                <w:szCs w:val="16"/>
              </w:rPr>
              <w:t>D00475654</w:t>
            </w:r>
          </w:p>
        </w:tc>
      </w:tr>
      <w:tr w:rsidR="00772593" w:rsidRPr="00235F6C" w:rsidTr="00101696">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 xml:space="preserve">Eastcoast Flora Surveys </w:t>
            </w:r>
            <w:r w:rsidRPr="00235F6C">
              <w:t>(Bell,S)</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jc w:val="center"/>
            </w:pPr>
            <w:bookmarkStart w:id="374" w:name="OLE_LINK27"/>
            <w:bookmarkStart w:id="375" w:name="OLE_LINK28"/>
            <w:r w:rsidRPr="00235F6C">
              <w:t xml:space="preserve">Acacia Bynoeona </w:t>
            </w:r>
            <w:bookmarkEnd w:id="374"/>
            <w:bookmarkEnd w:id="375"/>
            <w:r w:rsidRPr="00235F6C">
              <w:t>Seasonal Data Collection Survey ( April 2002)</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6"/>
                <w:szCs w:val="16"/>
              </w:rPr>
            </w:pPr>
            <w:r w:rsidRPr="00235F6C">
              <w:rPr>
                <w:sz w:val="16"/>
                <w:szCs w:val="16"/>
              </w:rPr>
              <w:t>C60/05100-17</w:t>
            </w:r>
          </w:p>
          <w:p w:rsidR="00772593" w:rsidRPr="00235F6C" w:rsidRDefault="00772593" w:rsidP="00101696">
            <w:pPr>
              <w:spacing w:after="120"/>
              <w:jc w:val="center"/>
              <w:rPr>
                <w:sz w:val="16"/>
                <w:szCs w:val="16"/>
              </w:rPr>
            </w:pPr>
            <w:r w:rsidRPr="00235F6C">
              <w:rPr>
                <w:sz w:val="16"/>
                <w:szCs w:val="16"/>
              </w:rPr>
              <w:t>TCS0515242</w:t>
            </w:r>
          </w:p>
        </w:tc>
      </w:tr>
      <w:tr w:rsidR="00772593" w:rsidRPr="00235F6C" w:rsidTr="00101696">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Smith A P, Watson G &amp; Murray M (Austeco)</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jc w:val="center"/>
            </w:pPr>
            <w:r w:rsidRPr="00235F6C">
              <w:t>Fauna habitat Modelling &amp; Evaluation of Wildlife Linkages in Wyong Shire (May 2002)</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6"/>
                <w:szCs w:val="16"/>
              </w:rPr>
            </w:pPr>
            <w:r w:rsidRPr="00235F6C">
              <w:rPr>
                <w:sz w:val="16"/>
                <w:szCs w:val="16"/>
              </w:rPr>
              <w:t>D00475599</w:t>
            </w:r>
          </w:p>
          <w:p w:rsidR="00772593" w:rsidRPr="00235F6C" w:rsidRDefault="00772593" w:rsidP="00101696">
            <w:pPr>
              <w:spacing w:after="120"/>
              <w:jc w:val="center"/>
              <w:rPr>
                <w:sz w:val="16"/>
                <w:szCs w:val="16"/>
              </w:rPr>
            </w:pPr>
            <w:r w:rsidRPr="00235F6C">
              <w:rPr>
                <w:sz w:val="16"/>
                <w:szCs w:val="16"/>
              </w:rPr>
              <w:t>C60/05100-12</w:t>
            </w:r>
          </w:p>
          <w:p w:rsidR="00772593" w:rsidRPr="00235F6C" w:rsidRDefault="00772593" w:rsidP="00101696">
            <w:pPr>
              <w:spacing w:after="120"/>
              <w:jc w:val="center"/>
              <w:rPr>
                <w:sz w:val="16"/>
                <w:szCs w:val="16"/>
              </w:rPr>
            </w:pPr>
            <w:r w:rsidRPr="00235F6C">
              <w:rPr>
                <w:sz w:val="16"/>
                <w:szCs w:val="16"/>
              </w:rPr>
              <w:t>TCS0530069</w:t>
            </w:r>
          </w:p>
        </w:tc>
      </w:tr>
      <w:tr w:rsidR="00772593" w:rsidRPr="00235F6C" w:rsidTr="00101696">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8"/>
                <w:szCs w:val="18"/>
                <w:lang w:val="en-US"/>
              </w:rPr>
            </w:pPr>
            <w:r w:rsidRPr="00235F6C">
              <w:t>Eastcoast Flora Surveys (Bell,S)</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jc w:val="center"/>
            </w:pPr>
            <w:r w:rsidRPr="00235F6C">
              <w:rPr>
                <w:sz w:val="18"/>
                <w:szCs w:val="18"/>
                <w:lang w:val="en-US"/>
              </w:rPr>
              <w:t>Wyong Shire Vegetation Mapping Project</w:t>
            </w:r>
            <w:r w:rsidRPr="00235F6C">
              <w:t xml:space="preserve"> (November 2002)</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6"/>
                <w:szCs w:val="16"/>
              </w:rPr>
            </w:pPr>
            <w:r w:rsidRPr="00235F6C">
              <w:rPr>
                <w:sz w:val="16"/>
                <w:szCs w:val="16"/>
              </w:rPr>
              <w:t>C60/05100-19</w:t>
            </w:r>
          </w:p>
          <w:p w:rsidR="00772593" w:rsidRPr="00235F6C" w:rsidRDefault="00772593" w:rsidP="00101696">
            <w:pPr>
              <w:spacing w:after="120"/>
              <w:jc w:val="center"/>
              <w:rPr>
                <w:sz w:val="16"/>
                <w:szCs w:val="16"/>
              </w:rPr>
            </w:pPr>
            <w:r w:rsidRPr="00235F6C">
              <w:rPr>
                <w:sz w:val="16"/>
                <w:szCs w:val="16"/>
              </w:rPr>
              <w:t>TCS0568002</w:t>
            </w:r>
          </w:p>
        </w:tc>
      </w:tr>
      <w:tr w:rsidR="00772593" w:rsidRPr="00235F6C" w:rsidTr="00101696">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Sinclair Knight Merz P/L Newcastle</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jc w:val="center"/>
              <w:rPr>
                <w:lang w:val="en-US"/>
              </w:rPr>
            </w:pPr>
            <w:r w:rsidRPr="00235F6C">
              <w:rPr>
                <w:lang w:val="en-US"/>
              </w:rPr>
              <w:t>Wyong Precinct 11 &amp; 13 Flora &amp; Fauna Report (December 2002)</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6"/>
                <w:szCs w:val="16"/>
              </w:rPr>
            </w:pPr>
            <w:r w:rsidRPr="00235F6C">
              <w:rPr>
                <w:sz w:val="16"/>
                <w:szCs w:val="16"/>
              </w:rPr>
              <w:t>TCS0571278</w:t>
            </w:r>
          </w:p>
          <w:p w:rsidR="00772593" w:rsidRPr="00235F6C" w:rsidRDefault="00772593" w:rsidP="00101696">
            <w:pPr>
              <w:spacing w:after="120"/>
              <w:jc w:val="center"/>
              <w:rPr>
                <w:sz w:val="16"/>
                <w:szCs w:val="16"/>
              </w:rPr>
            </w:pPr>
            <w:r w:rsidRPr="00235F6C">
              <w:rPr>
                <w:sz w:val="16"/>
                <w:szCs w:val="16"/>
              </w:rPr>
              <w:t>U20/WA100-09</w:t>
            </w:r>
          </w:p>
        </w:tc>
      </w:tr>
      <w:tr w:rsidR="00772593" w:rsidRPr="00235F6C" w:rsidTr="00101696">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LR Environ GIS</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jc w:val="center"/>
            </w:pPr>
            <w:r w:rsidRPr="00235F6C">
              <w:t>Bushfire Prone Land Mapping (July 2003)</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6"/>
                <w:szCs w:val="16"/>
              </w:rPr>
            </w:pPr>
            <w:r w:rsidRPr="00235F6C">
              <w:rPr>
                <w:sz w:val="16"/>
                <w:szCs w:val="16"/>
              </w:rPr>
              <w:t>T40/02000-03</w:t>
            </w:r>
          </w:p>
          <w:p w:rsidR="00772593" w:rsidRPr="00235F6C" w:rsidRDefault="00772593" w:rsidP="00101696">
            <w:pPr>
              <w:spacing w:after="120"/>
              <w:jc w:val="center"/>
              <w:rPr>
                <w:sz w:val="16"/>
                <w:szCs w:val="16"/>
              </w:rPr>
            </w:pPr>
            <w:r w:rsidRPr="00235F6C">
              <w:rPr>
                <w:sz w:val="16"/>
                <w:szCs w:val="16"/>
              </w:rPr>
              <w:t>TCS0627315</w:t>
            </w:r>
          </w:p>
        </w:tc>
      </w:tr>
      <w:tr w:rsidR="00772593" w:rsidRPr="00235F6C" w:rsidTr="00101696">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Austeco (Smith, A)</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jc w:val="center"/>
            </w:pPr>
            <w:r w:rsidRPr="00235F6C">
              <w:t>Wadalba Squirrel Glider Study (May 2002)</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6"/>
                <w:szCs w:val="16"/>
              </w:rPr>
            </w:pPr>
            <w:r w:rsidRPr="00235F6C">
              <w:rPr>
                <w:sz w:val="16"/>
                <w:szCs w:val="16"/>
              </w:rPr>
              <w:t>D/01799-04</w:t>
            </w:r>
          </w:p>
          <w:p w:rsidR="00772593" w:rsidRPr="00235F6C" w:rsidRDefault="00772593" w:rsidP="00101696">
            <w:pPr>
              <w:spacing w:after="120"/>
              <w:jc w:val="center"/>
              <w:rPr>
                <w:sz w:val="16"/>
                <w:szCs w:val="16"/>
              </w:rPr>
            </w:pPr>
            <w:r w:rsidRPr="00235F6C">
              <w:rPr>
                <w:sz w:val="16"/>
                <w:szCs w:val="16"/>
              </w:rPr>
              <w:t>TCS0523893</w:t>
            </w:r>
          </w:p>
        </w:tc>
      </w:tr>
      <w:tr w:rsidR="00772593" w:rsidRPr="00235F6C" w:rsidTr="00101696">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Professor Hugh Possingham</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jc w:val="center"/>
            </w:pPr>
            <w:r w:rsidRPr="00235F6C">
              <w:t>Peer Review of Draft Wyong Conservation Strategy (October 2002)</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6"/>
                <w:szCs w:val="16"/>
              </w:rPr>
            </w:pPr>
            <w:r w:rsidRPr="00235F6C">
              <w:rPr>
                <w:sz w:val="16"/>
                <w:szCs w:val="16"/>
              </w:rPr>
              <w:t>C60/05100-19</w:t>
            </w:r>
          </w:p>
        </w:tc>
      </w:tr>
      <w:tr w:rsidR="00772593" w:rsidRPr="00235F6C" w:rsidTr="00101696">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Eastcoast Flora Survey Bell,S)</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jc w:val="center"/>
            </w:pPr>
            <w:r w:rsidRPr="00235F6C">
              <w:t>Vegetation Community Profiles – Final Report (December 2002)</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6"/>
                <w:szCs w:val="16"/>
              </w:rPr>
            </w:pPr>
            <w:r w:rsidRPr="00235F6C">
              <w:rPr>
                <w:sz w:val="16"/>
                <w:szCs w:val="16"/>
              </w:rPr>
              <w:t>D00475578</w:t>
            </w:r>
          </w:p>
        </w:tc>
      </w:tr>
      <w:tr w:rsidR="00772593" w:rsidRPr="00235F6C" w:rsidTr="00101696">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Eastcoast Flora Surveys (Bell,S)</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jc w:val="center"/>
            </w:pPr>
            <w:r w:rsidRPr="00235F6C">
              <w:t>Vegetation &amp; Orchid Survey - Warnervale Industrial Land (May 2003)</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6"/>
                <w:szCs w:val="16"/>
              </w:rPr>
            </w:pPr>
            <w:r w:rsidRPr="00235F6C">
              <w:rPr>
                <w:sz w:val="16"/>
                <w:szCs w:val="16"/>
              </w:rPr>
              <w:t>D00005898</w:t>
            </w:r>
          </w:p>
        </w:tc>
      </w:tr>
      <w:tr w:rsidR="00772593" w:rsidRPr="00235F6C" w:rsidTr="00101696">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Eastcoast Flora Survey Bell,S)</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jc w:val="center"/>
            </w:pPr>
            <w:r w:rsidRPr="00235F6C">
              <w:t>The Natural Vegetation of the Wyong Local Government Area, Central Coast, NSW (June 2003)</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6"/>
                <w:szCs w:val="16"/>
              </w:rPr>
            </w:pPr>
            <w:r w:rsidRPr="00235F6C">
              <w:rPr>
                <w:sz w:val="16"/>
                <w:szCs w:val="16"/>
              </w:rPr>
              <w:t>D00475585</w:t>
            </w:r>
          </w:p>
        </w:tc>
      </w:tr>
      <w:tr w:rsidR="00772593" w:rsidRPr="00235F6C" w:rsidTr="00101696">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Wyong Shire Council</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jc w:val="center"/>
            </w:pPr>
            <w:r w:rsidRPr="00235F6C">
              <w:t>Draft  Conservation Strategy (August 2003)</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6"/>
                <w:szCs w:val="16"/>
              </w:rPr>
            </w:pPr>
            <w:r w:rsidRPr="00235F6C">
              <w:rPr>
                <w:sz w:val="16"/>
                <w:szCs w:val="16"/>
              </w:rPr>
              <w:t>D00946693</w:t>
            </w:r>
          </w:p>
        </w:tc>
      </w:tr>
      <w:tr w:rsidR="00772593" w:rsidRPr="00235F6C" w:rsidTr="00101696">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Forest Fauna Surveys Pty Ltd, Eastcoast Flora Survey</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jc w:val="center"/>
            </w:pPr>
            <w:r w:rsidRPr="00235F6C">
              <w:t>Ecological Investigations – Wyong Regional Sporting Facility (November 2003)</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6"/>
                <w:szCs w:val="16"/>
              </w:rPr>
            </w:pPr>
            <w:r w:rsidRPr="00235F6C">
              <w:rPr>
                <w:sz w:val="16"/>
                <w:szCs w:val="16"/>
              </w:rPr>
              <w:t>D00042857</w:t>
            </w:r>
          </w:p>
        </w:tc>
      </w:tr>
      <w:tr w:rsidR="00772593" w:rsidRPr="00235F6C" w:rsidTr="00101696">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Forest Fauna Surveys (Murray, M)</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jc w:val="center"/>
            </w:pPr>
            <w:r w:rsidRPr="00235F6C">
              <w:t>Extension of Wyong Corridor Study to Resolve Detailed Design Issues with Stakeholders (February 2004)</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6"/>
                <w:szCs w:val="16"/>
              </w:rPr>
            </w:pPr>
            <w:r w:rsidRPr="00235F6C">
              <w:rPr>
                <w:sz w:val="16"/>
                <w:szCs w:val="16"/>
              </w:rPr>
              <w:t>C60/05100-21</w:t>
            </w:r>
          </w:p>
          <w:p w:rsidR="00772593" w:rsidRPr="00235F6C" w:rsidRDefault="00772593" w:rsidP="00101696">
            <w:pPr>
              <w:spacing w:after="120"/>
              <w:jc w:val="center"/>
              <w:rPr>
                <w:sz w:val="16"/>
                <w:szCs w:val="16"/>
              </w:rPr>
            </w:pPr>
            <w:r w:rsidRPr="00235F6C">
              <w:rPr>
                <w:sz w:val="16"/>
                <w:szCs w:val="16"/>
              </w:rPr>
              <w:t>TSC0674756</w:t>
            </w:r>
          </w:p>
        </w:tc>
      </w:tr>
      <w:tr w:rsidR="00772593" w:rsidRPr="00235F6C" w:rsidTr="00101696">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Eastcoast Flora Survey</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jc w:val="center"/>
            </w:pPr>
            <w:r w:rsidRPr="00235F6C">
              <w:t>Flora &amp; Fauna Investigations – Proposed Warnervale Town Centre, Wyong Shire (March 2004)</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6"/>
                <w:szCs w:val="16"/>
              </w:rPr>
            </w:pPr>
            <w:r w:rsidRPr="00235F6C">
              <w:rPr>
                <w:sz w:val="16"/>
                <w:szCs w:val="16"/>
              </w:rPr>
              <w:t>D00476074</w:t>
            </w:r>
          </w:p>
        </w:tc>
      </w:tr>
      <w:tr w:rsidR="00772593" w:rsidRPr="00235F6C" w:rsidTr="00101696">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Eastcoast Flora Survey</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jc w:val="center"/>
            </w:pPr>
            <w:r w:rsidRPr="00235F6C">
              <w:t>Population count &amp; assessment of Rutidosis Heterogama (Asteraceae) Lower Hunter &amp; Central Coast (April 2004)</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6"/>
                <w:szCs w:val="16"/>
              </w:rPr>
            </w:pPr>
            <w:r w:rsidRPr="00235F6C">
              <w:rPr>
                <w:sz w:val="16"/>
                <w:szCs w:val="16"/>
              </w:rPr>
              <w:t>D00006206</w:t>
            </w:r>
          </w:p>
        </w:tc>
      </w:tr>
      <w:tr w:rsidR="00772593" w:rsidRPr="00235F6C" w:rsidTr="00101696">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Conacher Travers</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jc w:val="center"/>
            </w:pPr>
            <w:r w:rsidRPr="00235F6C">
              <w:t>Wadalba Wildlife Corridor Management Plan (September 2006)</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6"/>
                <w:szCs w:val="16"/>
              </w:rPr>
            </w:pPr>
            <w:r w:rsidRPr="00235F6C">
              <w:rPr>
                <w:sz w:val="16"/>
                <w:szCs w:val="16"/>
              </w:rPr>
              <w:t>D00641790</w:t>
            </w:r>
          </w:p>
        </w:tc>
      </w:tr>
      <w:tr w:rsidR="00772593" w:rsidRPr="00235F6C" w:rsidTr="00101696">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Environmental Research &amp; Information Consortium</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jc w:val="center"/>
            </w:pPr>
            <w:r w:rsidRPr="00235F6C">
              <w:t>Preliminary Results of Wetness Mapping Using Satellite Imagery – Warnervale (Dec 2006)</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6"/>
                <w:szCs w:val="16"/>
              </w:rPr>
            </w:pPr>
            <w:r w:rsidRPr="00235F6C">
              <w:rPr>
                <w:sz w:val="16"/>
                <w:szCs w:val="16"/>
              </w:rPr>
              <w:t>D00753304</w:t>
            </w:r>
          </w:p>
        </w:tc>
      </w:tr>
      <w:tr w:rsidR="00772593" w:rsidRPr="00235F6C" w:rsidTr="00101696">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Forest Fauna Surveys Pty Ltd, Eastcoast Flora Survey</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jc w:val="center"/>
              <w:rPr>
                <w:lang w:val="en-US"/>
              </w:rPr>
            </w:pPr>
            <w:r w:rsidRPr="00235F6C">
              <w:rPr>
                <w:lang w:val="en-US"/>
              </w:rPr>
              <w:t>Ecological Investigations – Wyong Employment Zone (May 2006)</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6"/>
                <w:szCs w:val="16"/>
                <w:lang w:val="en-US"/>
              </w:rPr>
            </w:pPr>
            <w:r w:rsidRPr="00235F6C">
              <w:rPr>
                <w:sz w:val="16"/>
                <w:szCs w:val="16"/>
                <w:lang w:val="en-US"/>
              </w:rPr>
              <w:t>D00553650</w:t>
            </w:r>
          </w:p>
          <w:p w:rsidR="00772593" w:rsidRPr="00235F6C" w:rsidRDefault="00772593" w:rsidP="00101696">
            <w:pPr>
              <w:spacing w:after="120"/>
              <w:jc w:val="center"/>
              <w:rPr>
                <w:sz w:val="16"/>
                <w:szCs w:val="16"/>
                <w:lang w:val="en-US"/>
              </w:rPr>
            </w:pPr>
            <w:r w:rsidRPr="00235F6C">
              <w:rPr>
                <w:sz w:val="16"/>
                <w:szCs w:val="16"/>
                <w:lang w:val="en-US"/>
              </w:rPr>
              <w:t>D00553660</w:t>
            </w:r>
          </w:p>
        </w:tc>
      </w:tr>
      <w:tr w:rsidR="00772593" w:rsidRPr="00235F6C" w:rsidTr="00101696">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Forest Fauna Surveys Pty Ltd, Eastcoast Flora Survey</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jc w:val="center"/>
              <w:rPr>
                <w:lang w:val="en-US"/>
              </w:rPr>
            </w:pPr>
            <w:r w:rsidRPr="00235F6C">
              <w:rPr>
                <w:lang w:val="en-US"/>
              </w:rPr>
              <w:t>Ecological Investigations – Wyong Employment Zone – Version 2 (May 2007)</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6"/>
                <w:szCs w:val="16"/>
                <w:lang w:val="en-US"/>
              </w:rPr>
            </w:pPr>
            <w:r w:rsidRPr="00235F6C">
              <w:rPr>
                <w:sz w:val="16"/>
                <w:szCs w:val="16"/>
                <w:lang w:val="en-US"/>
              </w:rPr>
              <w:t>D00889373</w:t>
            </w:r>
          </w:p>
        </w:tc>
      </w:tr>
      <w:tr w:rsidR="00772593" w:rsidRPr="00235F6C" w:rsidTr="00101696">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Forest Fauna Surveys Pty Ltd, Eastcoast Flora Survey</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jc w:val="center"/>
              <w:rPr>
                <w:lang w:val="en-US"/>
              </w:rPr>
            </w:pPr>
            <w:r w:rsidRPr="00235F6C">
              <w:rPr>
                <w:lang w:val="en-US"/>
              </w:rPr>
              <w:t>Lot 3 DP 1007500, Warnervale Business Park, Warnervale &amp; Baileys Farm Conservation Offset – Habitat Restoration &amp; Monitoring Plan (June 2008)</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6"/>
                <w:szCs w:val="16"/>
                <w:lang w:val="en-US"/>
              </w:rPr>
            </w:pPr>
            <w:r w:rsidRPr="00235F6C">
              <w:rPr>
                <w:sz w:val="16"/>
                <w:szCs w:val="16"/>
                <w:lang w:val="en-US"/>
              </w:rPr>
              <w:t>D02084325</w:t>
            </w:r>
          </w:p>
        </w:tc>
      </w:tr>
      <w:tr w:rsidR="00772593" w:rsidRPr="00235F6C" w:rsidTr="00101696">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8"/>
                <w:szCs w:val="18"/>
                <w:lang w:val="en-US"/>
              </w:rPr>
            </w:pPr>
            <w:r w:rsidRPr="00235F6C">
              <w:rPr>
                <w:sz w:val="18"/>
                <w:szCs w:val="18"/>
                <w:lang w:val="en-US"/>
              </w:rPr>
              <w:t>Eastcoast Flora Survey</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jc w:val="center"/>
            </w:pPr>
            <w:r w:rsidRPr="00235F6C">
              <w:t>Lower Hunter Spotted Gum Ironbark Forest EEC in the Warnervale Area (2010)</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6"/>
                <w:szCs w:val="16"/>
              </w:rPr>
            </w:pPr>
            <w:r w:rsidRPr="00235F6C">
              <w:rPr>
                <w:sz w:val="16"/>
                <w:szCs w:val="16"/>
              </w:rPr>
              <w:t>D02616269</w:t>
            </w:r>
          </w:p>
          <w:p w:rsidR="00772593" w:rsidRPr="00235F6C" w:rsidRDefault="00772593" w:rsidP="00101696">
            <w:pPr>
              <w:spacing w:after="120"/>
              <w:jc w:val="center"/>
              <w:rPr>
                <w:sz w:val="16"/>
                <w:szCs w:val="16"/>
              </w:rPr>
            </w:pPr>
            <w:r w:rsidRPr="00235F6C">
              <w:rPr>
                <w:sz w:val="16"/>
                <w:szCs w:val="16"/>
              </w:rPr>
              <w:t>CPA/168633</w:t>
            </w:r>
          </w:p>
        </w:tc>
      </w:tr>
      <w:tr w:rsidR="00772593" w:rsidRPr="00235F6C" w:rsidTr="00101696">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8"/>
                <w:szCs w:val="18"/>
                <w:lang w:val="en-US"/>
              </w:rPr>
            </w:pPr>
            <w:r>
              <w:rPr>
                <w:sz w:val="18"/>
                <w:szCs w:val="18"/>
                <w:lang w:val="en-US"/>
              </w:rPr>
              <w:t>Umwelt (Australia) Pty Ltd</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Default="00772593" w:rsidP="00101696">
            <w:pPr>
              <w:jc w:val="center"/>
            </w:pPr>
            <w:r>
              <w:t>Ecological Assessment – Precinct 7A, Warnervale NSW – August 2013</w:t>
            </w:r>
          </w:p>
          <w:p w:rsidR="00772593" w:rsidRPr="00235F6C" w:rsidRDefault="00772593" w:rsidP="00101696">
            <w:pPr>
              <w:jc w:val="center"/>
            </w:pP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6"/>
                <w:szCs w:val="16"/>
              </w:rPr>
            </w:pPr>
            <w:r w:rsidRPr="0024018E">
              <w:t>D04098237</w:t>
            </w:r>
          </w:p>
        </w:tc>
      </w:tr>
      <w:tr w:rsidR="00772593" w:rsidRPr="00235F6C" w:rsidTr="00101696">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8"/>
                <w:szCs w:val="18"/>
                <w:lang w:val="en-US"/>
              </w:rPr>
            </w:pPr>
            <w:r>
              <w:rPr>
                <w:sz w:val="18"/>
                <w:szCs w:val="18"/>
                <w:lang w:val="en-US"/>
              </w:rPr>
              <w:t>Umwelt (Australia) Pty Ltd</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Default="00772593" w:rsidP="00101696">
            <w:pPr>
              <w:jc w:val="center"/>
            </w:pPr>
            <w:r>
              <w:t>Conservation Management Plan – Precinct 7A, Warnervale &amp; Hamlyn Terrace NSW – February 2014</w:t>
            </w:r>
          </w:p>
          <w:p w:rsidR="00772593" w:rsidRDefault="00772593" w:rsidP="00101696">
            <w:pPr>
              <w:jc w:val="center"/>
            </w:pPr>
          </w:p>
          <w:p w:rsidR="00455743" w:rsidRDefault="00455743" w:rsidP="00101696">
            <w:pPr>
              <w:jc w:val="center"/>
            </w:pPr>
          </w:p>
          <w:p w:rsidR="00455743" w:rsidRPr="00235F6C" w:rsidRDefault="00455743" w:rsidP="00101696">
            <w:pPr>
              <w:jc w:val="center"/>
            </w:pP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772593" w:rsidRPr="00235F6C" w:rsidRDefault="00772593" w:rsidP="00101696">
            <w:pPr>
              <w:spacing w:after="120"/>
              <w:jc w:val="center"/>
              <w:rPr>
                <w:sz w:val="16"/>
                <w:szCs w:val="16"/>
              </w:rPr>
            </w:pPr>
            <w:r>
              <w:t>D05825201</w:t>
            </w:r>
          </w:p>
        </w:tc>
      </w:tr>
      <w:tr w:rsidR="00772593" w:rsidRPr="00235F6C" w:rsidTr="00101696">
        <w:trPr>
          <w:cantSplit/>
        </w:trPr>
        <w:tc>
          <w:tcPr>
            <w:tcW w:w="9918" w:type="dxa"/>
            <w:gridSpan w:val="3"/>
            <w:shd w:val="clear" w:color="auto" w:fill="C0C0C0"/>
            <w:vAlign w:val="center"/>
          </w:tcPr>
          <w:p w:rsidR="00772593" w:rsidRPr="00235F6C" w:rsidRDefault="00772593" w:rsidP="00101696">
            <w:pPr>
              <w:spacing w:after="120"/>
              <w:jc w:val="center"/>
              <w:rPr>
                <w:b/>
                <w:sz w:val="16"/>
                <w:szCs w:val="16"/>
                <w:lang w:val="en-US"/>
              </w:rPr>
            </w:pPr>
            <w:r>
              <w:rPr>
                <w:b/>
                <w:sz w:val="16"/>
                <w:szCs w:val="16"/>
                <w:lang w:val="en-US"/>
              </w:rPr>
              <w:t>Archaeological</w:t>
            </w:r>
          </w:p>
        </w:tc>
      </w:tr>
      <w:tr w:rsidR="00455743" w:rsidRPr="00235F6C" w:rsidTr="00101696">
        <w:trPr>
          <w:cantSplit/>
        </w:trPr>
        <w:tc>
          <w:tcPr>
            <w:tcW w:w="1954" w:type="dxa"/>
            <w:shd w:val="clear" w:color="auto" w:fill="auto"/>
            <w:vAlign w:val="center"/>
          </w:tcPr>
          <w:p w:rsidR="00455743" w:rsidRDefault="00455743" w:rsidP="00101696">
            <w:pPr>
              <w:spacing w:after="120"/>
              <w:jc w:val="center"/>
              <w:rPr>
                <w:sz w:val="18"/>
                <w:szCs w:val="18"/>
                <w:lang w:val="en-US"/>
              </w:rPr>
            </w:pPr>
            <w:r>
              <w:rPr>
                <w:sz w:val="18"/>
                <w:szCs w:val="18"/>
                <w:lang w:val="en-US"/>
              </w:rPr>
              <w:t>Mary Dallas Consulting Archaeologists</w:t>
            </w:r>
          </w:p>
        </w:tc>
        <w:tc>
          <w:tcPr>
            <w:tcW w:w="6425" w:type="dxa"/>
            <w:shd w:val="clear" w:color="auto" w:fill="auto"/>
            <w:vAlign w:val="center"/>
          </w:tcPr>
          <w:p w:rsidR="00455743" w:rsidRDefault="00455743" w:rsidP="00101696">
            <w:pPr>
              <w:spacing w:after="120"/>
              <w:jc w:val="center"/>
              <w:rPr>
                <w:sz w:val="18"/>
                <w:szCs w:val="18"/>
                <w:lang w:val="en-US"/>
              </w:rPr>
            </w:pPr>
            <w:r>
              <w:rPr>
                <w:sz w:val="18"/>
                <w:szCs w:val="18"/>
                <w:lang w:val="en-US"/>
              </w:rPr>
              <w:t>Aboriginal Heritage Assessment – Wadalba – June 2000</w:t>
            </w:r>
          </w:p>
        </w:tc>
        <w:tc>
          <w:tcPr>
            <w:tcW w:w="1539" w:type="dxa"/>
            <w:shd w:val="clear" w:color="auto" w:fill="auto"/>
            <w:vAlign w:val="center"/>
          </w:tcPr>
          <w:p w:rsidR="00455743" w:rsidRPr="00235F6C" w:rsidRDefault="00455743" w:rsidP="00101696">
            <w:pPr>
              <w:spacing w:after="120"/>
              <w:jc w:val="center"/>
              <w:rPr>
                <w:sz w:val="16"/>
                <w:szCs w:val="16"/>
                <w:lang w:val="en-US"/>
              </w:rPr>
            </w:pPr>
            <w:r w:rsidRPr="00455743">
              <w:rPr>
                <w:sz w:val="16"/>
                <w:szCs w:val="16"/>
                <w:lang w:val="en-US"/>
              </w:rPr>
              <w:t>T40/25850-13</w:t>
            </w:r>
          </w:p>
        </w:tc>
      </w:tr>
      <w:tr w:rsidR="00455743" w:rsidRPr="00235F6C" w:rsidTr="001C6F49">
        <w:trPr>
          <w:cantSplit/>
        </w:trPr>
        <w:tc>
          <w:tcPr>
            <w:tcW w:w="1954" w:type="dxa"/>
            <w:shd w:val="clear" w:color="auto" w:fill="auto"/>
            <w:vAlign w:val="center"/>
          </w:tcPr>
          <w:p w:rsidR="00455743" w:rsidRDefault="00455743" w:rsidP="001C6F49">
            <w:pPr>
              <w:spacing w:after="120"/>
              <w:jc w:val="center"/>
              <w:rPr>
                <w:sz w:val="18"/>
                <w:szCs w:val="18"/>
                <w:lang w:val="en-US"/>
              </w:rPr>
            </w:pPr>
            <w:r>
              <w:rPr>
                <w:sz w:val="18"/>
                <w:szCs w:val="18"/>
                <w:lang w:val="en-US"/>
              </w:rPr>
              <w:t>Archaeological Surveys &amp; Reports Pty Ltd</w:t>
            </w:r>
          </w:p>
        </w:tc>
        <w:tc>
          <w:tcPr>
            <w:tcW w:w="6425" w:type="dxa"/>
            <w:shd w:val="clear" w:color="auto" w:fill="auto"/>
            <w:vAlign w:val="center"/>
          </w:tcPr>
          <w:p w:rsidR="00455743" w:rsidRDefault="00455743" w:rsidP="001C6F49">
            <w:pPr>
              <w:spacing w:after="120"/>
              <w:jc w:val="center"/>
              <w:rPr>
                <w:sz w:val="18"/>
                <w:szCs w:val="18"/>
                <w:lang w:val="en-US"/>
              </w:rPr>
            </w:pPr>
            <w:r>
              <w:rPr>
                <w:sz w:val="18"/>
                <w:szCs w:val="18"/>
                <w:lang w:val="en-US"/>
              </w:rPr>
              <w:t>Archaeological Investigation: Warnervale District Town Centre, Warnervale – March 2004</w:t>
            </w:r>
          </w:p>
        </w:tc>
        <w:tc>
          <w:tcPr>
            <w:tcW w:w="1539" w:type="dxa"/>
            <w:shd w:val="clear" w:color="auto" w:fill="auto"/>
            <w:vAlign w:val="center"/>
          </w:tcPr>
          <w:p w:rsidR="00455743" w:rsidRPr="00235F6C" w:rsidRDefault="00A52614" w:rsidP="001C6F49">
            <w:pPr>
              <w:spacing w:after="120"/>
              <w:jc w:val="center"/>
              <w:rPr>
                <w:sz w:val="16"/>
                <w:szCs w:val="16"/>
                <w:lang w:val="en-US"/>
              </w:rPr>
            </w:pPr>
            <w:r>
              <w:rPr>
                <w:sz w:val="16"/>
                <w:szCs w:val="16"/>
                <w:lang w:val="en-US"/>
              </w:rPr>
              <w:t>D00003131</w:t>
            </w:r>
          </w:p>
        </w:tc>
      </w:tr>
      <w:tr w:rsidR="00A52614" w:rsidRPr="00235F6C" w:rsidTr="00A52614">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A52614" w:rsidRDefault="00A52614" w:rsidP="001C6F49">
            <w:pPr>
              <w:spacing w:after="120"/>
              <w:jc w:val="center"/>
              <w:rPr>
                <w:sz w:val="18"/>
                <w:szCs w:val="18"/>
                <w:lang w:val="en-US"/>
              </w:rPr>
            </w:pPr>
            <w:r>
              <w:rPr>
                <w:sz w:val="18"/>
                <w:szCs w:val="18"/>
                <w:lang w:val="en-US"/>
              </w:rPr>
              <w:t>Archaeological Surveys &amp; Reports Pty Ltd</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A52614" w:rsidRDefault="00A52614" w:rsidP="00A52614">
            <w:pPr>
              <w:spacing w:after="120"/>
              <w:jc w:val="center"/>
              <w:rPr>
                <w:sz w:val="18"/>
                <w:szCs w:val="18"/>
                <w:lang w:val="en-US"/>
              </w:rPr>
            </w:pPr>
            <w:r>
              <w:rPr>
                <w:sz w:val="18"/>
                <w:szCs w:val="18"/>
                <w:lang w:val="en-US"/>
              </w:rPr>
              <w:t>Archaeological Investigation: Industrial Land, Sparks Road, Warnervale, Central Coast – March 2004</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A52614" w:rsidRPr="00235F6C" w:rsidRDefault="00A52614" w:rsidP="001C6F49">
            <w:pPr>
              <w:spacing w:after="120"/>
              <w:jc w:val="center"/>
              <w:rPr>
                <w:sz w:val="16"/>
                <w:szCs w:val="16"/>
                <w:lang w:val="en-US"/>
              </w:rPr>
            </w:pPr>
            <w:r>
              <w:rPr>
                <w:sz w:val="16"/>
                <w:szCs w:val="16"/>
                <w:lang w:val="en-US"/>
              </w:rPr>
              <w:t>D00006715</w:t>
            </w:r>
          </w:p>
        </w:tc>
      </w:tr>
      <w:tr w:rsidR="00A52614" w:rsidRPr="00235F6C" w:rsidTr="00A52614">
        <w:trPr>
          <w:cantSplit/>
        </w:trPr>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rsidR="00A52614" w:rsidRDefault="00A52614" w:rsidP="001C6F49">
            <w:pPr>
              <w:spacing w:after="120"/>
              <w:jc w:val="center"/>
              <w:rPr>
                <w:sz w:val="18"/>
                <w:szCs w:val="18"/>
                <w:lang w:val="en-US"/>
              </w:rPr>
            </w:pPr>
            <w:r>
              <w:rPr>
                <w:sz w:val="18"/>
                <w:szCs w:val="18"/>
                <w:lang w:val="en-US"/>
              </w:rPr>
              <w:t>Archaeological Surveys &amp; Reports Pty Ltd</w:t>
            </w:r>
          </w:p>
        </w:tc>
        <w:tc>
          <w:tcPr>
            <w:tcW w:w="6425" w:type="dxa"/>
            <w:tcBorders>
              <w:top w:val="single" w:sz="4" w:space="0" w:color="auto"/>
              <w:left w:val="single" w:sz="4" w:space="0" w:color="auto"/>
              <w:bottom w:val="single" w:sz="4" w:space="0" w:color="auto"/>
              <w:right w:val="single" w:sz="4" w:space="0" w:color="auto"/>
            </w:tcBorders>
            <w:shd w:val="clear" w:color="auto" w:fill="auto"/>
            <w:vAlign w:val="center"/>
          </w:tcPr>
          <w:p w:rsidR="00A52614" w:rsidRDefault="00A52614" w:rsidP="00A52614">
            <w:pPr>
              <w:spacing w:after="120"/>
              <w:jc w:val="center"/>
              <w:rPr>
                <w:sz w:val="18"/>
                <w:szCs w:val="18"/>
                <w:lang w:val="en-US"/>
              </w:rPr>
            </w:pPr>
            <w:r>
              <w:rPr>
                <w:sz w:val="18"/>
                <w:szCs w:val="18"/>
                <w:lang w:val="en-US"/>
              </w:rPr>
              <w:t>Archaeological Investigation: Wyong Employment Zone, Precincts 11,13 &amp; 14  Halloran/Warnervale, Central Coast – April 2005</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A52614" w:rsidRPr="00235F6C" w:rsidRDefault="00A52614" w:rsidP="00A52614">
            <w:pPr>
              <w:spacing w:after="120"/>
              <w:jc w:val="center"/>
              <w:rPr>
                <w:sz w:val="16"/>
                <w:szCs w:val="16"/>
                <w:lang w:val="en-US"/>
              </w:rPr>
            </w:pPr>
            <w:r>
              <w:rPr>
                <w:sz w:val="16"/>
                <w:szCs w:val="16"/>
                <w:lang w:val="en-US"/>
              </w:rPr>
              <w:t>D00327108</w:t>
            </w:r>
          </w:p>
        </w:tc>
      </w:tr>
      <w:tr w:rsidR="00772593" w:rsidRPr="00235F6C" w:rsidTr="00101696">
        <w:trPr>
          <w:cantSplit/>
        </w:trPr>
        <w:tc>
          <w:tcPr>
            <w:tcW w:w="1954" w:type="dxa"/>
            <w:shd w:val="clear" w:color="auto" w:fill="auto"/>
            <w:vAlign w:val="center"/>
          </w:tcPr>
          <w:p w:rsidR="00772593" w:rsidRPr="00235F6C" w:rsidRDefault="00772593" w:rsidP="00101696">
            <w:pPr>
              <w:spacing w:after="120"/>
              <w:jc w:val="center"/>
              <w:rPr>
                <w:sz w:val="18"/>
                <w:szCs w:val="18"/>
                <w:lang w:val="en-US"/>
              </w:rPr>
            </w:pPr>
            <w:r>
              <w:rPr>
                <w:sz w:val="18"/>
                <w:szCs w:val="18"/>
                <w:lang w:val="en-US"/>
              </w:rPr>
              <w:t>Archaeological Surveys &amp; Reports Pty Ltd</w:t>
            </w:r>
          </w:p>
        </w:tc>
        <w:tc>
          <w:tcPr>
            <w:tcW w:w="6425" w:type="dxa"/>
            <w:shd w:val="clear" w:color="auto" w:fill="auto"/>
            <w:vAlign w:val="center"/>
          </w:tcPr>
          <w:p w:rsidR="00772593" w:rsidRPr="00235F6C" w:rsidRDefault="00772593" w:rsidP="00101696">
            <w:pPr>
              <w:spacing w:after="120"/>
              <w:jc w:val="center"/>
              <w:rPr>
                <w:sz w:val="18"/>
                <w:szCs w:val="18"/>
                <w:lang w:val="en-US"/>
              </w:rPr>
            </w:pPr>
            <w:r>
              <w:rPr>
                <w:sz w:val="18"/>
                <w:szCs w:val="18"/>
                <w:lang w:val="en-US"/>
              </w:rPr>
              <w:t>The Archaeological Investigation for site of Indigenous cultural significance in Precinct 7A, Warnervale, Central Coast, NSW</w:t>
            </w:r>
          </w:p>
        </w:tc>
        <w:tc>
          <w:tcPr>
            <w:tcW w:w="1539" w:type="dxa"/>
            <w:shd w:val="clear" w:color="auto" w:fill="auto"/>
            <w:vAlign w:val="center"/>
          </w:tcPr>
          <w:p w:rsidR="00772593" w:rsidRPr="00235F6C" w:rsidRDefault="00772593" w:rsidP="00101696">
            <w:pPr>
              <w:spacing w:after="120"/>
              <w:jc w:val="center"/>
              <w:rPr>
                <w:sz w:val="16"/>
                <w:szCs w:val="16"/>
                <w:lang w:val="en-US"/>
              </w:rPr>
            </w:pPr>
            <w:r w:rsidRPr="00235F6C">
              <w:rPr>
                <w:sz w:val="16"/>
                <w:szCs w:val="16"/>
                <w:lang w:val="en-US"/>
              </w:rPr>
              <w:t>D0</w:t>
            </w:r>
            <w:r>
              <w:rPr>
                <w:sz w:val="16"/>
                <w:szCs w:val="16"/>
                <w:lang w:val="en-US"/>
              </w:rPr>
              <w:t>3191266 (vol 1)</w:t>
            </w:r>
          </w:p>
        </w:tc>
      </w:tr>
    </w:tbl>
    <w:p w:rsidR="00235F6C" w:rsidRPr="00235F6C" w:rsidRDefault="00235F6C" w:rsidP="00235F6C">
      <w:pPr>
        <w:spacing w:after="200" w:line="276" w:lineRule="auto"/>
        <w:jc w:val="left"/>
        <w:rPr>
          <w:rFonts w:ascii="Calibri" w:eastAsia="Calibri" w:hAnsi="Calibri"/>
          <w:sz w:val="22"/>
          <w:lang w:eastAsia="en-US"/>
        </w:rPr>
      </w:pPr>
    </w:p>
    <w:p w:rsidR="00900CA1" w:rsidRPr="003D26D0" w:rsidRDefault="00900CA1"/>
    <w:sectPr w:rsidR="00900CA1" w:rsidRPr="003D26D0" w:rsidSect="00C3281C">
      <w:headerReference w:type="even" r:id="rId309"/>
      <w:headerReference w:type="default" r:id="rId310"/>
      <w:footerReference w:type="default" r:id="rId311"/>
      <w:headerReference w:type="first" r:id="rId312"/>
      <w:pgSz w:w="11907" w:h="16840" w:code="9"/>
      <w:pgMar w:top="1134" w:right="1134" w:bottom="1134" w:left="1134" w:header="680" w:footer="68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41847" w:rsidRDefault="00E41847">
      <w:r>
        <w:separator/>
      </w:r>
    </w:p>
  </w:endnote>
  <w:endnote w:type="continuationSeparator" w:id="0">
    <w:p w:rsidR="00E41847" w:rsidRDefault="00E418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10022FF" w:usb1="C000E47F" w:usb2="00000029" w:usb3="00000000" w:csb0="000001DF" w:csb1="00000000"/>
  </w:font>
  <w:font w:name="LucidaSansUnicode">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Franklin Gothic Demi">
    <w:panose1 w:val="020B0703020102020204"/>
    <w:charset w:val="00"/>
    <w:family w:val="swiss"/>
    <w:pitch w:val="variable"/>
    <w:sig w:usb0="00000287" w:usb1="00000000" w:usb2="00000000" w:usb3="00000000" w:csb0="0000009F" w:csb1="00000000"/>
  </w:font>
  <w:font w:name="Arial Black">
    <w:panose1 w:val="020B0A04020102020204"/>
    <w:charset w:val="00"/>
    <w:family w:val="swiss"/>
    <w:pitch w:val="variable"/>
    <w:sig w:usb0="00000287" w:usb1="00000000" w:usb2="00000000" w:usb3="00000000" w:csb0="0000009F" w:csb1="00000000"/>
  </w:font>
  <w:font w:name="Swiss II">
    <w:charset w:val="00"/>
    <w:family w:val="auto"/>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Univers">
    <w:altName w:val="Arial"/>
    <w:panose1 w:val="00000000000000000000"/>
    <w:charset w:val="00"/>
    <w:family w:val="swiss"/>
    <w:notTrueType/>
    <w:pitch w:val="default"/>
    <w:sig w:usb0="00000003" w:usb1="00000000" w:usb2="00000000" w:usb3="00000000" w:csb0="00000001" w:csb1="00000000"/>
  </w:font>
  <w:font w:name="Univers Light Condensed">
    <w:altName w:val="Univers Light Condensed"/>
    <w:panose1 w:val="00000000000000000000"/>
    <w:charset w:val="00"/>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Palatino">
    <w:panose1 w:val="00000000000000000000"/>
    <w:charset w:val="00"/>
    <w:family w:val="roman"/>
    <w:notTrueTyp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Helvetica">
    <w:panose1 w:val="020B0604020202020204"/>
    <w:charset w:val="00"/>
    <w:family w:val="swiss"/>
    <w:pitch w:val="variable"/>
    <w:sig w:usb0="E0002AFF" w:usb1="C0007843" w:usb2="00000009" w:usb3="00000000" w:csb0="000001FF" w:csb1="00000000"/>
  </w:font>
  <w:font w:name="Univers 45 Light">
    <w:panose1 w:val="00000000000000000000"/>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3F4" w:rsidRDefault="002B53F4">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C4EDD" w:rsidRDefault="00E41847" w:rsidP="00D76D58">
    <w:pPr>
      <w:pStyle w:val="Header"/>
      <w:ind w:left="-57"/>
    </w:pPr>
    <w:r>
      <w:rPr>
        <w:snapToGrid/>
        <w:lang w:eastAsia="en-AU"/>
      </w:rPr>
      <w:drawing>
        <wp:inline distT="0" distB="0" distL="0" distR="0" wp14:anchorId="3FD77BD8" wp14:editId="48B6D660">
          <wp:extent cx="6191250" cy="76200"/>
          <wp:effectExtent l="0" t="0" r="0" b="0"/>
          <wp:docPr id="43" name="Picture 43"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0" cy="76200"/>
                  </a:xfrm>
                  <a:prstGeom prst="rect">
                    <a:avLst/>
                  </a:prstGeom>
                  <a:noFill/>
                  <a:ln>
                    <a:noFill/>
                  </a:ln>
                </pic:spPr>
              </pic:pic>
            </a:graphicData>
          </a:graphic>
        </wp:inline>
      </w:drawing>
    </w:r>
  </w:p>
  <w:p w:rsidR="00E41847" w:rsidRPr="00D76D58" w:rsidRDefault="00E41847" w:rsidP="00D55269">
    <w:pPr>
      <w:pStyle w:val="Footer"/>
      <w:ind w:left="0"/>
    </w:pPr>
    <w:r>
      <w:rPr>
        <w:b w:val="0"/>
      </w:rPr>
      <w:t>Warnervale District Contributions Plan 201</w:t>
    </w:r>
    <w:r w:rsidR="002B53F4">
      <w:rPr>
        <w:b w:val="0"/>
      </w:rPr>
      <w:t>5</w:t>
    </w:r>
    <w:r>
      <w:tab/>
    </w:r>
    <w:r w:rsidRPr="00024C34">
      <w:t xml:space="preserve">Page </w:t>
    </w:r>
    <w:r w:rsidRPr="00024C34">
      <w:rPr>
        <w:rStyle w:val="PageNumber"/>
      </w:rPr>
      <w:fldChar w:fldCharType="begin"/>
    </w:r>
    <w:r w:rsidRPr="00024C34">
      <w:rPr>
        <w:rStyle w:val="PageNumber"/>
      </w:rPr>
      <w:instrText xml:space="preserve"> PAGE </w:instrText>
    </w:r>
    <w:r w:rsidRPr="00024C34">
      <w:rPr>
        <w:rStyle w:val="PageNumber"/>
      </w:rPr>
      <w:fldChar w:fldCharType="separate"/>
    </w:r>
    <w:r w:rsidR="002B53F4">
      <w:rPr>
        <w:rStyle w:val="PageNumber"/>
        <w:noProof/>
      </w:rPr>
      <w:t>63</w:t>
    </w:r>
    <w:r w:rsidRPr="00024C34">
      <w:rPr>
        <w:rStyle w:val="PageNumber"/>
      </w:rPr>
      <w:fldChar w:fldCharType="end"/>
    </w:r>
  </w:p>
  <w:p w:rsidR="00E41847" w:rsidRPr="00D76D58" w:rsidRDefault="00E41847" w:rsidP="003C0141">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rsidP="006E4CE1">
    <w:pPr>
      <w:pStyle w:val="Header"/>
      <w:ind w:left="-57"/>
    </w:pPr>
    <w:r>
      <w:rPr>
        <w:snapToGrid/>
        <w:lang w:eastAsia="en-AU"/>
      </w:rPr>
      <w:drawing>
        <wp:inline distT="0" distB="0" distL="0" distR="0" wp14:anchorId="1CA792F9" wp14:editId="63BE241C">
          <wp:extent cx="9334500" cy="76200"/>
          <wp:effectExtent l="0" t="0" r="0" b="0"/>
          <wp:docPr id="77" name="Picture 77"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0" cy="76200"/>
                  </a:xfrm>
                  <a:prstGeom prst="rect">
                    <a:avLst/>
                  </a:prstGeom>
                  <a:noFill/>
                  <a:ln>
                    <a:noFill/>
                  </a:ln>
                </pic:spPr>
              </pic:pic>
            </a:graphicData>
          </a:graphic>
        </wp:inline>
      </w:drawing>
    </w:r>
  </w:p>
  <w:p w:rsidR="00E41847" w:rsidRPr="00D76D58" w:rsidRDefault="00E41847" w:rsidP="003C0141">
    <w:pPr>
      <w:pStyle w:val="Footer"/>
    </w:pPr>
    <w:r>
      <w:rPr>
        <w:b w:val="0"/>
      </w:rPr>
      <w:t>Warnervale District Contributions Plan 201</w:t>
    </w:r>
    <w:r w:rsidR="002B53F4">
      <w:rPr>
        <w:b w:val="0"/>
      </w:rPr>
      <w:t>5</w:t>
    </w:r>
    <w:r>
      <w:tab/>
    </w:r>
    <w:r w:rsidRPr="00024C34">
      <w:t xml:space="preserve">Page </w:t>
    </w:r>
    <w:r w:rsidRPr="00024C34">
      <w:rPr>
        <w:rStyle w:val="PageNumber"/>
      </w:rPr>
      <w:fldChar w:fldCharType="begin"/>
    </w:r>
    <w:r w:rsidRPr="00024C34">
      <w:rPr>
        <w:rStyle w:val="PageNumber"/>
      </w:rPr>
      <w:instrText xml:space="preserve"> PAGE </w:instrText>
    </w:r>
    <w:r w:rsidRPr="00024C34">
      <w:rPr>
        <w:rStyle w:val="PageNumber"/>
      </w:rPr>
      <w:fldChar w:fldCharType="separate"/>
    </w:r>
    <w:r w:rsidR="002B53F4">
      <w:rPr>
        <w:rStyle w:val="PageNumber"/>
        <w:noProof/>
      </w:rPr>
      <w:t>64</w:t>
    </w:r>
    <w:r w:rsidRPr="00024C34">
      <w:rPr>
        <w:rStyle w:val="PageNumber"/>
      </w:rPr>
      <w:fldChar w:fldCharType="end"/>
    </w:r>
  </w:p>
  <w:p w:rsidR="00E41847" w:rsidRPr="004C4DFE" w:rsidRDefault="00E41847" w:rsidP="003C0141">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C4EDD" w:rsidRDefault="00E41847" w:rsidP="006E4CE1">
    <w:pPr>
      <w:pStyle w:val="Header"/>
      <w:ind w:left="-57"/>
    </w:pPr>
    <w:r>
      <w:rPr>
        <w:snapToGrid/>
        <w:lang w:eastAsia="en-AU"/>
      </w:rPr>
      <w:drawing>
        <wp:inline distT="0" distB="0" distL="0" distR="0" wp14:anchorId="78B2484D" wp14:editId="6A8CA057">
          <wp:extent cx="6191250" cy="76200"/>
          <wp:effectExtent l="0" t="0" r="0" b="0"/>
          <wp:docPr id="154" name="Picture 154"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0" cy="76200"/>
                  </a:xfrm>
                  <a:prstGeom prst="rect">
                    <a:avLst/>
                  </a:prstGeom>
                  <a:noFill/>
                  <a:ln>
                    <a:noFill/>
                  </a:ln>
                </pic:spPr>
              </pic:pic>
            </a:graphicData>
          </a:graphic>
        </wp:inline>
      </w:drawing>
    </w:r>
  </w:p>
  <w:p w:rsidR="00E41847" w:rsidRPr="00D76D58" w:rsidRDefault="00E41847" w:rsidP="003C0141">
    <w:pPr>
      <w:pStyle w:val="Footer"/>
    </w:pPr>
    <w:r>
      <w:rPr>
        <w:b w:val="0"/>
      </w:rPr>
      <w:t>Warnervale District Contributions Plan 201</w:t>
    </w:r>
    <w:r w:rsidR="002B53F4">
      <w:rPr>
        <w:b w:val="0"/>
      </w:rPr>
      <w:t>5</w:t>
    </w:r>
    <w:r>
      <w:tab/>
    </w:r>
    <w:r w:rsidRPr="00024C34">
      <w:t xml:space="preserve">Page </w:t>
    </w:r>
    <w:r w:rsidRPr="00024C34">
      <w:rPr>
        <w:rStyle w:val="PageNumber"/>
      </w:rPr>
      <w:fldChar w:fldCharType="begin"/>
    </w:r>
    <w:r w:rsidRPr="00024C34">
      <w:rPr>
        <w:rStyle w:val="PageNumber"/>
      </w:rPr>
      <w:instrText xml:space="preserve"> PAGE </w:instrText>
    </w:r>
    <w:r w:rsidRPr="00024C34">
      <w:rPr>
        <w:rStyle w:val="PageNumber"/>
      </w:rPr>
      <w:fldChar w:fldCharType="separate"/>
    </w:r>
    <w:r w:rsidR="002B53F4">
      <w:rPr>
        <w:rStyle w:val="PageNumber"/>
        <w:noProof/>
      </w:rPr>
      <w:t>69</w:t>
    </w:r>
    <w:r w:rsidRPr="00024C34">
      <w:rPr>
        <w:rStyle w:val="PageNumber"/>
      </w:rPr>
      <w:fldChar w:fldCharType="end"/>
    </w:r>
  </w:p>
  <w:p w:rsidR="00E41847" w:rsidRPr="00C47BF2" w:rsidRDefault="00E41847" w:rsidP="003C0141">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rsidP="006E4CE1">
    <w:pPr>
      <w:pStyle w:val="Header"/>
      <w:ind w:left="-57"/>
    </w:pPr>
    <w:r>
      <w:rPr>
        <w:snapToGrid/>
        <w:lang w:eastAsia="en-AU"/>
      </w:rPr>
      <w:drawing>
        <wp:inline distT="0" distB="0" distL="0" distR="0" wp14:anchorId="6D3BEFB7" wp14:editId="2F68398A">
          <wp:extent cx="9334500" cy="76200"/>
          <wp:effectExtent l="0" t="0" r="0" b="0"/>
          <wp:docPr id="256" name="Picture 256"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0" cy="76200"/>
                  </a:xfrm>
                  <a:prstGeom prst="rect">
                    <a:avLst/>
                  </a:prstGeom>
                  <a:noFill/>
                  <a:ln>
                    <a:noFill/>
                  </a:ln>
                </pic:spPr>
              </pic:pic>
            </a:graphicData>
          </a:graphic>
        </wp:inline>
      </w:drawing>
    </w:r>
  </w:p>
  <w:p w:rsidR="00E41847" w:rsidRPr="00D76D58" w:rsidRDefault="00E41847" w:rsidP="003C0141">
    <w:pPr>
      <w:pStyle w:val="Footer"/>
    </w:pPr>
    <w:r>
      <w:rPr>
        <w:b w:val="0"/>
      </w:rPr>
      <w:t>Warnervale District Contributions Plan 201</w:t>
    </w:r>
    <w:r w:rsidR="002B53F4">
      <w:rPr>
        <w:b w:val="0"/>
      </w:rPr>
      <w:t>5</w:t>
    </w:r>
    <w:r>
      <w:tab/>
    </w:r>
    <w:r w:rsidRPr="00024C34">
      <w:t xml:space="preserve">Page </w:t>
    </w:r>
    <w:r w:rsidRPr="00024C34">
      <w:rPr>
        <w:rStyle w:val="PageNumber"/>
      </w:rPr>
      <w:fldChar w:fldCharType="begin"/>
    </w:r>
    <w:r w:rsidRPr="00024C34">
      <w:rPr>
        <w:rStyle w:val="PageNumber"/>
      </w:rPr>
      <w:instrText xml:space="preserve"> PAGE </w:instrText>
    </w:r>
    <w:r w:rsidRPr="00024C34">
      <w:rPr>
        <w:rStyle w:val="PageNumber"/>
      </w:rPr>
      <w:fldChar w:fldCharType="separate"/>
    </w:r>
    <w:r w:rsidR="002B53F4">
      <w:rPr>
        <w:rStyle w:val="PageNumber"/>
        <w:noProof/>
      </w:rPr>
      <w:t>70</w:t>
    </w:r>
    <w:r w:rsidRPr="00024C34">
      <w:rPr>
        <w:rStyle w:val="PageNumber"/>
      </w:rPr>
      <w:fldChar w:fldCharType="end"/>
    </w:r>
  </w:p>
  <w:p w:rsidR="00E41847" w:rsidRPr="004C4DFE" w:rsidRDefault="00E41847" w:rsidP="003C0141">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C4EDD" w:rsidRDefault="00E41847" w:rsidP="006E4CE1">
    <w:pPr>
      <w:pStyle w:val="Header"/>
      <w:ind w:left="-57"/>
    </w:pPr>
    <w:r>
      <w:rPr>
        <w:snapToGrid/>
        <w:lang w:eastAsia="en-AU"/>
      </w:rPr>
      <w:drawing>
        <wp:inline distT="0" distB="0" distL="0" distR="0" wp14:anchorId="6D63E734" wp14:editId="2CA9B08D">
          <wp:extent cx="6191250" cy="76200"/>
          <wp:effectExtent l="0" t="0" r="0" b="0"/>
          <wp:docPr id="258" name="Picture 258"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0" cy="76200"/>
                  </a:xfrm>
                  <a:prstGeom prst="rect">
                    <a:avLst/>
                  </a:prstGeom>
                  <a:noFill/>
                  <a:ln>
                    <a:noFill/>
                  </a:ln>
                </pic:spPr>
              </pic:pic>
            </a:graphicData>
          </a:graphic>
        </wp:inline>
      </w:drawing>
    </w:r>
  </w:p>
  <w:p w:rsidR="00E41847" w:rsidRPr="00D76D58" w:rsidRDefault="00E41847" w:rsidP="003C0141">
    <w:pPr>
      <w:pStyle w:val="Footer"/>
    </w:pPr>
    <w:r>
      <w:rPr>
        <w:b w:val="0"/>
      </w:rPr>
      <w:t>Warnervale District Contributions Plan 201</w:t>
    </w:r>
    <w:r w:rsidR="002B53F4">
      <w:rPr>
        <w:b w:val="0"/>
      </w:rPr>
      <w:t>5</w:t>
    </w:r>
    <w:r>
      <w:tab/>
    </w:r>
    <w:r w:rsidRPr="00024C34">
      <w:t xml:space="preserve">Page </w:t>
    </w:r>
    <w:r w:rsidRPr="00024C34">
      <w:rPr>
        <w:rStyle w:val="PageNumber"/>
      </w:rPr>
      <w:fldChar w:fldCharType="begin"/>
    </w:r>
    <w:r w:rsidRPr="00024C34">
      <w:rPr>
        <w:rStyle w:val="PageNumber"/>
      </w:rPr>
      <w:instrText xml:space="preserve"> PAGE </w:instrText>
    </w:r>
    <w:r w:rsidRPr="00024C34">
      <w:rPr>
        <w:rStyle w:val="PageNumber"/>
      </w:rPr>
      <w:fldChar w:fldCharType="separate"/>
    </w:r>
    <w:r w:rsidR="002B53F4">
      <w:rPr>
        <w:rStyle w:val="PageNumber"/>
        <w:noProof/>
      </w:rPr>
      <w:t>77</w:t>
    </w:r>
    <w:r w:rsidRPr="00024C34">
      <w:rPr>
        <w:rStyle w:val="PageNumber"/>
      </w:rPr>
      <w:fldChar w:fldCharType="end"/>
    </w:r>
  </w:p>
  <w:p w:rsidR="00E41847" w:rsidRPr="00C47BF2" w:rsidRDefault="00E41847" w:rsidP="003C0141">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C4EDD" w:rsidRDefault="00E41847" w:rsidP="006E4CE1">
    <w:pPr>
      <w:pStyle w:val="Header"/>
      <w:ind w:left="-57"/>
    </w:pPr>
    <w:r>
      <w:rPr>
        <w:snapToGrid/>
        <w:lang w:eastAsia="en-AU"/>
      </w:rPr>
      <w:drawing>
        <wp:inline distT="0" distB="0" distL="0" distR="0" wp14:anchorId="2097A9C0" wp14:editId="7557E963">
          <wp:extent cx="6191250" cy="76200"/>
          <wp:effectExtent l="0" t="0" r="0" b="0"/>
          <wp:docPr id="260" name="Picture 260"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0" cy="76200"/>
                  </a:xfrm>
                  <a:prstGeom prst="rect">
                    <a:avLst/>
                  </a:prstGeom>
                  <a:noFill/>
                  <a:ln>
                    <a:noFill/>
                  </a:ln>
                </pic:spPr>
              </pic:pic>
            </a:graphicData>
          </a:graphic>
        </wp:inline>
      </w:drawing>
    </w:r>
  </w:p>
  <w:p w:rsidR="00E41847" w:rsidRPr="00D76D58" w:rsidRDefault="00E41847" w:rsidP="003C0141">
    <w:pPr>
      <w:pStyle w:val="Footer"/>
    </w:pPr>
    <w:r>
      <w:rPr>
        <w:b w:val="0"/>
      </w:rPr>
      <w:t>Draft Warnervale District Contributions Plan 2014</w:t>
    </w:r>
    <w:r>
      <w:tab/>
    </w:r>
    <w:r w:rsidRPr="00024C34">
      <w:t xml:space="preserve">Page </w:t>
    </w:r>
    <w:r w:rsidRPr="00024C34">
      <w:rPr>
        <w:rStyle w:val="PageNumber"/>
      </w:rPr>
      <w:fldChar w:fldCharType="begin"/>
    </w:r>
    <w:r w:rsidRPr="00024C34">
      <w:rPr>
        <w:rStyle w:val="PageNumber"/>
      </w:rPr>
      <w:instrText xml:space="preserve"> PAGE </w:instrText>
    </w:r>
    <w:r w:rsidRPr="00024C34">
      <w:rPr>
        <w:rStyle w:val="PageNumber"/>
      </w:rPr>
      <w:fldChar w:fldCharType="separate"/>
    </w:r>
    <w:r w:rsidR="002B53F4">
      <w:rPr>
        <w:rStyle w:val="PageNumber"/>
        <w:noProof/>
      </w:rPr>
      <w:t>78</w:t>
    </w:r>
    <w:r w:rsidRPr="00024C34">
      <w:rPr>
        <w:rStyle w:val="PageNumber"/>
      </w:rPr>
      <w:fldChar w:fldCharType="end"/>
    </w:r>
  </w:p>
  <w:p w:rsidR="00E41847" w:rsidRPr="00C47BF2" w:rsidRDefault="00E41847" w:rsidP="003C0141">
    <w:pPr>
      <w:pStyle w:val="Foote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rsidP="006E4CE1">
    <w:pPr>
      <w:pStyle w:val="Header"/>
      <w:ind w:left="-57"/>
    </w:pPr>
    <w:r>
      <w:rPr>
        <w:snapToGrid/>
        <w:lang w:eastAsia="en-AU"/>
      </w:rPr>
      <w:drawing>
        <wp:inline distT="0" distB="0" distL="0" distR="0" wp14:anchorId="13BD70D2" wp14:editId="659DD5EB">
          <wp:extent cx="9334500" cy="76200"/>
          <wp:effectExtent l="0" t="0" r="0" b="0"/>
          <wp:docPr id="262" name="Picture 262"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0" cy="76200"/>
                  </a:xfrm>
                  <a:prstGeom prst="rect">
                    <a:avLst/>
                  </a:prstGeom>
                  <a:noFill/>
                  <a:ln>
                    <a:noFill/>
                  </a:ln>
                </pic:spPr>
              </pic:pic>
            </a:graphicData>
          </a:graphic>
        </wp:inline>
      </w:drawing>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C4EDD" w:rsidRDefault="00E41847" w:rsidP="006E4CE1">
    <w:pPr>
      <w:pStyle w:val="Header"/>
      <w:ind w:left="-57"/>
    </w:pPr>
    <w:r>
      <w:rPr>
        <w:snapToGrid/>
        <w:lang w:eastAsia="en-AU"/>
      </w:rPr>
      <w:drawing>
        <wp:inline distT="0" distB="0" distL="0" distR="0" wp14:anchorId="11A864B3" wp14:editId="042BDCC1">
          <wp:extent cx="6191250" cy="76200"/>
          <wp:effectExtent l="0" t="0" r="0" b="0"/>
          <wp:docPr id="264" name="Picture 92"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0" cy="76200"/>
                  </a:xfrm>
                  <a:prstGeom prst="rect">
                    <a:avLst/>
                  </a:prstGeom>
                  <a:noFill/>
                  <a:ln>
                    <a:noFill/>
                  </a:ln>
                </pic:spPr>
              </pic:pic>
            </a:graphicData>
          </a:graphic>
        </wp:inline>
      </w:drawing>
    </w:r>
  </w:p>
  <w:p w:rsidR="00E41847" w:rsidRPr="00D76D58" w:rsidRDefault="00E41847" w:rsidP="003C0141">
    <w:pPr>
      <w:pStyle w:val="Footer"/>
    </w:pPr>
    <w:r>
      <w:rPr>
        <w:b w:val="0"/>
      </w:rPr>
      <w:t>Warnervale District Contributions Plan 201</w:t>
    </w:r>
    <w:r w:rsidR="002B53F4">
      <w:rPr>
        <w:b w:val="0"/>
      </w:rPr>
      <w:t>5</w:t>
    </w:r>
    <w:r>
      <w:tab/>
    </w:r>
    <w:r w:rsidRPr="00024C34">
      <w:t xml:space="preserve">Page </w:t>
    </w:r>
    <w:r w:rsidRPr="00024C34">
      <w:rPr>
        <w:rStyle w:val="PageNumber"/>
      </w:rPr>
      <w:fldChar w:fldCharType="begin"/>
    </w:r>
    <w:r w:rsidRPr="00024C34">
      <w:rPr>
        <w:rStyle w:val="PageNumber"/>
      </w:rPr>
      <w:instrText xml:space="preserve"> PAGE </w:instrText>
    </w:r>
    <w:r w:rsidRPr="00024C34">
      <w:rPr>
        <w:rStyle w:val="PageNumber"/>
      </w:rPr>
      <w:fldChar w:fldCharType="separate"/>
    </w:r>
    <w:r w:rsidR="002B53F4">
      <w:rPr>
        <w:rStyle w:val="PageNumber"/>
        <w:noProof/>
      </w:rPr>
      <w:t>115</w:t>
    </w:r>
    <w:r w:rsidRPr="00024C34">
      <w:rPr>
        <w:rStyle w:val="PageNumber"/>
      </w:rPr>
      <w:fldChar w:fldCharType="end"/>
    </w:r>
  </w:p>
  <w:p w:rsidR="00E41847" w:rsidRPr="00C47BF2" w:rsidRDefault="00E41847" w:rsidP="003C0141">
    <w:pPr>
      <w:pStyle w:val="Foote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rsidP="006E4CE1">
    <w:pPr>
      <w:pStyle w:val="Header"/>
      <w:ind w:left="-57"/>
    </w:pPr>
    <w:r>
      <w:rPr>
        <w:snapToGrid/>
        <w:lang w:eastAsia="en-AU"/>
      </w:rPr>
      <w:drawing>
        <wp:inline distT="0" distB="0" distL="0" distR="0" wp14:anchorId="313F0E88" wp14:editId="5B1D35F8">
          <wp:extent cx="9334500" cy="76200"/>
          <wp:effectExtent l="0" t="0" r="0" b="0"/>
          <wp:docPr id="266" name="Picture 94"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0" cy="76200"/>
                  </a:xfrm>
                  <a:prstGeom prst="rect">
                    <a:avLst/>
                  </a:prstGeom>
                  <a:noFill/>
                  <a:ln>
                    <a:noFill/>
                  </a:ln>
                </pic:spPr>
              </pic:pic>
            </a:graphicData>
          </a:graphic>
        </wp:inline>
      </w:drawing>
    </w:r>
  </w:p>
  <w:p w:rsidR="00E41847" w:rsidRPr="00D76D58" w:rsidRDefault="00E41847" w:rsidP="003C0141">
    <w:pPr>
      <w:pStyle w:val="Footer"/>
    </w:pPr>
    <w:r>
      <w:rPr>
        <w:b w:val="0"/>
      </w:rPr>
      <w:t>Warnervale District Contributions Plan 201</w:t>
    </w:r>
    <w:r w:rsidR="002B53F4">
      <w:rPr>
        <w:b w:val="0"/>
      </w:rPr>
      <w:t>5</w:t>
    </w:r>
    <w:r>
      <w:tab/>
    </w:r>
    <w:r w:rsidRPr="00024C34">
      <w:t xml:space="preserve">Page </w:t>
    </w:r>
    <w:r w:rsidRPr="00024C34">
      <w:rPr>
        <w:rStyle w:val="PageNumber"/>
      </w:rPr>
      <w:fldChar w:fldCharType="begin"/>
    </w:r>
    <w:r w:rsidRPr="00024C34">
      <w:rPr>
        <w:rStyle w:val="PageNumber"/>
      </w:rPr>
      <w:instrText xml:space="preserve"> PAGE </w:instrText>
    </w:r>
    <w:r w:rsidRPr="00024C34">
      <w:rPr>
        <w:rStyle w:val="PageNumber"/>
      </w:rPr>
      <w:fldChar w:fldCharType="separate"/>
    </w:r>
    <w:r w:rsidR="002B53F4">
      <w:rPr>
        <w:rStyle w:val="PageNumber"/>
        <w:noProof/>
      </w:rPr>
      <w:t>119</w:t>
    </w:r>
    <w:r w:rsidRPr="00024C34">
      <w:rPr>
        <w:rStyle w:val="PageNumber"/>
      </w:rPr>
      <w:fldChar w:fldCharType="end"/>
    </w:r>
  </w:p>
  <w:p w:rsidR="00E41847" w:rsidRPr="00DD5C4F" w:rsidRDefault="00E41847" w:rsidP="003C0141">
    <w:pPr>
      <w:pStyle w:val="Foote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C4EDD" w:rsidRDefault="00E41847" w:rsidP="006E4CE1">
    <w:pPr>
      <w:pStyle w:val="Header"/>
      <w:ind w:left="-57"/>
    </w:pPr>
    <w:r>
      <w:rPr>
        <w:snapToGrid/>
        <w:lang w:eastAsia="en-AU"/>
      </w:rPr>
      <w:drawing>
        <wp:inline distT="0" distB="0" distL="0" distR="0" wp14:anchorId="243B4AB8" wp14:editId="11AE3A88">
          <wp:extent cx="6191250" cy="76200"/>
          <wp:effectExtent l="0" t="0" r="0" b="0"/>
          <wp:docPr id="268" name="Picture 96"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0" cy="76200"/>
                  </a:xfrm>
                  <a:prstGeom prst="rect">
                    <a:avLst/>
                  </a:prstGeom>
                  <a:noFill/>
                  <a:ln>
                    <a:noFill/>
                  </a:ln>
                </pic:spPr>
              </pic:pic>
            </a:graphicData>
          </a:graphic>
        </wp:inline>
      </w:drawing>
    </w:r>
  </w:p>
  <w:p w:rsidR="00E41847" w:rsidRPr="00D76D58" w:rsidRDefault="00E41847" w:rsidP="003C0141">
    <w:pPr>
      <w:pStyle w:val="Footer"/>
    </w:pPr>
    <w:r>
      <w:rPr>
        <w:b w:val="0"/>
      </w:rPr>
      <w:t>Warnervale District Contributions Plan 201</w:t>
    </w:r>
    <w:r w:rsidR="002B53F4">
      <w:rPr>
        <w:b w:val="0"/>
      </w:rPr>
      <w:t>5</w:t>
    </w:r>
    <w:r>
      <w:tab/>
    </w:r>
    <w:r w:rsidRPr="00024C34">
      <w:t xml:space="preserve">Page </w:t>
    </w:r>
    <w:r w:rsidRPr="00024C34">
      <w:rPr>
        <w:rStyle w:val="PageNumber"/>
      </w:rPr>
      <w:fldChar w:fldCharType="begin"/>
    </w:r>
    <w:r w:rsidRPr="00024C34">
      <w:rPr>
        <w:rStyle w:val="PageNumber"/>
      </w:rPr>
      <w:instrText xml:space="preserve"> PAGE </w:instrText>
    </w:r>
    <w:r w:rsidRPr="00024C34">
      <w:rPr>
        <w:rStyle w:val="PageNumber"/>
      </w:rPr>
      <w:fldChar w:fldCharType="separate"/>
    </w:r>
    <w:r w:rsidR="002B53F4">
      <w:rPr>
        <w:rStyle w:val="PageNumber"/>
        <w:noProof/>
      </w:rPr>
      <w:t>120</w:t>
    </w:r>
    <w:r w:rsidRPr="00024C34">
      <w:rPr>
        <w:rStyle w:val="PageNumber"/>
      </w:rPr>
      <w:fldChar w:fldCharType="end"/>
    </w:r>
  </w:p>
  <w:p w:rsidR="00E41847" w:rsidRPr="00C47BF2" w:rsidRDefault="00E41847" w:rsidP="003C014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C4EDD" w:rsidRDefault="00E41847" w:rsidP="006E4CE1">
    <w:pPr>
      <w:pStyle w:val="Header"/>
      <w:ind w:left="-57"/>
    </w:pPr>
    <w:r>
      <w:rPr>
        <w:snapToGrid/>
        <w:lang w:eastAsia="en-AU"/>
      </w:rPr>
      <w:drawing>
        <wp:inline distT="0" distB="0" distL="0" distR="0" wp14:anchorId="265C8865" wp14:editId="46E9504D">
          <wp:extent cx="6191250" cy="76200"/>
          <wp:effectExtent l="0" t="0" r="0" b="0"/>
          <wp:docPr id="157" name="Picture 157"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0" cy="76200"/>
                  </a:xfrm>
                  <a:prstGeom prst="rect">
                    <a:avLst/>
                  </a:prstGeom>
                  <a:noFill/>
                  <a:ln>
                    <a:noFill/>
                  </a:ln>
                </pic:spPr>
              </pic:pic>
            </a:graphicData>
          </a:graphic>
        </wp:inline>
      </w:drawing>
    </w:r>
  </w:p>
  <w:p w:rsidR="00E41847" w:rsidRPr="00D76D58" w:rsidRDefault="00E41847" w:rsidP="003C0141">
    <w:pPr>
      <w:pStyle w:val="Footer"/>
    </w:pPr>
    <w:r>
      <w:rPr>
        <w:b w:val="0"/>
      </w:rPr>
      <w:t>Warnervale District Contributions Plan 201</w:t>
    </w:r>
    <w:r w:rsidR="002B53F4">
      <w:rPr>
        <w:b w:val="0"/>
      </w:rPr>
      <w:t>5</w:t>
    </w:r>
    <w:r>
      <w:tab/>
    </w:r>
    <w:r w:rsidRPr="00024C34">
      <w:t xml:space="preserve">Page </w:t>
    </w:r>
    <w:r w:rsidRPr="00024C34">
      <w:rPr>
        <w:rStyle w:val="PageNumber"/>
      </w:rPr>
      <w:fldChar w:fldCharType="begin"/>
    </w:r>
    <w:r w:rsidRPr="00024C34">
      <w:rPr>
        <w:rStyle w:val="PageNumber"/>
      </w:rPr>
      <w:instrText xml:space="preserve"> PAGE </w:instrText>
    </w:r>
    <w:r w:rsidRPr="00024C34">
      <w:rPr>
        <w:rStyle w:val="PageNumber"/>
      </w:rPr>
      <w:fldChar w:fldCharType="separate"/>
    </w:r>
    <w:r w:rsidR="00B549DA">
      <w:rPr>
        <w:rStyle w:val="PageNumber"/>
        <w:noProof/>
      </w:rPr>
      <w:t>ii</w:t>
    </w:r>
    <w:r w:rsidRPr="00024C34">
      <w:rPr>
        <w:rStyle w:val="PageNumber"/>
      </w:rPr>
      <w:fldChar w:fldCharType="end"/>
    </w:r>
  </w:p>
  <w:p w:rsidR="00E41847" w:rsidRPr="004C4DFE" w:rsidRDefault="00E41847" w:rsidP="003C0141">
    <w:pPr>
      <w:pStyle w:val="Foote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rsidP="006E4CE1">
    <w:pPr>
      <w:pStyle w:val="Header"/>
      <w:ind w:left="-57"/>
    </w:pPr>
    <w:r>
      <w:rPr>
        <w:snapToGrid/>
        <w:lang w:eastAsia="en-AU"/>
      </w:rPr>
      <w:drawing>
        <wp:inline distT="0" distB="0" distL="0" distR="0" wp14:anchorId="595D85F5" wp14:editId="73E8F0AD">
          <wp:extent cx="9334500" cy="76200"/>
          <wp:effectExtent l="0" t="0" r="0" b="0"/>
          <wp:docPr id="270" name="Picture 98"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0" cy="76200"/>
                  </a:xfrm>
                  <a:prstGeom prst="rect">
                    <a:avLst/>
                  </a:prstGeom>
                  <a:noFill/>
                  <a:ln>
                    <a:noFill/>
                  </a:ln>
                </pic:spPr>
              </pic:pic>
            </a:graphicData>
          </a:graphic>
        </wp:inline>
      </w:drawing>
    </w:r>
  </w:p>
  <w:p w:rsidR="00E41847" w:rsidRPr="00D76D58" w:rsidRDefault="00E41847" w:rsidP="003C0141">
    <w:pPr>
      <w:pStyle w:val="Footer"/>
    </w:pPr>
    <w:r>
      <w:rPr>
        <w:b w:val="0"/>
      </w:rPr>
      <w:t>Warnervale District Contributions Plan 201</w:t>
    </w:r>
    <w:r w:rsidR="002B53F4">
      <w:rPr>
        <w:b w:val="0"/>
      </w:rPr>
      <w:t>5</w:t>
    </w:r>
    <w:r>
      <w:tab/>
    </w:r>
    <w:r w:rsidRPr="00024C34">
      <w:t xml:space="preserve">Page </w:t>
    </w:r>
    <w:r w:rsidRPr="00024C34">
      <w:rPr>
        <w:rStyle w:val="PageNumber"/>
      </w:rPr>
      <w:fldChar w:fldCharType="begin"/>
    </w:r>
    <w:r w:rsidRPr="00024C34">
      <w:rPr>
        <w:rStyle w:val="PageNumber"/>
      </w:rPr>
      <w:instrText xml:space="preserve"> PAGE </w:instrText>
    </w:r>
    <w:r w:rsidRPr="00024C34">
      <w:rPr>
        <w:rStyle w:val="PageNumber"/>
      </w:rPr>
      <w:fldChar w:fldCharType="separate"/>
    </w:r>
    <w:r w:rsidR="002B53F4">
      <w:rPr>
        <w:rStyle w:val="PageNumber"/>
        <w:noProof/>
      </w:rPr>
      <w:t>121</w:t>
    </w:r>
    <w:r w:rsidRPr="00024C34">
      <w:rPr>
        <w:rStyle w:val="PageNumber"/>
      </w:rPr>
      <w:fldChar w:fldCharType="end"/>
    </w:r>
  </w:p>
  <w:p w:rsidR="00E41847" w:rsidRPr="00DD5C4F" w:rsidRDefault="00E41847" w:rsidP="003C0141">
    <w:pPr>
      <w:pStyle w:val="Foote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C4EDD" w:rsidRDefault="00E41847" w:rsidP="006E4CE1">
    <w:pPr>
      <w:pStyle w:val="Header"/>
      <w:ind w:left="-57"/>
    </w:pPr>
    <w:r>
      <w:rPr>
        <w:snapToGrid/>
        <w:lang w:eastAsia="en-AU"/>
      </w:rPr>
      <w:drawing>
        <wp:inline distT="0" distB="0" distL="0" distR="0" wp14:anchorId="38C2BDC9" wp14:editId="21F79739">
          <wp:extent cx="6191250" cy="76200"/>
          <wp:effectExtent l="0" t="0" r="0" b="0"/>
          <wp:docPr id="272" name="Picture 100"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0" cy="76200"/>
                  </a:xfrm>
                  <a:prstGeom prst="rect">
                    <a:avLst/>
                  </a:prstGeom>
                  <a:noFill/>
                  <a:ln>
                    <a:noFill/>
                  </a:ln>
                </pic:spPr>
              </pic:pic>
            </a:graphicData>
          </a:graphic>
        </wp:inline>
      </w:drawing>
    </w:r>
  </w:p>
  <w:p w:rsidR="00E41847" w:rsidRPr="00D76D58" w:rsidRDefault="00E41847" w:rsidP="003C0141">
    <w:pPr>
      <w:pStyle w:val="Footer"/>
    </w:pPr>
    <w:r>
      <w:rPr>
        <w:b w:val="0"/>
      </w:rPr>
      <w:t>Warnervale District Contributions Plan 201</w:t>
    </w:r>
    <w:r w:rsidR="002B53F4">
      <w:rPr>
        <w:b w:val="0"/>
      </w:rPr>
      <w:t>5</w:t>
    </w:r>
    <w:r>
      <w:tab/>
    </w:r>
    <w:r w:rsidRPr="00024C34">
      <w:t xml:space="preserve">Page </w:t>
    </w:r>
    <w:r w:rsidRPr="00024C34">
      <w:rPr>
        <w:rStyle w:val="PageNumber"/>
      </w:rPr>
      <w:fldChar w:fldCharType="begin"/>
    </w:r>
    <w:r w:rsidRPr="00024C34">
      <w:rPr>
        <w:rStyle w:val="PageNumber"/>
      </w:rPr>
      <w:instrText xml:space="preserve"> PAGE </w:instrText>
    </w:r>
    <w:r w:rsidRPr="00024C34">
      <w:rPr>
        <w:rStyle w:val="PageNumber"/>
      </w:rPr>
      <w:fldChar w:fldCharType="separate"/>
    </w:r>
    <w:r w:rsidR="002B53F4">
      <w:rPr>
        <w:rStyle w:val="PageNumber"/>
        <w:noProof/>
      </w:rPr>
      <w:t>129</w:t>
    </w:r>
    <w:r w:rsidRPr="00024C34">
      <w:rPr>
        <w:rStyle w:val="PageNumber"/>
      </w:rPr>
      <w:fldChar w:fldCharType="end"/>
    </w:r>
  </w:p>
  <w:p w:rsidR="00E41847" w:rsidRPr="00C47BF2" w:rsidRDefault="00E41847" w:rsidP="003C0141">
    <w:pPr>
      <w:pStyle w:val="Foote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rsidP="006E4CE1">
    <w:pPr>
      <w:pStyle w:val="Header"/>
      <w:ind w:left="-57"/>
    </w:pPr>
    <w:r>
      <w:rPr>
        <w:snapToGrid/>
        <w:lang w:eastAsia="en-AU"/>
      </w:rPr>
      <w:drawing>
        <wp:inline distT="0" distB="0" distL="0" distR="0" wp14:anchorId="43345031" wp14:editId="48F545FC">
          <wp:extent cx="9334500" cy="76200"/>
          <wp:effectExtent l="0" t="0" r="0" b="0"/>
          <wp:docPr id="274" name="Picture 102"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0" cy="76200"/>
                  </a:xfrm>
                  <a:prstGeom prst="rect">
                    <a:avLst/>
                  </a:prstGeom>
                  <a:noFill/>
                  <a:ln>
                    <a:noFill/>
                  </a:ln>
                </pic:spPr>
              </pic:pic>
            </a:graphicData>
          </a:graphic>
        </wp:inline>
      </w:drawing>
    </w:r>
  </w:p>
  <w:p w:rsidR="00E41847" w:rsidRPr="00D76D58" w:rsidRDefault="00E41847" w:rsidP="003C0141">
    <w:pPr>
      <w:pStyle w:val="Footer"/>
    </w:pPr>
    <w:r>
      <w:rPr>
        <w:b w:val="0"/>
      </w:rPr>
      <w:t>Warnervale District Contributions Plan 201</w:t>
    </w:r>
    <w:r w:rsidR="002B53F4">
      <w:rPr>
        <w:b w:val="0"/>
      </w:rPr>
      <w:t>5</w:t>
    </w:r>
    <w:r>
      <w:tab/>
    </w:r>
    <w:r w:rsidRPr="00024C34">
      <w:t xml:space="preserve">Page </w:t>
    </w:r>
    <w:r w:rsidRPr="00024C34">
      <w:rPr>
        <w:rStyle w:val="PageNumber"/>
      </w:rPr>
      <w:fldChar w:fldCharType="begin"/>
    </w:r>
    <w:r w:rsidRPr="00024C34">
      <w:rPr>
        <w:rStyle w:val="PageNumber"/>
      </w:rPr>
      <w:instrText xml:space="preserve"> PAGE </w:instrText>
    </w:r>
    <w:r w:rsidRPr="00024C34">
      <w:rPr>
        <w:rStyle w:val="PageNumber"/>
      </w:rPr>
      <w:fldChar w:fldCharType="separate"/>
    </w:r>
    <w:r w:rsidR="002B53F4">
      <w:rPr>
        <w:rStyle w:val="PageNumber"/>
        <w:noProof/>
      </w:rPr>
      <w:t>139</w:t>
    </w:r>
    <w:r w:rsidRPr="00024C34">
      <w:rPr>
        <w:rStyle w:val="PageNumber"/>
      </w:rPr>
      <w:fldChar w:fldCharType="end"/>
    </w:r>
  </w:p>
  <w:p w:rsidR="00E41847" w:rsidRPr="006E4CE1" w:rsidRDefault="00E41847" w:rsidP="003C0141">
    <w:pPr>
      <w:pStyle w:val="Foote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C4EDD" w:rsidRDefault="00E41847" w:rsidP="006E4CE1">
    <w:pPr>
      <w:pStyle w:val="Header"/>
      <w:ind w:left="-57"/>
    </w:pPr>
    <w:r>
      <w:rPr>
        <w:snapToGrid/>
        <w:lang w:eastAsia="en-AU"/>
      </w:rPr>
      <w:drawing>
        <wp:inline distT="0" distB="0" distL="0" distR="0" wp14:anchorId="5535DA02" wp14:editId="0DF95FE9">
          <wp:extent cx="6191250" cy="76200"/>
          <wp:effectExtent l="0" t="0" r="0" b="0"/>
          <wp:docPr id="276" name="Picture 104"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0" cy="76200"/>
                  </a:xfrm>
                  <a:prstGeom prst="rect">
                    <a:avLst/>
                  </a:prstGeom>
                  <a:noFill/>
                  <a:ln>
                    <a:noFill/>
                  </a:ln>
                </pic:spPr>
              </pic:pic>
            </a:graphicData>
          </a:graphic>
        </wp:inline>
      </w:drawing>
    </w:r>
  </w:p>
  <w:p w:rsidR="00E41847" w:rsidRPr="00D76D58" w:rsidRDefault="00E41847" w:rsidP="003C0141">
    <w:pPr>
      <w:pStyle w:val="Footer"/>
    </w:pPr>
    <w:r>
      <w:rPr>
        <w:b w:val="0"/>
      </w:rPr>
      <w:t>Warnervale District Contributions Plan 201</w:t>
    </w:r>
    <w:r w:rsidR="002B53F4">
      <w:rPr>
        <w:b w:val="0"/>
      </w:rPr>
      <w:t>5</w:t>
    </w:r>
    <w:r>
      <w:tab/>
    </w:r>
    <w:r w:rsidRPr="00024C34">
      <w:t xml:space="preserve">Page </w:t>
    </w:r>
    <w:r w:rsidRPr="00024C34">
      <w:rPr>
        <w:rStyle w:val="PageNumber"/>
      </w:rPr>
      <w:fldChar w:fldCharType="begin"/>
    </w:r>
    <w:r w:rsidRPr="00024C34">
      <w:rPr>
        <w:rStyle w:val="PageNumber"/>
      </w:rPr>
      <w:instrText xml:space="preserve"> PAGE </w:instrText>
    </w:r>
    <w:r w:rsidRPr="00024C34">
      <w:rPr>
        <w:rStyle w:val="PageNumber"/>
      </w:rPr>
      <w:fldChar w:fldCharType="separate"/>
    </w:r>
    <w:r w:rsidR="002B53F4">
      <w:rPr>
        <w:rStyle w:val="PageNumber"/>
        <w:noProof/>
      </w:rPr>
      <w:t>148</w:t>
    </w:r>
    <w:r w:rsidRPr="00024C34">
      <w:rPr>
        <w:rStyle w:val="PageNumber"/>
      </w:rPr>
      <w:fldChar w:fldCharType="end"/>
    </w:r>
  </w:p>
  <w:p w:rsidR="00E41847" w:rsidRPr="00C47BF2" w:rsidRDefault="00E41847" w:rsidP="003C0141">
    <w:pPr>
      <w:pStyle w:val="Footer"/>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C4EDD" w:rsidRDefault="00E41847" w:rsidP="006E4CE1">
    <w:pPr>
      <w:pStyle w:val="Header"/>
      <w:ind w:left="-57"/>
    </w:pPr>
    <w:r>
      <w:rPr>
        <w:snapToGrid/>
        <w:lang w:eastAsia="en-AU"/>
      </w:rPr>
      <w:drawing>
        <wp:inline distT="0" distB="0" distL="0" distR="0" wp14:anchorId="3527EBC4" wp14:editId="578C9977">
          <wp:extent cx="6191250" cy="76200"/>
          <wp:effectExtent l="0" t="0" r="0" b="0"/>
          <wp:docPr id="278" name="Picture 106"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0" cy="76200"/>
                  </a:xfrm>
                  <a:prstGeom prst="rect">
                    <a:avLst/>
                  </a:prstGeom>
                  <a:noFill/>
                  <a:ln>
                    <a:noFill/>
                  </a:ln>
                </pic:spPr>
              </pic:pic>
            </a:graphicData>
          </a:graphic>
        </wp:inline>
      </w:drawing>
    </w:r>
  </w:p>
  <w:p w:rsidR="00E41847" w:rsidRPr="00D76D58" w:rsidRDefault="00E41847" w:rsidP="003C0141">
    <w:pPr>
      <w:pStyle w:val="Footer"/>
    </w:pPr>
    <w:r>
      <w:rPr>
        <w:b w:val="0"/>
      </w:rPr>
      <w:t>Draft Warnervale District Contributions Plan 2014</w:t>
    </w:r>
    <w:r>
      <w:tab/>
    </w:r>
    <w:r w:rsidRPr="00024C34">
      <w:t xml:space="preserve">Page </w:t>
    </w:r>
    <w:r w:rsidRPr="00024C34">
      <w:rPr>
        <w:rStyle w:val="PageNumber"/>
      </w:rPr>
      <w:fldChar w:fldCharType="begin"/>
    </w:r>
    <w:r w:rsidRPr="00024C34">
      <w:rPr>
        <w:rStyle w:val="PageNumber"/>
      </w:rPr>
      <w:instrText xml:space="preserve"> PAGE </w:instrText>
    </w:r>
    <w:r w:rsidRPr="00024C34">
      <w:rPr>
        <w:rStyle w:val="PageNumber"/>
      </w:rPr>
      <w:fldChar w:fldCharType="separate"/>
    </w:r>
    <w:r w:rsidR="002B53F4">
      <w:rPr>
        <w:rStyle w:val="PageNumber"/>
        <w:noProof/>
      </w:rPr>
      <w:t>153</w:t>
    </w:r>
    <w:r w:rsidRPr="00024C34">
      <w:rPr>
        <w:rStyle w:val="PageNumber"/>
      </w:rPr>
      <w:fldChar w:fldCharType="end"/>
    </w:r>
  </w:p>
  <w:p w:rsidR="00E41847" w:rsidRPr="00DD5C4F" w:rsidRDefault="00E41847" w:rsidP="003C0141">
    <w:pPr>
      <w:pStyle w:val="Foote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rsidP="001027B7">
    <w:pPr>
      <w:pStyle w:val="Header"/>
      <w:ind w:left="-57"/>
    </w:pPr>
    <w:r>
      <w:rPr>
        <w:snapToGrid/>
        <w:lang w:eastAsia="en-AU"/>
      </w:rPr>
      <w:drawing>
        <wp:inline distT="0" distB="0" distL="0" distR="0" wp14:anchorId="5A898340" wp14:editId="687D1C05">
          <wp:extent cx="9334500" cy="76200"/>
          <wp:effectExtent l="0" t="0" r="0" b="0"/>
          <wp:docPr id="280" name="Picture 108"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0" cy="76200"/>
                  </a:xfrm>
                  <a:prstGeom prst="rect">
                    <a:avLst/>
                  </a:prstGeom>
                  <a:noFill/>
                  <a:ln>
                    <a:noFill/>
                  </a:ln>
                </pic:spPr>
              </pic:pic>
            </a:graphicData>
          </a:graphic>
        </wp:inline>
      </w:drawing>
    </w:r>
  </w:p>
  <w:p w:rsidR="00E41847" w:rsidRPr="00D76D58" w:rsidRDefault="00E41847" w:rsidP="003C0141">
    <w:pPr>
      <w:pStyle w:val="Footer"/>
    </w:pPr>
    <w:r>
      <w:rPr>
        <w:b w:val="0"/>
      </w:rPr>
      <w:t>Warnervale District Contributions Plan 201</w:t>
    </w:r>
    <w:r w:rsidR="002B53F4">
      <w:rPr>
        <w:b w:val="0"/>
      </w:rPr>
      <w:t>5</w:t>
    </w:r>
    <w:r>
      <w:tab/>
    </w:r>
    <w:r w:rsidRPr="00024C34">
      <w:t xml:space="preserve">Page </w:t>
    </w:r>
    <w:r w:rsidRPr="00024C34">
      <w:rPr>
        <w:rStyle w:val="PageNumber"/>
      </w:rPr>
      <w:fldChar w:fldCharType="begin"/>
    </w:r>
    <w:r w:rsidRPr="00024C34">
      <w:rPr>
        <w:rStyle w:val="PageNumber"/>
      </w:rPr>
      <w:instrText xml:space="preserve"> PAGE </w:instrText>
    </w:r>
    <w:r w:rsidRPr="00024C34">
      <w:rPr>
        <w:rStyle w:val="PageNumber"/>
      </w:rPr>
      <w:fldChar w:fldCharType="separate"/>
    </w:r>
    <w:r w:rsidR="002B53F4">
      <w:rPr>
        <w:rStyle w:val="PageNumber"/>
        <w:noProof/>
      </w:rPr>
      <w:t>154</w:t>
    </w:r>
    <w:r w:rsidRPr="00024C34">
      <w:rPr>
        <w:rStyle w:val="PageNumber"/>
      </w:rPr>
      <w:fldChar w:fldCharType="end"/>
    </w:r>
  </w:p>
  <w:p w:rsidR="00E41847" w:rsidRPr="00DD5C4F" w:rsidRDefault="00E41847" w:rsidP="003C0141">
    <w:pPr>
      <w:pStyle w:val="Footer"/>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C4EDD" w:rsidRDefault="00E41847" w:rsidP="006E4CE1">
    <w:pPr>
      <w:pStyle w:val="Header"/>
      <w:ind w:left="-57"/>
    </w:pPr>
    <w:r>
      <w:rPr>
        <w:snapToGrid/>
        <w:lang w:eastAsia="en-AU"/>
      </w:rPr>
      <w:drawing>
        <wp:inline distT="0" distB="0" distL="0" distR="0" wp14:anchorId="5D45B55A" wp14:editId="564B2B77">
          <wp:extent cx="6191250" cy="76200"/>
          <wp:effectExtent l="0" t="0" r="0" b="0"/>
          <wp:docPr id="282" name="Picture 110"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0" cy="76200"/>
                  </a:xfrm>
                  <a:prstGeom prst="rect">
                    <a:avLst/>
                  </a:prstGeom>
                  <a:noFill/>
                  <a:ln>
                    <a:noFill/>
                  </a:ln>
                </pic:spPr>
              </pic:pic>
            </a:graphicData>
          </a:graphic>
        </wp:inline>
      </w:drawing>
    </w:r>
  </w:p>
  <w:p w:rsidR="00E41847" w:rsidRPr="00D76D58" w:rsidRDefault="00E41847" w:rsidP="003C0141">
    <w:pPr>
      <w:pStyle w:val="Footer"/>
    </w:pPr>
    <w:r>
      <w:rPr>
        <w:b w:val="0"/>
      </w:rPr>
      <w:t>Warnervale District Contributions Plan 201</w:t>
    </w:r>
    <w:r w:rsidR="002B53F4">
      <w:rPr>
        <w:b w:val="0"/>
      </w:rPr>
      <w:t>5</w:t>
    </w:r>
    <w:r>
      <w:tab/>
    </w:r>
    <w:r w:rsidRPr="00024C34">
      <w:t xml:space="preserve">Page </w:t>
    </w:r>
    <w:r w:rsidRPr="00024C34">
      <w:rPr>
        <w:rStyle w:val="PageNumber"/>
      </w:rPr>
      <w:fldChar w:fldCharType="begin"/>
    </w:r>
    <w:r w:rsidRPr="00024C34">
      <w:rPr>
        <w:rStyle w:val="PageNumber"/>
      </w:rPr>
      <w:instrText xml:space="preserve"> PAGE </w:instrText>
    </w:r>
    <w:r w:rsidRPr="00024C34">
      <w:rPr>
        <w:rStyle w:val="PageNumber"/>
      </w:rPr>
      <w:fldChar w:fldCharType="separate"/>
    </w:r>
    <w:r w:rsidR="002B53F4">
      <w:rPr>
        <w:rStyle w:val="PageNumber"/>
        <w:noProof/>
      </w:rPr>
      <w:t>165</w:t>
    </w:r>
    <w:r w:rsidRPr="00024C34">
      <w:rPr>
        <w:rStyle w:val="PageNumber"/>
      </w:rPr>
      <w:fldChar w:fldCharType="end"/>
    </w:r>
  </w:p>
  <w:p w:rsidR="00E41847" w:rsidRPr="00DD5C4F" w:rsidRDefault="00E41847" w:rsidP="003C0141">
    <w:pPr>
      <w:pStyle w:val="Foote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rsidP="006E4CE1">
    <w:pPr>
      <w:pStyle w:val="Header"/>
      <w:ind w:left="-57"/>
    </w:pPr>
    <w:r>
      <w:rPr>
        <w:snapToGrid/>
        <w:lang w:eastAsia="en-AU"/>
      </w:rPr>
      <w:drawing>
        <wp:inline distT="0" distB="0" distL="0" distR="0" wp14:anchorId="79229A96" wp14:editId="3F9156AA">
          <wp:extent cx="9334500" cy="76200"/>
          <wp:effectExtent l="0" t="0" r="0" b="0"/>
          <wp:docPr id="284" name="Picture 112"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0" cy="76200"/>
                  </a:xfrm>
                  <a:prstGeom prst="rect">
                    <a:avLst/>
                  </a:prstGeom>
                  <a:noFill/>
                  <a:ln>
                    <a:noFill/>
                  </a:ln>
                </pic:spPr>
              </pic:pic>
            </a:graphicData>
          </a:graphic>
        </wp:inline>
      </w:drawing>
    </w:r>
  </w:p>
  <w:p w:rsidR="00E41847" w:rsidRPr="00D76D58" w:rsidRDefault="002B53F4" w:rsidP="003C0141">
    <w:pPr>
      <w:pStyle w:val="Footer"/>
    </w:pPr>
    <w:r>
      <w:rPr>
        <w:b w:val="0"/>
      </w:rPr>
      <w:t>W</w:t>
    </w:r>
    <w:r w:rsidR="00E41847">
      <w:rPr>
        <w:b w:val="0"/>
      </w:rPr>
      <w:t>arnervale District Contributions Plan 201</w:t>
    </w:r>
    <w:r>
      <w:rPr>
        <w:b w:val="0"/>
      </w:rPr>
      <w:t>5</w:t>
    </w:r>
    <w:r w:rsidR="00E41847">
      <w:tab/>
    </w:r>
    <w:r w:rsidR="00E41847" w:rsidRPr="00024C34">
      <w:t xml:space="preserve">Page </w:t>
    </w:r>
    <w:r w:rsidR="00E41847" w:rsidRPr="00024C34">
      <w:rPr>
        <w:rStyle w:val="PageNumber"/>
      </w:rPr>
      <w:fldChar w:fldCharType="begin"/>
    </w:r>
    <w:r w:rsidR="00E41847" w:rsidRPr="00024C34">
      <w:rPr>
        <w:rStyle w:val="PageNumber"/>
      </w:rPr>
      <w:instrText xml:space="preserve"> PAGE </w:instrText>
    </w:r>
    <w:r w:rsidR="00E41847" w:rsidRPr="00024C34">
      <w:rPr>
        <w:rStyle w:val="PageNumber"/>
      </w:rPr>
      <w:fldChar w:fldCharType="separate"/>
    </w:r>
    <w:r>
      <w:rPr>
        <w:rStyle w:val="PageNumber"/>
        <w:noProof/>
      </w:rPr>
      <w:t>166</w:t>
    </w:r>
    <w:r w:rsidR="00E41847" w:rsidRPr="00024C34">
      <w:rPr>
        <w:rStyle w:val="PageNumber"/>
      </w:rPr>
      <w:fldChar w:fldCharType="end"/>
    </w:r>
  </w:p>
  <w:p w:rsidR="00E41847" w:rsidRPr="00DD5C4F" w:rsidRDefault="00E41847" w:rsidP="003C0141">
    <w:pPr>
      <w:pStyle w:val="Footer"/>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rsidP="006E4CE1">
    <w:pPr>
      <w:pStyle w:val="Header"/>
      <w:ind w:left="-57"/>
    </w:pPr>
    <w:r>
      <w:rPr>
        <w:snapToGrid/>
        <w:lang w:eastAsia="en-AU"/>
      </w:rPr>
      <w:drawing>
        <wp:inline distT="0" distB="0" distL="0" distR="0" wp14:anchorId="3C530E49" wp14:editId="5957CC20">
          <wp:extent cx="9334500" cy="76200"/>
          <wp:effectExtent l="0" t="0" r="0" b="0"/>
          <wp:docPr id="286" name="Picture 114"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0" cy="76200"/>
                  </a:xfrm>
                  <a:prstGeom prst="rect">
                    <a:avLst/>
                  </a:prstGeom>
                  <a:noFill/>
                  <a:ln>
                    <a:noFill/>
                  </a:ln>
                </pic:spPr>
              </pic:pic>
            </a:graphicData>
          </a:graphic>
        </wp:inline>
      </w:drawing>
    </w:r>
  </w:p>
  <w:p w:rsidR="00E41847" w:rsidRPr="00D76D58" w:rsidRDefault="00E41847" w:rsidP="003C0141">
    <w:pPr>
      <w:pStyle w:val="Footer"/>
    </w:pPr>
    <w:r>
      <w:rPr>
        <w:b w:val="0"/>
      </w:rPr>
      <w:t>Warnervale District Contributions Plan 201</w:t>
    </w:r>
    <w:r w:rsidR="002B53F4">
      <w:rPr>
        <w:b w:val="0"/>
      </w:rPr>
      <w:t>5</w:t>
    </w:r>
    <w:r>
      <w:tab/>
    </w:r>
    <w:r w:rsidRPr="00024C34">
      <w:t xml:space="preserve">Page </w:t>
    </w:r>
    <w:r w:rsidRPr="00024C34">
      <w:rPr>
        <w:rStyle w:val="PageNumber"/>
      </w:rPr>
      <w:fldChar w:fldCharType="begin"/>
    </w:r>
    <w:r w:rsidRPr="00024C34">
      <w:rPr>
        <w:rStyle w:val="PageNumber"/>
      </w:rPr>
      <w:instrText xml:space="preserve"> PAGE </w:instrText>
    </w:r>
    <w:r w:rsidRPr="00024C34">
      <w:rPr>
        <w:rStyle w:val="PageNumber"/>
      </w:rPr>
      <w:fldChar w:fldCharType="separate"/>
    </w:r>
    <w:r w:rsidR="002B53F4">
      <w:rPr>
        <w:rStyle w:val="PageNumber"/>
        <w:noProof/>
      </w:rPr>
      <w:t>169</w:t>
    </w:r>
    <w:r w:rsidRPr="00024C34">
      <w:rPr>
        <w:rStyle w:val="PageNumber"/>
      </w:rPr>
      <w:fldChar w:fldCharType="end"/>
    </w:r>
  </w:p>
  <w:p w:rsidR="00E41847" w:rsidRPr="00DD5C4F" w:rsidRDefault="00E41847" w:rsidP="003C0141">
    <w:pPr>
      <w:pStyle w:val="Footer"/>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C4EDD" w:rsidRDefault="00E41847" w:rsidP="006E4CE1">
    <w:pPr>
      <w:pStyle w:val="Header"/>
      <w:ind w:left="-57"/>
    </w:pPr>
    <w:r>
      <w:rPr>
        <w:snapToGrid/>
        <w:lang w:eastAsia="en-AU"/>
      </w:rPr>
      <w:drawing>
        <wp:inline distT="0" distB="0" distL="0" distR="0" wp14:anchorId="2C60215B" wp14:editId="7EEC5A46">
          <wp:extent cx="6191250" cy="76200"/>
          <wp:effectExtent l="0" t="0" r="0" b="0"/>
          <wp:docPr id="288" name="Picture 116"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0" cy="76200"/>
                  </a:xfrm>
                  <a:prstGeom prst="rect">
                    <a:avLst/>
                  </a:prstGeom>
                  <a:noFill/>
                  <a:ln>
                    <a:noFill/>
                  </a:ln>
                </pic:spPr>
              </pic:pic>
            </a:graphicData>
          </a:graphic>
        </wp:inline>
      </w:drawing>
    </w:r>
  </w:p>
  <w:p w:rsidR="00E41847" w:rsidRPr="00D76D58" w:rsidRDefault="00E41847" w:rsidP="003C0141">
    <w:pPr>
      <w:pStyle w:val="Footer"/>
    </w:pPr>
    <w:r>
      <w:rPr>
        <w:b w:val="0"/>
      </w:rPr>
      <w:t>Warnervale District Contributions Plan 201</w:t>
    </w:r>
    <w:r w:rsidR="002B53F4">
      <w:rPr>
        <w:b w:val="0"/>
      </w:rPr>
      <w:t>5</w:t>
    </w:r>
    <w:r>
      <w:tab/>
    </w:r>
    <w:r w:rsidRPr="00024C34">
      <w:t xml:space="preserve">Page </w:t>
    </w:r>
    <w:r w:rsidRPr="00024C34">
      <w:rPr>
        <w:rStyle w:val="PageNumber"/>
      </w:rPr>
      <w:fldChar w:fldCharType="begin"/>
    </w:r>
    <w:r w:rsidRPr="00024C34">
      <w:rPr>
        <w:rStyle w:val="PageNumber"/>
      </w:rPr>
      <w:instrText xml:space="preserve"> PAGE </w:instrText>
    </w:r>
    <w:r w:rsidRPr="00024C34">
      <w:rPr>
        <w:rStyle w:val="PageNumber"/>
      </w:rPr>
      <w:fldChar w:fldCharType="separate"/>
    </w:r>
    <w:r w:rsidR="002B53F4">
      <w:rPr>
        <w:rStyle w:val="PageNumber"/>
        <w:noProof/>
      </w:rPr>
      <w:t>179</w:t>
    </w:r>
    <w:r w:rsidRPr="00024C34">
      <w:rPr>
        <w:rStyle w:val="PageNumber"/>
      </w:rPr>
      <w:fldChar w:fldCharType="end"/>
    </w:r>
  </w:p>
  <w:p w:rsidR="00E41847" w:rsidRPr="00DD5C4F" w:rsidRDefault="00E41847" w:rsidP="003C014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3F4" w:rsidRDefault="002B53F4">
    <w:pPr>
      <w:pStyle w:val="Footer"/>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rsidP="006E4CE1">
    <w:pPr>
      <w:pStyle w:val="Header"/>
      <w:ind w:left="-57"/>
    </w:pPr>
    <w:r>
      <w:rPr>
        <w:snapToGrid/>
        <w:lang w:eastAsia="en-AU"/>
      </w:rPr>
      <w:drawing>
        <wp:inline distT="0" distB="0" distL="0" distR="0" wp14:anchorId="7903E0EE" wp14:editId="24D90379">
          <wp:extent cx="9334500" cy="76200"/>
          <wp:effectExtent l="0" t="0" r="0" b="0"/>
          <wp:docPr id="290" name="Picture 118"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0" cy="76200"/>
                  </a:xfrm>
                  <a:prstGeom prst="rect">
                    <a:avLst/>
                  </a:prstGeom>
                  <a:noFill/>
                  <a:ln>
                    <a:noFill/>
                  </a:ln>
                </pic:spPr>
              </pic:pic>
            </a:graphicData>
          </a:graphic>
        </wp:inline>
      </w:drawing>
    </w:r>
  </w:p>
  <w:p w:rsidR="00E41847" w:rsidRPr="00D76D58" w:rsidRDefault="00E41847" w:rsidP="00610692">
    <w:pPr>
      <w:pStyle w:val="Footer"/>
    </w:pPr>
    <w:r>
      <w:rPr>
        <w:b w:val="0"/>
      </w:rPr>
      <w:t>Warnervale District Contributions Plan 201</w:t>
    </w:r>
    <w:r w:rsidR="002B53F4">
      <w:rPr>
        <w:b w:val="0"/>
      </w:rPr>
      <w:t>5</w:t>
    </w:r>
    <w:r>
      <w:tab/>
    </w:r>
    <w:r w:rsidRPr="00024C34">
      <w:t xml:space="preserve">Page </w:t>
    </w:r>
    <w:r w:rsidRPr="00024C34">
      <w:rPr>
        <w:rStyle w:val="PageNumber"/>
      </w:rPr>
      <w:fldChar w:fldCharType="begin"/>
    </w:r>
    <w:r w:rsidRPr="00024C34">
      <w:rPr>
        <w:rStyle w:val="PageNumber"/>
      </w:rPr>
      <w:instrText xml:space="preserve"> PAGE </w:instrText>
    </w:r>
    <w:r w:rsidRPr="00024C34">
      <w:rPr>
        <w:rStyle w:val="PageNumber"/>
      </w:rPr>
      <w:fldChar w:fldCharType="separate"/>
    </w:r>
    <w:r w:rsidR="002B53F4">
      <w:rPr>
        <w:rStyle w:val="PageNumber"/>
        <w:noProof/>
      </w:rPr>
      <w:t>181</w:t>
    </w:r>
    <w:r w:rsidRPr="00024C34">
      <w:rPr>
        <w:rStyle w:val="PageNumber"/>
      </w:rPr>
      <w:fldChar w:fldCharType="end"/>
    </w:r>
  </w:p>
  <w:p w:rsidR="00E41847" w:rsidRPr="00DD5C4F" w:rsidRDefault="00E41847" w:rsidP="00610692">
    <w:pPr>
      <w:pStyle w:val="Footer"/>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C4EDD" w:rsidRDefault="00E41847" w:rsidP="006E4CE1">
    <w:pPr>
      <w:pStyle w:val="Header"/>
      <w:ind w:left="-57"/>
    </w:pPr>
    <w:r>
      <w:rPr>
        <w:snapToGrid/>
        <w:lang w:eastAsia="en-AU"/>
      </w:rPr>
      <w:drawing>
        <wp:inline distT="0" distB="0" distL="0" distR="0" wp14:anchorId="4A755F4D" wp14:editId="13D5DD00">
          <wp:extent cx="6191250" cy="76200"/>
          <wp:effectExtent l="0" t="0" r="0" b="0"/>
          <wp:docPr id="292" name="Picture 120"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0" cy="76200"/>
                  </a:xfrm>
                  <a:prstGeom prst="rect">
                    <a:avLst/>
                  </a:prstGeom>
                  <a:noFill/>
                  <a:ln>
                    <a:noFill/>
                  </a:ln>
                </pic:spPr>
              </pic:pic>
            </a:graphicData>
          </a:graphic>
        </wp:inline>
      </w:drawing>
    </w:r>
  </w:p>
  <w:p w:rsidR="00E41847" w:rsidRPr="00D76D58" w:rsidRDefault="00E41847" w:rsidP="00610692">
    <w:pPr>
      <w:pStyle w:val="Footer"/>
    </w:pPr>
    <w:r>
      <w:rPr>
        <w:b w:val="0"/>
      </w:rPr>
      <w:t>Warnervale District Contributions Plan 201</w:t>
    </w:r>
    <w:r w:rsidR="002B53F4">
      <w:rPr>
        <w:b w:val="0"/>
      </w:rPr>
      <w:t>5</w:t>
    </w:r>
    <w:r>
      <w:tab/>
    </w:r>
    <w:r w:rsidRPr="00024C34">
      <w:t xml:space="preserve">Page </w:t>
    </w:r>
    <w:r w:rsidRPr="00024C34">
      <w:rPr>
        <w:rStyle w:val="PageNumber"/>
      </w:rPr>
      <w:fldChar w:fldCharType="begin"/>
    </w:r>
    <w:r w:rsidRPr="00024C34">
      <w:rPr>
        <w:rStyle w:val="PageNumber"/>
      </w:rPr>
      <w:instrText xml:space="preserve"> PAGE </w:instrText>
    </w:r>
    <w:r w:rsidRPr="00024C34">
      <w:rPr>
        <w:rStyle w:val="PageNumber"/>
      </w:rPr>
      <w:fldChar w:fldCharType="separate"/>
    </w:r>
    <w:r w:rsidR="002B53F4">
      <w:rPr>
        <w:rStyle w:val="PageNumber"/>
        <w:noProof/>
      </w:rPr>
      <w:t>189</w:t>
    </w:r>
    <w:r w:rsidRPr="00024C34">
      <w:rPr>
        <w:rStyle w:val="PageNumber"/>
      </w:rPr>
      <w:fldChar w:fldCharType="end"/>
    </w:r>
  </w:p>
  <w:p w:rsidR="00E41847" w:rsidRPr="00DD5C4F" w:rsidRDefault="00E41847" w:rsidP="00610692">
    <w:pPr>
      <w:pStyle w:val="Footer"/>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rsidP="006E4CE1">
    <w:pPr>
      <w:pStyle w:val="Header"/>
      <w:ind w:left="-57"/>
    </w:pPr>
    <w:r>
      <w:rPr>
        <w:snapToGrid/>
        <w:lang w:eastAsia="en-AU"/>
      </w:rPr>
      <w:drawing>
        <wp:inline distT="0" distB="0" distL="0" distR="0" wp14:anchorId="730979B6" wp14:editId="4D8F371F">
          <wp:extent cx="9334500" cy="76200"/>
          <wp:effectExtent l="0" t="0" r="0" b="0"/>
          <wp:docPr id="294" name="Picture 122"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0" cy="76200"/>
                  </a:xfrm>
                  <a:prstGeom prst="rect">
                    <a:avLst/>
                  </a:prstGeom>
                  <a:noFill/>
                  <a:ln>
                    <a:noFill/>
                  </a:ln>
                </pic:spPr>
              </pic:pic>
            </a:graphicData>
          </a:graphic>
        </wp:inline>
      </w:drawing>
    </w:r>
  </w:p>
  <w:p w:rsidR="00E41847" w:rsidRPr="00D76D58" w:rsidRDefault="00E41847" w:rsidP="00610692">
    <w:pPr>
      <w:pStyle w:val="Footer"/>
    </w:pPr>
    <w:r>
      <w:rPr>
        <w:b w:val="0"/>
      </w:rPr>
      <w:t>Warnervale District Contributions Plan 201</w:t>
    </w:r>
    <w:r w:rsidR="002B53F4">
      <w:rPr>
        <w:b w:val="0"/>
      </w:rPr>
      <w:t>5</w:t>
    </w:r>
    <w:r>
      <w:tab/>
    </w:r>
    <w:r w:rsidRPr="00024C34">
      <w:t xml:space="preserve">Page </w:t>
    </w:r>
    <w:r w:rsidRPr="00024C34">
      <w:rPr>
        <w:rStyle w:val="PageNumber"/>
      </w:rPr>
      <w:fldChar w:fldCharType="begin"/>
    </w:r>
    <w:r w:rsidRPr="00024C34">
      <w:rPr>
        <w:rStyle w:val="PageNumber"/>
      </w:rPr>
      <w:instrText xml:space="preserve"> PAGE </w:instrText>
    </w:r>
    <w:r w:rsidRPr="00024C34">
      <w:rPr>
        <w:rStyle w:val="PageNumber"/>
      </w:rPr>
      <w:fldChar w:fldCharType="separate"/>
    </w:r>
    <w:r w:rsidR="002B53F4">
      <w:rPr>
        <w:rStyle w:val="PageNumber"/>
        <w:noProof/>
      </w:rPr>
      <w:t>190</w:t>
    </w:r>
    <w:r w:rsidRPr="00024C34">
      <w:rPr>
        <w:rStyle w:val="PageNumber"/>
      </w:rPr>
      <w:fldChar w:fldCharType="end"/>
    </w:r>
  </w:p>
  <w:p w:rsidR="00E41847" w:rsidRPr="00DD5C4F" w:rsidRDefault="00E41847" w:rsidP="00610692">
    <w:pPr>
      <w:pStyle w:val="Footer"/>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C4EDD" w:rsidRDefault="00E41847" w:rsidP="006E4CE1">
    <w:pPr>
      <w:pStyle w:val="Header"/>
      <w:ind w:left="-57"/>
    </w:pPr>
    <w:r>
      <w:rPr>
        <w:snapToGrid/>
        <w:lang w:eastAsia="en-AU"/>
      </w:rPr>
      <w:drawing>
        <wp:inline distT="0" distB="0" distL="0" distR="0" wp14:anchorId="0CE58B42" wp14:editId="5D1C1DA5">
          <wp:extent cx="6191250" cy="76200"/>
          <wp:effectExtent l="0" t="0" r="0" b="0"/>
          <wp:docPr id="296" name="Picture 124"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0" cy="76200"/>
                  </a:xfrm>
                  <a:prstGeom prst="rect">
                    <a:avLst/>
                  </a:prstGeom>
                  <a:noFill/>
                  <a:ln>
                    <a:noFill/>
                  </a:ln>
                </pic:spPr>
              </pic:pic>
            </a:graphicData>
          </a:graphic>
        </wp:inline>
      </w:drawing>
    </w:r>
  </w:p>
  <w:p w:rsidR="00E41847" w:rsidRPr="00D76D58" w:rsidRDefault="00E41847" w:rsidP="00610692">
    <w:pPr>
      <w:pStyle w:val="Footer"/>
    </w:pPr>
    <w:r>
      <w:rPr>
        <w:b w:val="0"/>
      </w:rPr>
      <w:t>Warnervale District Contributions Plan 201</w:t>
    </w:r>
    <w:r w:rsidR="002B53F4">
      <w:rPr>
        <w:b w:val="0"/>
      </w:rPr>
      <w:t>5</w:t>
    </w:r>
    <w:r>
      <w:tab/>
    </w:r>
    <w:r w:rsidRPr="00024C34">
      <w:t xml:space="preserve">Page </w:t>
    </w:r>
    <w:r w:rsidRPr="00024C34">
      <w:rPr>
        <w:rStyle w:val="PageNumber"/>
      </w:rPr>
      <w:fldChar w:fldCharType="begin"/>
    </w:r>
    <w:r w:rsidRPr="00024C34">
      <w:rPr>
        <w:rStyle w:val="PageNumber"/>
      </w:rPr>
      <w:instrText xml:space="preserve"> PAGE </w:instrText>
    </w:r>
    <w:r w:rsidRPr="00024C34">
      <w:rPr>
        <w:rStyle w:val="PageNumber"/>
      </w:rPr>
      <w:fldChar w:fldCharType="separate"/>
    </w:r>
    <w:r w:rsidR="002B53F4">
      <w:rPr>
        <w:rStyle w:val="PageNumber"/>
        <w:noProof/>
      </w:rPr>
      <w:t>191</w:t>
    </w:r>
    <w:r w:rsidRPr="00024C34">
      <w:rPr>
        <w:rStyle w:val="PageNumber"/>
      </w:rPr>
      <w:fldChar w:fldCharType="end"/>
    </w:r>
  </w:p>
  <w:p w:rsidR="00E41847" w:rsidRPr="00DD5C4F" w:rsidRDefault="00E41847" w:rsidP="00610692">
    <w:pPr>
      <w:pStyle w:val="Footer"/>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rsidP="006E4CE1">
    <w:pPr>
      <w:pStyle w:val="Header"/>
      <w:ind w:left="-57"/>
    </w:pPr>
    <w:r>
      <w:rPr>
        <w:snapToGrid/>
        <w:lang w:eastAsia="en-AU"/>
      </w:rPr>
      <w:drawing>
        <wp:inline distT="0" distB="0" distL="0" distR="0" wp14:anchorId="42FF9BBE" wp14:editId="6306A7DB">
          <wp:extent cx="9334500" cy="76200"/>
          <wp:effectExtent l="0" t="0" r="0" b="0"/>
          <wp:docPr id="298" name="Picture 126"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0" cy="76200"/>
                  </a:xfrm>
                  <a:prstGeom prst="rect">
                    <a:avLst/>
                  </a:prstGeom>
                  <a:noFill/>
                  <a:ln>
                    <a:noFill/>
                  </a:ln>
                </pic:spPr>
              </pic:pic>
            </a:graphicData>
          </a:graphic>
        </wp:inline>
      </w:drawing>
    </w:r>
  </w:p>
  <w:p w:rsidR="00E41847" w:rsidRPr="00D76D58" w:rsidRDefault="00E41847" w:rsidP="00610692">
    <w:pPr>
      <w:pStyle w:val="Footer"/>
    </w:pPr>
    <w:r>
      <w:rPr>
        <w:b w:val="0"/>
      </w:rPr>
      <w:t>Warnervale District Contributions Plan 201</w:t>
    </w:r>
    <w:r w:rsidR="002B53F4">
      <w:rPr>
        <w:b w:val="0"/>
      </w:rPr>
      <w:t>5</w:t>
    </w:r>
    <w:r>
      <w:tab/>
    </w:r>
    <w:r w:rsidRPr="00024C34">
      <w:t xml:space="preserve">Page </w:t>
    </w:r>
    <w:r w:rsidRPr="00024C34">
      <w:rPr>
        <w:rStyle w:val="PageNumber"/>
      </w:rPr>
      <w:fldChar w:fldCharType="begin"/>
    </w:r>
    <w:r w:rsidRPr="00024C34">
      <w:rPr>
        <w:rStyle w:val="PageNumber"/>
      </w:rPr>
      <w:instrText xml:space="preserve"> PAGE </w:instrText>
    </w:r>
    <w:r w:rsidRPr="00024C34">
      <w:rPr>
        <w:rStyle w:val="PageNumber"/>
      </w:rPr>
      <w:fldChar w:fldCharType="separate"/>
    </w:r>
    <w:r w:rsidR="002B53F4">
      <w:rPr>
        <w:rStyle w:val="PageNumber"/>
        <w:noProof/>
      </w:rPr>
      <w:t>192</w:t>
    </w:r>
    <w:r w:rsidRPr="00024C34">
      <w:rPr>
        <w:rStyle w:val="PageNumber"/>
      </w:rPr>
      <w:fldChar w:fldCharType="end"/>
    </w:r>
  </w:p>
  <w:p w:rsidR="00E41847" w:rsidRPr="00DD5C4F" w:rsidRDefault="00E41847" w:rsidP="00610692">
    <w:pPr>
      <w:pStyle w:val="Footer"/>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C4EDD" w:rsidRDefault="00E41847" w:rsidP="006E4CE1">
    <w:pPr>
      <w:pStyle w:val="Header"/>
      <w:ind w:left="-57"/>
    </w:pPr>
    <w:r>
      <w:rPr>
        <w:snapToGrid/>
        <w:lang w:eastAsia="en-AU"/>
      </w:rPr>
      <w:drawing>
        <wp:inline distT="0" distB="0" distL="0" distR="0" wp14:anchorId="01B408D0" wp14:editId="72C2BD5F">
          <wp:extent cx="6191250" cy="76200"/>
          <wp:effectExtent l="0" t="0" r="0" b="0"/>
          <wp:docPr id="300" name="Picture 128"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0" cy="76200"/>
                  </a:xfrm>
                  <a:prstGeom prst="rect">
                    <a:avLst/>
                  </a:prstGeom>
                  <a:noFill/>
                  <a:ln>
                    <a:noFill/>
                  </a:ln>
                </pic:spPr>
              </pic:pic>
            </a:graphicData>
          </a:graphic>
        </wp:inline>
      </w:drawing>
    </w:r>
  </w:p>
  <w:p w:rsidR="00E41847" w:rsidRPr="00D76D58" w:rsidRDefault="00E41847" w:rsidP="00610692">
    <w:pPr>
      <w:pStyle w:val="Footer"/>
    </w:pPr>
    <w:r>
      <w:rPr>
        <w:b w:val="0"/>
      </w:rPr>
      <w:t>Warnervale District Contributions Plan 201</w:t>
    </w:r>
    <w:r w:rsidR="002B53F4">
      <w:rPr>
        <w:b w:val="0"/>
      </w:rPr>
      <w:t>5</w:t>
    </w:r>
    <w:r>
      <w:tab/>
    </w:r>
    <w:r w:rsidRPr="00024C34">
      <w:t xml:space="preserve">Page </w:t>
    </w:r>
    <w:r w:rsidRPr="00024C34">
      <w:rPr>
        <w:rStyle w:val="PageNumber"/>
      </w:rPr>
      <w:fldChar w:fldCharType="begin"/>
    </w:r>
    <w:r w:rsidRPr="00024C34">
      <w:rPr>
        <w:rStyle w:val="PageNumber"/>
      </w:rPr>
      <w:instrText xml:space="preserve"> PAGE </w:instrText>
    </w:r>
    <w:r w:rsidRPr="00024C34">
      <w:rPr>
        <w:rStyle w:val="PageNumber"/>
      </w:rPr>
      <w:fldChar w:fldCharType="separate"/>
    </w:r>
    <w:r w:rsidR="002B53F4">
      <w:rPr>
        <w:rStyle w:val="PageNumber"/>
        <w:noProof/>
      </w:rPr>
      <w:t>194</w:t>
    </w:r>
    <w:r w:rsidRPr="00024C34">
      <w:rPr>
        <w:rStyle w:val="PageNumber"/>
      </w:rPr>
      <w:fldChar w:fldCharType="end"/>
    </w:r>
  </w:p>
  <w:p w:rsidR="00E41847" w:rsidRPr="00ED0BC1" w:rsidRDefault="00E41847" w:rsidP="00610692">
    <w:pPr>
      <w:pStyle w:val="Footer"/>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rsidP="006E4CE1">
    <w:pPr>
      <w:pStyle w:val="Header"/>
      <w:ind w:left="-57"/>
    </w:pPr>
    <w:r>
      <w:rPr>
        <w:snapToGrid/>
        <w:lang w:eastAsia="en-AU"/>
      </w:rPr>
      <w:drawing>
        <wp:inline distT="0" distB="0" distL="0" distR="0" wp14:anchorId="13B80626" wp14:editId="15D09F6C">
          <wp:extent cx="9334500" cy="76200"/>
          <wp:effectExtent l="0" t="0" r="0" b="0"/>
          <wp:docPr id="302" name="Picture 130"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0" cy="76200"/>
                  </a:xfrm>
                  <a:prstGeom prst="rect">
                    <a:avLst/>
                  </a:prstGeom>
                  <a:noFill/>
                  <a:ln>
                    <a:noFill/>
                  </a:ln>
                </pic:spPr>
              </pic:pic>
            </a:graphicData>
          </a:graphic>
        </wp:inline>
      </w:drawing>
    </w:r>
  </w:p>
  <w:p w:rsidR="00E41847" w:rsidRPr="00D76D58" w:rsidRDefault="00E41847" w:rsidP="00610692">
    <w:pPr>
      <w:pStyle w:val="Footer"/>
    </w:pPr>
    <w:r>
      <w:rPr>
        <w:b w:val="0"/>
      </w:rPr>
      <w:t>Warnervale District Contributions Plan 201</w:t>
    </w:r>
    <w:r w:rsidR="002B53F4">
      <w:rPr>
        <w:b w:val="0"/>
      </w:rPr>
      <w:t>5</w:t>
    </w:r>
    <w:r>
      <w:tab/>
    </w:r>
    <w:r w:rsidRPr="00024C34">
      <w:t xml:space="preserve">Page </w:t>
    </w:r>
    <w:r w:rsidRPr="00024C34">
      <w:rPr>
        <w:rStyle w:val="PageNumber"/>
      </w:rPr>
      <w:fldChar w:fldCharType="begin"/>
    </w:r>
    <w:r w:rsidRPr="00024C34">
      <w:rPr>
        <w:rStyle w:val="PageNumber"/>
      </w:rPr>
      <w:instrText xml:space="preserve"> PAGE </w:instrText>
    </w:r>
    <w:r w:rsidRPr="00024C34">
      <w:rPr>
        <w:rStyle w:val="PageNumber"/>
      </w:rPr>
      <w:fldChar w:fldCharType="separate"/>
    </w:r>
    <w:r w:rsidR="002B53F4">
      <w:rPr>
        <w:rStyle w:val="PageNumber"/>
        <w:noProof/>
      </w:rPr>
      <w:t>195</w:t>
    </w:r>
    <w:r w:rsidRPr="00024C34">
      <w:rPr>
        <w:rStyle w:val="PageNumber"/>
      </w:rPr>
      <w:fldChar w:fldCharType="end"/>
    </w:r>
  </w:p>
  <w:p w:rsidR="00E41847" w:rsidRPr="00ED0BC1" w:rsidRDefault="00E41847" w:rsidP="00610692">
    <w:pPr>
      <w:pStyle w:val="Footer"/>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C4EDD" w:rsidRDefault="00E41847" w:rsidP="006E4CE1">
    <w:pPr>
      <w:pStyle w:val="Header"/>
      <w:ind w:left="-57"/>
    </w:pPr>
    <w:r>
      <w:rPr>
        <w:snapToGrid/>
        <w:lang w:eastAsia="en-AU"/>
      </w:rPr>
      <w:drawing>
        <wp:inline distT="0" distB="0" distL="0" distR="0" wp14:anchorId="59C294B6" wp14:editId="18CFF87D">
          <wp:extent cx="6191250" cy="76200"/>
          <wp:effectExtent l="0" t="0" r="0" b="0"/>
          <wp:docPr id="231" name="Picture 231"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0" cy="76200"/>
                  </a:xfrm>
                  <a:prstGeom prst="rect">
                    <a:avLst/>
                  </a:prstGeom>
                  <a:noFill/>
                  <a:ln>
                    <a:noFill/>
                  </a:ln>
                </pic:spPr>
              </pic:pic>
            </a:graphicData>
          </a:graphic>
        </wp:inline>
      </w:drawing>
    </w:r>
  </w:p>
  <w:p w:rsidR="00E41847" w:rsidRPr="00D76D58" w:rsidRDefault="00E41847" w:rsidP="00610692">
    <w:pPr>
      <w:pStyle w:val="Footer"/>
    </w:pPr>
    <w:r>
      <w:rPr>
        <w:b w:val="0"/>
      </w:rPr>
      <w:t>Warnervale District Contributions Plan 201</w:t>
    </w:r>
    <w:r w:rsidR="002B53F4">
      <w:rPr>
        <w:b w:val="0"/>
      </w:rPr>
      <w:t>5</w:t>
    </w:r>
    <w:r>
      <w:tab/>
    </w:r>
    <w:r w:rsidRPr="00024C34">
      <w:t xml:space="preserve">Page </w:t>
    </w:r>
    <w:r w:rsidRPr="00024C34">
      <w:rPr>
        <w:rStyle w:val="PageNumber"/>
      </w:rPr>
      <w:fldChar w:fldCharType="begin"/>
    </w:r>
    <w:r w:rsidRPr="00024C34">
      <w:rPr>
        <w:rStyle w:val="PageNumber"/>
      </w:rPr>
      <w:instrText xml:space="preserve"> PAGE </w:instrText>
    </w:r>
    <w:r w:rsidRPr="00024C34">
      <w:rPr>
        <w:rStyle w:val="PageNumber"/>
      </w:rPr>
      <w:fldChar w:fldCharType="separate"/>
    </w:r>
    <w:r w:rsidR="002B53F4">
      <w:rPr>
        <w:rStyle w:val="PageNumber"/>
        <w:noProof/>
      </w:rPr>
      <w:t>196</w:t>
    </w:r>
    <w:r w:rsidRPr="00024C34">
      <w:rPr>
        <w:rStyle w:val="PageNumber"/>
      </w:rPr>
      <w:fldChar w:fldCharType="end"/>
    </w:r>
  </w:p>
  <w:p w:rsidR="00E41847" w:rsidRPr="00ED0BC1" w:rsidRDefault="00E41847" w:rsidP="00610692">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rsidP="0052211D">
    <w:pPr>
      <w:pStyle w:val="Footer"/>
    </w:pPr>
    <w:r>
      <w:rPr>
        <w:noProof/>
        <w:lang w:eastAsia="en-AU"/>
      </w:rPr>
      <w:drawing>
        <wp:inline distT="0" distB="0" distL="0" distR="0" wp14:anchorId="53554757" wp14:editId="099EB99D">
          <wp:extent cx="9334500" cy="76200"/>
          <wp:effectExtent l="0" t="0" r="0" b="0"/>
          <wp:docPr id="239" name="Picture 239"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0" cy="76200"/>
                  </a:xfrm>
                  <a:prstGeom prst="rect">
                    <a:avLst/>
                  </a:prstGeom>
                  <a:noFill/>
                  <a:ln>
                    <a:noFill/>
                  </a:ln>
                </pic:spPr>
              </pic:pic>
            </a:graphicData>
          </a:graphic>
        </wp:inline>
      </w:drawing>
    </w:r>
  </w:p>
  <w:p w:rsidR="00E41847" w:rsidRPr="00D76D58" w:rsidRDefault="00E41847" w:rsidP="003C0141">
    <w:pPr>
      <w:pStyle w:val="Footer"/>
    </w:pPr>
    <w:r>
      <w:rPr>
        <w:b w:val="0"/>
      </w:rPr>
      <w:t>Warnervale District Contributions Plan 201</w:t>
    </w:r>
    <w:r w:rsidR="002B53F4">
      <w:rPr>
        <w:b w:val="0"/>
      </w:rPr>
      <w:t>5</w:t>
    </w:r>
    <w:r>
      <w:tab/>
    </w:r>
    <w:r w:rsidRPr="00024C34">
      <w:t xml:space="preserve">Page </w:t>
    </w:r>
    <w:r w:rsidRPr="00024C34">
      <w:rPr>
        <w:rStyle w:val="PageNumber"/>
      </w:rPr>
      <w:fldChar w:fldCharType="begin"/>
    </w:r>
    <w:r w:rsidRPr="00024C34">
      <w:rPr>
        <w:rStyle w:val="PageNumber"/>
      </w:rPr>
      <w:instrText xml:space="preserve"> PAGE </w:instrText>
    </w:r>
    <w:r w:rsidRPr="00024C34">
      <w:rPr>
        <w:rStyle w:val="PageNumber"/>
      </w:rPr>
      <w:fldChar w:fldCharType="separate"/>
    </w:r>
    <w:r w:rsidR="002B53F4">
      <w:rPr>
        <w:rStyle w:val="PageNumber"/>
        <w:noProof/>
      </w:rPr>
      <w:t>15</w:t>
    </w:r>
    <w:r w:rsidRPr="00024C34">
      <w:rPr>
        <w:rStyle w:val="PageNumber"/>
      </w:rPr>
      <w:fldChar w:fldCharType="end"/>
    </w:r>
  </w:p>
  <w:p w:rsidR="00E41847" w:rsidRPr="004C4DFE" w:rsidRDefault="00E41847" w:rsidP="003C0141">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C4EDD" w:rsidRDefault="00E41847" w:rsidP="006E4CE1">
    <w:pPr>
      <w:pStyle w:val="Header"/>
      <w:ind w:left="-57"/>
    </w:pPr>
    <w:r>
      <w:rPr>
        <w:snapToGrid/>
        <w:lang w:eastAsia="en-AU"/>
      </w:rPr>
      <w:drawing>
        <wp:inline distT="0" distB="0" distL="0" distR="0" wp14:anchorId="4FB2497F" wp14:editId="05BA6F12">
          <wp:extent cx="6191250" cy="76200"/>
          <wp:effectExtent l="0" t="0" r="0" b="0"/>
          <wp:docPr id="243" name="Picture 243"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0" cy="76200"/>
                  </a:xfrm>
                  <a:prstGeom prst="rect">
                    <a:avLst/>
                  </a:prstGeom>
                  <a:noFill/>
                  <a:ln>
                    <a:noFill/>
                  </a:ln>
                </pic:spPr>
              </pic:pic>
            </a:graphicData>
          </a:graphic>
        </wp:inline>
      </w:drawing>
    </w:r>
  </w:p>
  <w:p w:rsidR="00E41847" w:rsidRPr="00D76D58" w:rsidRDefault="00E41847" w:rsidP="003C0141">
    <w:pPr>
      <w:pStyle w:val="Footer"/>
    </w:pPr>
    <w:r>
      <w:rPr>
        <w:b w:val="0"/>
      </w:rPr>
      <w:t>Warnervale District Contributions Plan 201</w:t>
    </w:r>
    <w:r w:rsidR="002B53F4">
      <w:rPr>
        <w:b w:val="0"/>
      </w:rPr>
      <w:t>5</w:t>
    </w:r>
    <w:r>
      <w:tab/>
    </w:r>
    <w:r w:rsidRPr="00024C34">
      <w:t xml:space="preserve">Page </w:t>
    </w:r>
    <w:r w:rsidRPr="00024C34">
      <w:rPr>
        <w:rStyle w:val="PageNumber"/>
      </w:rPr>
      <w:fldChar w:fldCharType="begin"/>
    </w:r>
    <w:r w:rsidRPr="00024C34">
      <w:rPr>
        <w:rStyle w:val="PageNumber"/>
      </w:rPr>
      <w:instrText xml:space="preserve"> PAGE </w:instrText>
    </w:r>
    <w:r w:rsidRPr="00024C34">
      <w:rPr>
        <w:rStyle w:val="PageNumber"/>
      </w:rPr>
      <w:fldChar w:fldCharType="separate"/>
    </w:r>
    <w:r w:rsidR="002B53F4">
      <w:rPr>
        <w:rStyle w:val="PageNumber"/>
        <w:noProof/>
      </w:rPr>
      <w:t>27</w:t>
    </w:r>
    <w:r w:rsidRPr="00024C34">
      <w:rPr>
        <w:rStyle w:val="PageNumber"/>
      </w:rPr>
      <w:fldChar w:fldCharType="end"/>
    </w:r>
  </w:p>
  <w:p w:rsidR="00E41847" w:rsidRPr="00543559" w:rsidRDefault="00E41847" w:rsidP="003C0141">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rsidP="00C47BF2">
    <w:pPr>
      <w:pStyle w:val="Footer"/>
    </w:pPr>
    <w:r>
      <w:rPr>
        <w:noProof/>
        <w:lang w:eastAsia="en-AU"/>
      </w:rPr>
      <w:drawing>
        <wp:inline distT="0" distB="0" distL="0" distR="0" wp14:anchorId="08BC0E9F" wp14:editId="31899898">
          <wp:extent cx="9334500" cy="76200"/>
          <wp:effectExtent l="0" t="0" r="0" b="0"/>
          <wp:docPr id="247" name="Picture 247"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0" cy="76200"/>
                  </a:xfrm>
                  <a:prstGeom prst="rect">
                    <a:avLst/>
                  </a:prstGeom>
                  <a:noFill/>
                  <a:ln>
                    <a:noFill/>
                  </a:ln>
                </pic:spPr>
              </pic:pic>
            </a:graphicData>
          </a:graphic>
        </wp:inline>
      </w:drawing>
    </w:r>
  </w:p>
  <w:p w:rsidR="00E41847" w:rsidRPr="00D76D58" w:rsidRDefault="00E41847" w:rsidP="003C0141">
    <w:pPr>
      <w:pStyle w:val="Footer"/>
    </w:pPr>
    <w:r>
      <w:rPr>
        <w:b w:val="0"/>
      </w:rPr>
      <w:t>Warnervale District Contributions Plan 201</w:t>
    </w:r>
    <w:r w:rsidR="002B53F4">
      <w:rPr>
        <w:b w:val="0"/>
      </w:rPr>
      <w:t>5</w:t>
    </w:r>
    <w:r>
      <w:tab/>
    </w:r>
    <w:r w:rsidRPr="00024C34">
      <w:t xml:space="preserve">Page </w:t>
    </w:r>
    <w:r w:rsidRPr="00024C34">
      <w:rPr>
        <w:rStyle w:val="PageNumber"/>
      </w:rPr>
      <w:fldChar w:fldCharType="begin"/>
    </w:r>
    <w:r w:rsidRPr="00024C34">
      <w:rPr>
        <w:rStyle w:val="PageNumber"/>
      </w:rPr>
      <w:instrText xml:space="preserve"> PAGE </w:instrText>
    </w:r>
    <w:r w:rsidRPr="00024C34">
      <w:rPr>
        <w:rStyle w:val="PageNumber"/>
      </w:rPr>
      <w:fldChar w:fldCharType="separate"/>
    </w:r>
    <w:r w:rsidR="002B53F4">
      <w:rPr>
        <w:rStyle w:val="PageNumber"/>
        <w:noProof/>
      </w:rPr>
      <w:t>32</w:t>
    </w:r>
    <w:r w:rsidRPr="00024C34">
      <w:rPr>
        <w:rStyle w:val="PageNumber"/>
      </w:rPr>
      <w:fldChar w:fldCharType="end"/>
    </w:r>
  </w:p>
  <w:p w:rsidR="00E41847" w:rsidRPr="00C47BF2" w:rsidRDefault="00E41847" w:rsidP="003C0141">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C4EDD" w:rsidRDefault="00E41847" w:rsidP="00D76D58">
    <w:pPr>
      <w:pStyle w:val="Header"/>
      <w:ind w:left="-57"/>
    </w:pPr>
    <w:r>
      <w:rPr>
        <w:snapToGrid/>
        <w:lang w:eastAsia="en-AU"/>
      </w:rPr>
      <w:drawing>
        <wp:inline distT="0" distB="0" distL="0" distR="0" wp14:anchorId="68EB9245" wp14:editId="30573DAE">
          <wp:extent cx="6191250" cy="76200"/>
          <wp:effectExtent l="0" t="0" r="0" b="0"/>
          <wp:docPr id="249" name="Picture 249"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0" cy="76200"/>
                  </a:xfrm>
                  <a:prstGeom prst="rect">
                    <a:avLst/>
                  </a:prstGeom>
                  <a:noFill/>
                  <a:ln>
                    <a:noFill/>
                  </a:ln>
                </pic:spPr>
              </pic:pic>
            </a:graphicData>
          </a:graphic>
        </wp:inline>
      </w:drawing>
    </w:r>
  </w:p>
  <w:p w:rsidR="00E41847" w:rsidRPr="00D76D58" w:rsidRDefault="00E41847" w:rsidP="003C0141">
    <w:pPr>
      <w:pStyle w:val="Footer"/>
    </w:pPr>
    <w:r>
      <w:rPr>
        <w:b w:val="0"/>
      </w:rPr>
      <w:t>Warnervale District Contributions Plan 201</w:t>
    </w:r>
    <w:r w:rsidR="002B53F4">
      <w:rPr>
        <w:b w:val="0"/>
      </w:rPr>
      <w:t>5</w:t>
    </w:r>
    <w:r>
      <w:tab/>
    </w:r>
    <w:r w:rsidRPr="00024C34">
      <w:t xml:space="preserve">Page </w:t>
    </w:r>
    <w:r w:rsidRPr="00024C34">
      <w:rPr>
        <w:rStyle w:val="PageNumber"/>
      </w:rPr>
      <w:fldChar w:fldCharType="begin"/>
    </w:r>
    <w:r w:rsidRPr="00024C34">
      <w:rPr>
        <w:rStyle w:val="PageNumber"/>
      </w:rPr>
      <w:instrText xml:space="preserve"> PAGE </w:instrText>
    </w:r>
    <w:r w:rsidRPr="00024C34">
      <w:rPr>
        <w:rStyle w:val="PageNumber"/>
      </w:rPr>
      <w:fldChar w:fldCharType="separate"/>
    </w:r>
    <w:r w:rsidR="002B53F4">
      <w:rPr>
        <w:rStyle w:val="PageNumber"/>
        <w:noProof/>
      </w:rPr>
      <w:t>49</w:t>
    </w:r>
    <w:r w:rsidRPr="00024C34">
      <w:rPr>
        <w:rStyle w:val="PageNumber"/>
      </w:rPr>
      <w:fldChar w:fldCharType="end"/>
    </w:r>
  </w:p>
  <w:p w:rsidR="00E41847" w:rsidRPr="00D76D58" w:rsidRDefault="00E41847" w:rsidP="003C0141">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C4EDD" w:rsidRDefault="00E41847" w:rsidP="006E4CE1">
    <w:pPr>
      <w:pStyle w:val="Header"/>
      <w:ind w:left="-57"/>
    </w:pPr>
    <w:r>
      <w:rPr>
        <w:snapToGrid/>
        <w:lang w:eastAsia="en-AU"/>
      </w:rPr>
      <w:drawing>
        <wp:inline distT="0" distB="0" distL="0" distR="0" wp14:anchorId="765C6332" wp14:editId="51566E06">
          <wp:extent cx="9334500" cy="76200"/>
          <wp:effectExtent l="0" t="0" r="0" b="0"/>
          <wp:docPr id="252" name="Picture 252"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0" cy="76200"/>
                  </a:xfrm>
                  <a:prstGeom prst="rect">
                    <a:avLst/>
                  </a:prstGeom>
                  <a:noFill/>
                  <a:ln>
                    <a:noFill/>
                  </a:ln>
                </pic:spPr>
              </pic:pic>
            </a:graphicData>
          </a:graphic>
        </wp:inline>
      </w:drawing>
    </w:r>
  </w:p>
  <w:p w:rsidR="00E41847" w:rsidRPr="00D76D58" w:rsidRDefault="00E41847" w:rsidP="003C0141">
    <w:pPr>
      <w:pStyle w:val="Footer"/>
    </w:pPr>
    <w:r>
      <w:rPr>
        <w:b w:val="0"/>
      </w:rPr>
      <w:t>Warnervale District Contributions Plan 201</w:t>
    </w:r>
    <w:r w:rsidR="002B53F4">
      <w:rPr>
        <w:b w:val="0"/>
      </w:rPr>
      <w:t>5</w:t>
    </w:r>
    <w:r>
      <w:tab/>
    </w:r>
    <w:r w:rsidRPr="00024C34">
      <w:t xml:space="preserve">Page </w:t>
    </w:r>
    <w:r w:rsidRPr="00024C34">
      <w:rPr>
        <w:rStyle w:val="PageNumber"/>
      </w:rPr>
      <w:fldChar w:fldCharType="begin"/>
    </w:r>
    <w:r w:rsidRPr="00024C34">
      <w:rPr>
        <w:rStyle w:val="PageNumber"/>
      </w:rPr>
      <w:instrText xml:space="preserve"> PAGE </w:instrText>
    </w:r>
    <w:r w:rsidRPr="00024C34">
      <w:rPr>
        <w:rStyle w:val="PageNumber"/>
      </w:rPr>
      <w:fldChar w:fldCharType="separate"/>
    </w:r>
    <w:r w:rsidR="002B53F4">
      <w:rPr>
        <w:rStyle w:val="PageNumber"/>
        <w:noProof/>
      </w:rPr>
      <w:t>58</w:t>
    </w:r>
    <w:r w:rsidRPr="00024C34">
      <w:rPr>
        <w:rStyle w:val="PageNumber"/>
      </w:rPr>
      <w:fldChar w:fldCharType="end"/>
    </w:r>
  </w:p>
  <w:p w:rsidR="00E41847" w:rsidRPr="00543559" w:rsidRDefault="00E41847" w:rsidP="003C0141">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C4EDD" w:rsidRDefault="00E41847" w:rsidP="00D76D58">
    <w:pPr>
      <w:pStyle w:val="Header"/>
      <w:ind w:left="-57"/>
    </w:pPr>
    <w:r>
      <w:rPr>
        <w:snapToGrid/>
        <w:lang w:eastAsia="en-AU"/>
      </w:rPr>
      <w:drawing>
        <wp:inline distT="0" distB="0" distL="0" distR="0" wp14:anchorId="38A47504" wp14:editId="1829DA38">
          <wp:extent cx="6191250" cy="76200"/>
          <wp:effectExtent l="0" t="0" r="0" b="0"/>
          <wp:docPr id="255" name="Picture 255"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0" cy="76200"/>
                  </a:xfrm>
                  <a:prstGeom prst="rect">
                    <a:avLst/>
                  </a:prstGeom>
                  <a:noFill/>
                  <a:ln>
                    <a:noFill/>
                  </a:ln>
                </pic:spPr>
              </pic:pic>
            </a:graphicData>
          </a:graphic>
        </wp:inline>
      </w:drawing>
    </w:r>
  </w:p>
  <w:p w:rsidR="00E41847" w:rsidRPr="00D76D58" w:rsidRDefault="00E41847" w:rsidP="00D76D58">
    <w:pPr>
      <w:pStyle w:val="Footer"/>
    </w:pPr>
    <w:r>
      <w:rPr>
        <w:b w:val="0"/>
      </w:rPr>
      <w:t>Warnervale District Contributions Plan 201</w:t>
    </w:r>
    <w:r w:rsidR="002B53F4">
      <w:rPr>
        <w:b w:val="0"/>
      </w:rPr>
      <w:t>5</w:t>
    </w:r>
    <w:r>
      <w:tab/>
    </w:r>
    <w:r w:rsidRPr="00024C34">
      <w:t xml:space="preserve">Page </w:t>
    </w:r>
    <w:r w:rsidRPr="00024C34">
      <w:rPr>
        <w:rStyle w:val="PageNumber"/>
      </w:rPr>
      <w:fldChar w:fldCharType="begin"/>
    </w:r>
    <w:r w:rsidRPr="00024C34">
      <w:rPr>
        <w:rStyle w:val="PageNumber"/>
      </w:rPr>
      <w:instrText xml:space="preserve"> PAGE </w:instrText>
    </w:r>
    <w:r w:rsidRPr="00024C34">
      <w:rPr>
        <w:rStyle w:val="PageNumber"/>
      </w:rPr>
      <w:fldChar w:fldCharType="separate"/>
    </w:r>
    <w:r w:rsidR="002B53F4">
      <w:rPr>
        <w:rStyle w:val="PageNumber"/>
        <w:noProof/>
      </w:rPr>
      <w:t>60</w:t>
    </w:r>
    <w:r w:rsidRPr="00024C34">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41847" w:rsidRDefault="00E41847">
      <w:r>
        <w:separator/>
      </w:r>
    </w:p>
  </w:footnote>
  <w:footnote w:type="continuationSeparator" w:id="0">
    <w:p w:rsidR="00E41847" w:rsidRDefault="00E4184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3F4" w:rsidRDefault="002B53F4">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1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1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1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E29A0" w:rsidRDefault="00E41847" w:rsidP="003D26D0">
    <w:pPr>
      <w:pStyle w:val="Header"/>
    </w:pPr>
    <w:r>
      <w:t>Section 6</w:t>
    </w:r>
    <w:r>
      <w:tab/>
      <w:t>Works Schedules and Location Maps</w:t>
    </w:r>
  </w:p>
  <w:p w:rsidR="00E41847" w:rsidRPr="000C4EDD" w:rsidRDefault="00E41847" w:rsidP="00BC0060">
    <w:pPr>
      <w:pStyle w:val="Header"/>
      <w:ind w:left="-57"/>
    </w:pPr>
    <w:r>
      <w:rPr>
        <w:snapToGrid/>
        <w:lang w:eastAsia="en-AU"/>
      </w:rPr>
      <w:drawing>
        <wp:inline distT="0" distB="0" distL="0" distR="0" wp14:anchorId="61725D47" wp14:editId="7B715C0F">
          <wp:extent cx="6191250" cy="76200"/>
          <wp:effectExtent l="0" t="0" r="0" b="0"/>
          <wp:docPr id="295" name="Picture 123"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0" cy="76200"/>
                  </a:xfrm>
                  <a:prstGeom prst="rect">
                    <a:avLst/>
                  </a:prstGeom>
                  <a:noFill/>
                  <a:ln>
                    <a:noFill/>
                  </a:ln>
                </pic:spPr>
              </pic:pic>
            </a:graphicData>
          </a:graphic>
        </wp:inline>
      </w:drawing>
    </w:r>
  </w:p>
  <w:p w:rsidR="00E41847" w:rsidRPr="000C4EDD" w:rsidRDefault="00E41847" w:rsidP="003D26D0">
    <w:pPr>
      <w:pStyle w:val="Header"/>
    </w:pPr>
  </w:p>
</w:hdr>
</file>

<file path=word/header1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1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1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E29A0" w:rsidRDefault="00E41847" w:rsidP="00BC0060">
    <w:pPr>
      <w:pStyle w:val="Header"/>
    </w:pPr>
    <w:r>
      <w:t>Section 6</w:t>
    </w:r>
    <w:r>
      <w:tab/>
    </w:r>
    <w:r>
      <w:tab/>
      <w:t>Works Schedules and Location Maps</w:t>
    </w:r>
  </w:p>
  <w:p w:rsidR="00E41847" w:rsidRDefault="00E41847" w:rsidP="00BC0060">
    <w:pPr>
      <w:pStyle w:val="Header"/>
      <w:ind w:left="-57"/>
    </w:pPr>
    <w:r>
      <w:rPr>
        <w:snapToGrid/>
        <w:lang w:eastAsia="en-AU"/>
      </w:rPr>
      <w:drawing>
        <wp:inline distT="0" distB="0" distL="0" distR="0" wp14:anchorId="3D59C6C2" wp14:editId="382AC27D">
          <wp:extent cx="9334500" cy="76200"/>
          <wp:effectExtent l="0" t="0" r="0" b="0"/>
          <wp:docPr id="297" name="Picture 125"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0" cy="76200"/>
                  </a:xfrm>
                  <a:prstGeom prst="rect">
                    <a:avLst/>
                  </a:prstGeom>
                  <a:noFill/>
                  <a:ln>
                    <a:noFill/>
                  </a:ln>
                </pic:spPr>
              </pic:pic>
            </a:graphicData>
          </a:graphic>
        </wp:inline>
      </w:drawing>
    </w:r>
  </w:p>
  <w:p w:rsidR="00E41847" w:rsidRPr="00BC0060" w:rsidRDefault="00E41847" w:rsidP="00BC0060">
    <w:pPr>
      <w:pStyle w:val="Header"/>
    </w:pPr>
  </w:p>
</w:hdr>
</file>

<file path=word/header1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1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1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E29A0" w:rsidRDefault="00E41847" w:rsidP="00BC0060">
    <w:pPr>
      <w:pStyle w:val="Header"/>
    </w:pPr>
    <w:r>
      <w:t>Section 6</w:t>
    </w:r>
    <w:r>
      <w:tab/>
      <w:t>Works Schedules and Location Maps</w:t>
    </w:r>
  </w:p>
  <w:p w:rsidR="00E41847" w:rsidRPr="000C4EDD" w:rsidRDefault="00E41847" w:rsidP="00BC0060">
    <w:pPr>
      <w:pStyle w:val="Header"/>
      <w:ind w:left="-57"/>
    </w:pPr>
    <w:r>
      <w:rPr>
        <w:snapToGrid/>
        <w:lang w:eastAsia="en-AU"/>
      </w:rPr>
      <w:drawing>
        <wp:inline distT="0" distB="0" distL="0" distR="0" wp14:anchorId="0D8A26B5" wp14:editId="07FB9A7D">
          <wp:extent cx="6191250" cy="76200"/>
          <wp:effectExtent l="0" t="0" r="0" b="0"/>
          <wp:docPr id="299" name="Picture 127"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0" cy="76200"/>
                  </a:xfrm>
                  <a:prstGeom prst="rect">
                    <a:avLst/>
                  </a:prstGeom>
                  <a:noFill/>
                  <a:ln>
                    <a:noFill/>
                  </a:ln>
                </pic:spPr>
              </pic:pic>
            </a:graphicData>
          </a:graphic>
        </wp:inline>
      </w:drawing>
    </w:r>
  </w:p>
  <w:p w:rsidR="00E41847" w:rsidRPr="00BC0060" w:rsidRDefault="00E41847" w:rsidP="00BC0060">
    <w:pPr>
      <w:pStyle w:val="Header"/>
    </w:pPr>
  </w:p>
</w:hdr>
</file>

<file path=word/header1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E29A0" w:rsidRDefault="00E41847" w:rsidP="003D26D0">
    <w:pPr>
      <w:pStyle w:val="Header"/>
    </w:pPr>
    <w:r>
      <w:tab/>
    </w:r>
    <w:r>
      <w:tab/>
      <w:t>Summary Schedules</w:t>
    </w:r>
  </w:p>
  <w:p w:rsidR="00E41847" w:rsidRDefault="00E41847" w:rsidP="006E4CE1">
    <w:pPr>
      <w:pStyle w:val="Header"/>
      <w:ind w:left="-57"/>
    </w:pPr>
    <w:r>
      <w:rPr>
        <w:snapToGrid/>
        <w:lang w:eastAsia="en-AU"/>
      </w:rPr>
      <w:drawing>
        <wp:inline distT="0" distB="0" distL="0" distR="0" wp14:anchorId="16A9C1A6" wp14:editId="0976B1C2">
          <wp:extent cx="9334500" cy="76200"/>
          <wp:effectExtent l="0" t="0" r="0" b="0"/>
          <wp:docPr id="238" name="Picture 238"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0" cy="76200"/>
                  </a:xfrm>
                  <a:prstGeom prst="rect">
                    <a:avLst/>
                  </a:prstGeom>
                  <a:noFill/>
                  <a:ln>
                    <a:noFill/>
                  </a:ln>
                </pic:spPr>
              </pic:pic>
            </a:graphicData>
          </a:graphic>
        </wp:inline>
      </w:drawing>
    </w:r>
  </w:p>
  <w:p w:rsidR="00E41847" w:rsidRPr="000C4EDD" w:rsidRDefault="00E41847" w:rsidP="003D26D0">
    <w:pPr>
      <w:pStyle w:val="Header"/>
    </w:pPr>
  </w:p>
</w:hdr>
</file>

<file path=word/header1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1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E29A0" w:rsidRDefault="00E41847" w:rsidP="003D26D0">
    <w:pPr>
      <w:pStyle w:val="Header"/>
    </w:pPr>
    <w:r>
      <w:t>Section 6</w:t>
    </w:r>
    <w:r>
      <w:tab/>
    </w:r>
    <w:r>
      <w:tab/>
      <w:t>Works Schedules and Location Maps</w:t>
    </w:r>
  </w:p>
  <w:p w:rsidR="00E41847" w:rsidRDefault="00E41847" w:rsidP="00BC0060">
    <w:pPr>
      <w:pStyle w:val="Header"/>
      <w:ind w:left="-57"/>
    </w:pPr>
    <w:r>
      <w:rPr>
        <w:snapToGrid/>
        <w:lang w:eastAsia="en-AU"/>
      </w:rPr>
      <w:drawing>
        <wp:inline distT="0" distB="0" distL="0" distR="0" wp14:anchorId="12DA4782" wp14:editId="5AF5F5A8">
          <wp:extent cx="9334500" cy="76200"/>
          <wp:effectExtent l="0" t="0" r="0" b="0"/>
          <wp:docPr id="301" name="Picture 129"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0" cy="76200"/>
                  </a:xfrm>
                  <a:prstGeom prst="rect">
                    <a:avLst/>
                  </a:prstGeom>
                  <a:noFill/>
                  <a:ln>
                    <a:noFill/>
                  </a:ln>
                </pic:spPr>
              </pic:pic>
            </a:graphicData>
          </a:graphic>
        </wp:inline>
      </w:drawing>
    </w:r>
  </w:p>
  <w:p w:rsidR="00E41847" w:rsidRPr="000C4EDD" w:rsidRDefault="00E41847" w:rsidP="003D26D0">
    <w:pPr>
      <w:pStyle w:val="Header"/>
    </w:pPr>
  </w:p>
</w:hdr>
</file>

<file path=word/header1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1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1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E29A0" w:rsidRDefault="00E41847" w:rsidP="003D26D0">
    <w:pPr>
      <w:pStyle w:val="Header"/>
    </w:pPr>
    <w:r>
      <w:t>Section 7</w:t>
    </w:r>
    <w:r>
      <w:tab/>
      <w:t>References</w:t>
    </w:r>
  </w:p>
  <w:p w:rsidR="00E41847" w:rsidRPr="000C4EDD" w:rsidRDefault="00E41847" w:rsidP="00BC0060">
    <w:pPr>
      <w:pStyle w:val="Header"/>
      <w:ind w:left="-57"/>
    </w:pPr>
    <w:r>
      <w:rPr>
        <w:snapToGrid/>
        <w:lang w:eastAsia="en-AU"/>
      </w:rPr>
      <w:drawing>
        <wp:inline distT="0" distB="0" distL="0" distR="0">
          <wp:extent cx="6191250" cy="76200"/>
          <wp:effectExtent l="0" t="0" r="0" b="0"/>
          <wp:docPr id="230" name="Picture 230"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0" cy="76200"/>
                  </a:xfrm>
                  <a:prstGeom prst="rect">
                    <a:avLst/>
                  </a:prstGeom>
                  <a:noFill/>
                  <a:ln>
                    <a:noFill/>
                  </a:ln>
                </pic:spPr>
              </pic:pic>
            </a:graphicData>
          </a:graphic>
        </wp:inline>
      </w:drawing>
    </w:r>
  </w:p>
  <w:p w:rsidR="00E41847" w:rsidRPr="000C4EDD" w:rsidRDefault="00E41847" w:rsidP="003D26D0">
    <w:pPr>
      <w:pStyle w:val="Header"/>
    </w:pPr>
  </w:p>
</w:hdr>
</file>

<file path=word/header1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E29A0" w:rsidRDefault="00E41847" w:rsidP="003D26D0">
    <w:pPr>
      <w:pStyle w:val="Header"/>
    </w:pPr>
    <w:r>
      <w:tab/>
      <w:t>Summary Schedules</w:t>
    </w:r>
  </w:p>
  <w:p w:rsidR="00E41847" w:rsidRPr="000C4EDD" w:rsidRDefault="00E41847" w:rsidP="00BC0060">
    <w:pPr>
      <w:pStyle w:val="Header"/>
      <w:ind w:left="-57"/>
    </w:pPr>
    <w:r>
      <w:rPr>
        <w:snapToGrid/>
        <w:lang w:eastAsia="en-AU"/>
      </w:rPr>
      <w:drawing>
        <wp:inline distT="0" distB="0" distL="0" distR="0" wp14:anchorId="7F530224" wp14:editId="2E8609C7">
          <wp:extent cx="6191250" cy="76200"/>
          <wp:effectExtent l="0" t="0" r="0" b="0"/>
          <wp:docPr id="241" name="Picture 241"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0" cy="76200"/>
                  </a:xfrm>
                  <a:prstGeom prst="rect">
                    <a:avLst/>
                  </a:prstGeom>
                  <a:noFill/>
                  <a:ln>
                    <a:noFill/>
                  </a:ln>
                </pic:spPr>
              </pic:pic>
            </a:graphicData>
          </a:graphic>
        </wp:inline>
      </w:drawing>
    </w:r>
  </w:p>
  <w:p w:rsidR="00E41847" w:rsidRPr="000C4EDD" w:rsidRDefault="00E41847" w:rsidP="003D26D0">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rsidP="007D4021"/>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E29A0" w:rsidRDefault="00E41847" w:rsidP="003D26D0">
    <w:pPr>
      <w:pStyle w:val="Header"/>
    </w:pPr>
    <w:r>
      <w:t>Section 1</w:t>
    </w:r>
    <w:r>
      <w:tab/>
      <w:t>Introduction</w:t>
    </w:r>
  </w:p>
  <w:p w:rsidR="00E41847" w:rsidRPr="000C4EDD" w:rsidRDefault="00E41847" w:rsidP="00BC0060">
    <w:pPr>
      <w:pStyle w:val="Header"/>
      <w:ind w:left="-57"/>
    </w:pPr>
    <w:r>
      <w:rPr>
        <w:snapToGrid/>
        <w:lang w:eastAsia="en-AU"/>
      </w:rPr>
      <w:drawing>
        <wp:inline distT="0" distB="0" distL="0" distR="0" wp14:anchorId="7D062DCF" wp14:editId="71185D93">
          <wp:extent cx="6191250" cy="76200"/>
          <wp:effectExtent l="0" t="0" r="0" b="0"/>
          <wp:docPr id="244" name="Picture 244"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0" cy="76200"/>
                  </a:xfrm>
                  <a:prstGeom prst="rect">
                    <a:avLst/>
                  </a:prstGeom>
                  <a:noFill/>
                  <a:ln>
                    <a:noFill/>
                  </a:ln>
                </pic:spPr>
              </pic:pic>
            </a:graphicData>
          </a:graphic>
        </wp:inline>
      </w:drawing>
    </w:r>
  </w:p>
  <w:p w:rsidR="00E41847" w:rsidRPr="000C4EDD" w:rsidRDefault="00E41847" w:rsidP="003D26D0">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rsidP="003D26D0">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1653A9" w:rsidRDefault="00E41847" w:rsidP="003D26D0">
    <w:pPr>
      <w:pStyle w:val="Header"/>
    </w:pPr>
    <w:r w:rsidRPr="001653A9">
      <w:tab/>
    </w:r>
  </w:p>
  <w:p w:rsidR="00E41847" w:rsidRPr="000C4EDD" w:rsidRDefault="00E41847" w:rsidP="006E4CE1">
    <w:pPr>
      <w:pStyle w:val="Header"/>
      <w:ind w:left="-57"/>
    </w:pPr>
    <w:r>
      <w:rPr>
        <w:snapToGrid/>
        <w:lang w:eastAsia="en-AU"/>
      </w:rPr>
      <w:drawing>
        <wp:inline distT="0" distB="0" distL="0" distR="0" wp14:anchorId="5D06E554" wp14:editId="6C98B402">
          <wp:extent cx="6191250" cy="76200"/>
          <wp:effectExtent l="0" t="0" r="0" b="0"/>
          <wp:docPr id="156" name="Picture 156"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0" cy="76200"/>
                  </a:xfrm>
                  <a:prstGeom prst="rect">
                    <a:avLst/>
                  </a:prstGeom>
                  <a:noFill/>
                  <a:ln>
                    <a:noFill/>
                  </a:ln>
                </pic:spPr>
              </pic:pic>
            </a:graphicData>
          </a:graphic>
        </wp:inline>
      </w:drawing>
    </w:r>
  </w:p>
  <w:p w:rsidR="00E41847" w:rsidRPr="000C4EDD" w:rsidRDefault="00E41847" w:rsidP="003D26D0">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E29A0" w:rsidRDefault="00E41847" w:rsidP="003D26D0">
    <w:pPr>
      <w:pStyle w:val="Header"/>
    </w:pPr>
    <w:r>
      <w:t>Section 2</w:t>
    </w:r>
    <w:r>
      <w:tab/>
      <w:t xml:space="preserve">Administration and Operation </w:t>
    </w:r>
  </w:p>
  <w:p w:rsidR="00E41847" w:rsidRPr="000C4EDD" w:rsidRDefault="00E41847" w:rsidP="00BC0060">
    <w:pPr>
      <w:pStyle w:val="Header"/>
      <w:ind w:left="-57"/>
    </w:pPr>
    <w:r>
      <w:rPr>
        <w:snapToGrid/>
        <w:lang w:eastAsia="en-AU"/>
      </w:rPr>
      <w:drawing>
        <wp:inline distT="0" distB="0" distL="0" distR="0" wp14:anchorId="4ECAD64C" wp14:editId="568C123A">
          <wp:extent cx="6191250" cy="76200"/>
          <wp:effectExtent l="0" t="0" r="0" b="0"/>
          <wp:docPr id="245" name="Picture 245"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0" cy="76200"/>
                  </a:xfrm>
                  <a:prstGeom prst="rect">
                    <a:avLst/>
                  </a:prstGeom>
                  <a:noFill/>
                  <a:ln>
                    <a:noFill/>
                  </a:ln>
                </pic:spPr>
              </pic:pic>
            </a:graphicData>
          </a:graphic>
        </wp:inline>
      </w:drawing>
    </w:r>
  </w:p>
  <w:p w:rsidR="00E41847" w:rsidRPr="000C4EDD" w:rsidRDefault="00E41847" w:rsidP="003D26D0">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E29A0" w:rsidRDefault="00E41847" w:rsidP="003D26D0">
    <w:pPr>
      <w:pStyle w:val="Header"/>
    </w:pPr>
    <w:r>
      <w:t>Section 2</w:t>
    </w:r>
    <w:r>
      <w:tab/>
    </w:r>
    <w:r>
      <w:tab/>
      <w:t xml:space="preserve">Administration and Operation </w:t>
    </w:r>
  </w:p>
  <w:p w:rsidR="00E41847" w:rsidRDefault="00E41847" w:rsidP="006E4CE1">
    <w:pPr>
      <w:pStyle w:val="Header"/>
      <w:ind w:left="-57"/>
    </w:pPr>
    <w:r>
      <w:rPr>
        <w:snapToGrid/>
        <w:lang w:eastAsia="en-AU"/>
      </w:rPr>
      <w:drawing>
        <wp:inline distT="0" distB="0" distL="0" distR="0" wp14:anchorId="56A41522" wp14:editId="6FCB9FED">
          <wp:extent cx="9334500" cy="76200"/>
          <wp:effectExtent l="0" t="0" r="0" b="0"/>
          <wp:docPr id="246" name="Picture 246"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0" cy="76200"/>
                  </a:xfrm>
                  <a:prstGeom prst="rect">
                    <a:avLst/>
                  </a:prstGeom>
                  <a:noFill/>
                  <a:ln>
                    <a:noFill/>
                  </a:ln>
                </pic:spPr>
              </pic:pic>
            </a:graphicData>
          </a:graphic>
        </wp:inline>
      </w:drawing>
    </w:r>
  </w:p>
  <w:p w:rsidR="00E41847" w:rsidRPr="000C4EDD" w:rsidRDefault="00E41847" w:rsidP="003D26D0">
    <w:pPr>
      <w:pStyle w:val="Heade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E29A0" w:rsidRDefault="00E41847" w:rsidP="00C47BF2">
    <w:pPr>
      <w:pStyle w:val="Header"/>
    </w:pPr>
    <w:r>
      <w:t>Section 2</w:t>
    </w:r>
    <w:r>
      <w:tab/>
      <w:t xml:space="preserve">Administration and Operation </w:t>
    </w:r>
  </w:p>
  <w:p w:rsidR="00E41847" w:rsidRPr="000C4EDD" w:rsidRDefault="00E41847" w:rsidP="00BC0060">
    <w:pPr>
      <w:pStyle w:val="Header"/>
      <w:ind w:left="-57"/>
    </w:pPr>
    <w:r>
      <w:rPr>
        <w:snapToGrid/>
        <w:lang w:eastAsia="en-AU"/>
      </w:rPr>
      <w:drawing>
        <wp:inline distT="0" distB="0" distL="0" distR="0" wp14:anchorId="5E35A61A" wp14:editId="4B32154D">
          <wp:extent cx="6191250" cy="76200"/>
          <wp:effectExtent l="0" t="0" r="0" b="0"/>
          <wp:docPr id="248" name="Picture 248"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0" cy="76200"/>
                  </a:xfrm>
                  <a:prstGeom prst="rect">
                    <a:avLst/>
                  </a:prstGeom>
                  <a:noFill/>
                  <a:ln>
                    <a:noFill/>
                  </a:ln>
                </pic:spPr>
              </pic:pic>
            </a:graphicData>
          </a:graphic>
        </wp:inline>
      </w:drawing>
    </w:r>
  </w:p>
  <w:p w:rsidR="00E41847" w:rsidRPr="00C47BF2" w:rsidRDefault="00E41847" w:rsidP="00C47BF2">
    <w:pPr>
      <w:pStyle w:val="Heade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E29A0" w:rsidRDefault="00E41847" w:rsidP="003D26D0">
    <w:pPr>
      <w:pStyle w:val="Header"/>
    </w:pPr>
    <w:r>
      <w:t>Section 3</w:t>
    </w:r>
    <w:r>
      <w:tab/>
      <w:t>Land Budget and Population Projections</w:t>
    </w:r>
  </w:p>
  <w:p w:rsidR="00E41847" w:rsidRPr="000C4EDD" w:rsidRDefault="00E41847" w:rsidP="00BC0060">
    <w:pPr>
      <w:pStyle w:val="Header"/>
      <w:ind w:left="-57"/>
    </w:pPr>
    <w:r>
      <w:rPr>
        <w:snapToGrid/>
        <w:lang w:eastAsia="en-AU"/>
      </w:rPr>
      <w:drawing>
        <wp:inline distT="0" distB="0" distL="0" distR="0" wp14:anchorId="28990BB9" wp14:editId="12638AC8">
          <wp:extent cx="6191250" cy="76200"/>
          <wp:effectExtent l="0" t="0" r="0" b="0"/>
          <wp:docPr id="250" name="Picture 250"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0" cy="76200"/>
                  </a:xfrm>
                  <a:prstGeom prst="rect">
                    <a:avLst/>
                  </a:prstGeom>
                  <a:noFill/>
                  <a:ln>
                    <a:noFill/>
                  </a:ln>
                </pic:spPr>
              </pic:pic>
            </a:graphicData>
          </a:graphic>
        </wp:inline>
      </w:drawing>
    </w:r>
  </w:p>
  <w:p w:rsidR="00E41847" w:rsidRPr="000C4EDD" w:rsidRDefault="00E41847" w:rsidP="003D26D0">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3F4" w:rsidRDefault="002B53F4">
    <w:pPr>
      <w:pStyle w:val="Heade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E29A0" w:rsidRDefault="00E41847" w:rsidP="003D26D0">
    <w:pPr>
      <w:pStyle w:val="Header"/>
    </w:pPr>
    <w:r>
      <w:t>Section 3</w:t>
    </w:r>
    <w:r>
      <w:tab/>
    </w:r>
    <w:r>
      <w:tab/>
      <w:t>Land Budget and Population Projections</w:t>
    </w:r>
  </w:p>
  <w:p w:rsidR="00E41847" w:rsidRPr="000C4EDD" w:rsidRDefault="00E41847" w:rsidP="00BC0060">
    <w:pPr>
      <w:pStyle w:val="Header"/>
      <w:ind w:left="-57"/>
    </w:pPr>
    <w:r>
      <w:rPr>
        <w:snapToGrid/>
        <w:lang w:eastAsia="en-AU"/>
      </w:rPr>
      <w:drawing>
        <wp:inline distT="0" distB="0" distL="0" distR="0" wp14:anchorId="0FCFD494" wp14:editId="331AF4E7">
          <wp:extent cx="9334500" cy="76200"/>
          <wp:effectExtent l="0" t="0" r="0" b="0"/>
          <wp:docPr id="251" name="Picture 251"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0" cy="76200"/>
                  </a:xfrm>
                  <a:prstGeom prst="rect">
                    <a:avLst/>
                  </a:prstGeom>
                  <a:noFill/>
                  <a:ln>
                    <a:noFill/>
                  </a:ln>
                </pic:spPr>
              </pic:pic>
            </a:graphicData>
          </a:graphic>
        </wp:inline>
      </w:drawing>
    </w:r>
  </w:p>
  <w:p w:rsidR="00E41847" w:rsidRPr="000C4EDD" w:rsidRDefault="00E41847" w:rsidP="003D26D0">
    <w:pPr>
      <w:pStyle w:val="Heade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E29A0" w:rsidRDefault="00E41847" w:rsidP="003D26D0">
    <w:pPr>
      <w:pStyle w:val="Header"/>
    </w:pPr>
    <w:r>
      <w:t>Section 3</w:t>
    </w:r>
    <w:r>
      <w:tab/>
      <w:t>Land Budget and Population Projections</w:t>
    </w:r>
  </w:p>
  <w:p w:rsidR="00E41847" w:rsidRPr="000C4EDD" w:rsidRDefault="00E41847" w:rsidP="00BC0060">
    <w:pPr>
      <w:pStyle w:val="Header"/>
      <w:ind w:left="-57"/>
    </w:pPr>
    <w:r>
      <w:rPr>
        <w:snapToGrid/>
        <w:lang w:eastAsia="en-AU"/>
      </w:rPr>
      <w:drawing>
        <wp:inline distT="0" distB="0" distL="0" distR="0" wp14:anchorId="6433A030" wp14:editId="2B953C70">
          <wp:extent cx="6191250" cy="76200"/>
          <wp:effectExtent l="0" t="0" r="0" b="0"/>
          <wp:docPr id="253" name="Picture 253"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0" cy="76200"/>
                  </a:xfrm>
                  <a:prstGeom prst="rect">
                    <a:avLst/>
                  </a:prstGeom>
                  <a:noFill/>
                  <a:ln>
                    <a:noFill/>
                  </a:ln>
                </pic:spPr>
              </pic:pic>
            </a:graphicData>
          </a:graphic>
        </wp:inline>
      </w:drawing>
    </w:r>
  </w:p>
  <w:p w:rsidR="00E41847" w:rsidRPr="000C4EDD" w:rsidRDefault="00E41847" w:rsidP="003D26D0">
    <w:pPr>
      <w:pStyle w:val="Heade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E29A0" w:rsidRDefault="00E41847" w:rsidP="001027B7">
    <w:pPr>
      <w:pStyle w:val="Header"/>
    </w:pPr>
    <w:r>
      <w:t>Section 3</w:t>
    </w:r>
    <w:r>
      <w:tab/>
      <w:t>Land Budget and Population Projections</w:t>
    </w:r>
  </w:p>
  <w:p w:rsidR="00E41847" w:rsidRPr="000C4EDD" w:rsidRDefault="00E41847" w:rsidP="001027B7">
    <w:pPr>
      <w:pStyle w:val="Header"/>
      <w:ind w:left="-57"/>
    </w:pPr>
    <w:r>
      <w:rPr>
        <w:snapToGrid/>
        <w:lang w:eastAsia="en-AU"/>
      </w:rPr>
      <w:drawing>
        <wp:inline distT="0" distB="0" distL="0" distR="0" wp14:anchorId="173C56DA" wp14:editId="00DCAB96">
          <wp:extent cx="6191250" cy="76200"/>
          <wp:effectExtent l="0" t="0" r="0" b="0"/>
          <wp:docPr id="254" name="Picture 254"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0" cy="76200"/>
                  </a:xfrm>
                  <a:prstGeom prst="rect">
                    <a:avLst/>
                  </a:prstGeom>
                  <a:noFill/>
                  <a:ln>
                    <a:noFill/>
                  </a:ln>
                </pic:spPr>
              </pic:pic>
            </a:graphicData>
          </a:graphic>
        </wp:inline>
      </w:drawing>
    </w:r>
  </w:p>
  <w:p w:rsidR="00E41847" w:rsidRPr="000C4EDD" w:rsidRDefault="00E41847" w:rsidP="003D26D0">
    <w:pPr>
      <w:pStyle w:val="Header"/>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E29A0" w:rsidRDefault="00E41847" w:rsidP="003D26D0">
    <w:pPr>
      <w:pStyle w:val="Header"/>
    </w:pPr>
    <w:r>
      <w:t>Section 4</w:t>
    </w:r>
    <w:r>
      <w:tab/>
      <w:t>Public Amenities and Public Services</w:t>
    </w:r>
  </w:p>
  <w:p w:rsidR="00E41847" w:rsidRPr="000C4EDD" w:rsidRDefault="00E41847" w:rsidP="00BC0060">
    <w:pPr>
      <w:pStyle w:val="Header"/>
      <w:ind w:left="-57"/>
    </w:pPr>
    <w:r>
      <w:rPr>
        <w:snapToGrid/>
        <w:lang w:eastAsia="en-AU"/>
      </w:rPr>
      <w:drawing>
        <wp:inline distT="0" distB="0" distL="0" distR="0" wp14:anchorId="76F90ECF" wp14:editId="4BBA11BC">
          <wp:extent cx="6191250" cy="76200"/>
          <wp:effectExtent l="0" t="0" r="0" b="0"/>
          <wp:docPr id="41" name="Picture 41"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0" cy="76200"/>
                  </a:xfrm>
                  <a:prstGeom prst="rect">
                    <a:avLst/>
                  </a:prstGeom>
                  <a:noFill/>
                  <a:ln>
                    <a:noFill/>
                  </a:ln>
                </pic:spPr>
              </pic:pic>
            </a:graphicData>
          </a:graphic>
        </wp:inline>
      </w:drawing>
    </w:r>
  </w:p>
  <w:p w:rsidR="00E41847" w:rsidRPr="000C4EDD" w:rsidRDefault="00E41847" w:rsidP="003D26D0">
    <w:pPr>
      <w:pStyle w:val="Header"/>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E29A0" w:rsidRDefault="00E41847" w:rsidP="003D26D0">
    <w:pPr>
      <w:pStyle w:val="Header"/>
    </w:pPr>
    <w:r>
      <w:t>Section 4</w:t>
    </w:r>
    <w:r>
      <w:tab/>
    </w:r>
    <w:r>
      <w:tab/>
    </w:r>
    <w:r w:rsidRPr="00951C31">
      <w:t xml:space="preserve">Public Amenities </w:t>
    </w:r>
    <w:r>
      <w:t>and</w:t>
    </w:r>
    <w:r w:rsidRPr="00951C31">
      <w:t xml:space="preserve"> Public Services</w:t>
    </w:r>
  </w:p>
  <w:p w:rsidR="00E41847" w:rsidRDefault="00E41847" w:rsidP="006E4CE1">
    <w:pPr>
      <w:pStyle w:val="Header"/>
      <w:ind w:left="-57"/>
    </w:pPr>
    <w:r>
      <w:rPr>
        <w:snapToGrid/>
        <w:lang w:eastAsia="en-AU"/>
      </w:rPr>
      <w:drawing>
        <wp:inline distT="0" distB="0" distL="0" distR="0" wp14:anchorId="76A8D274" wp14:editId="459E9830">
          <wp:extent cx="9334500" cy="76200"/>
          <wp:effectExtent l="0" t="0" r="0" b="0"/>
          <wp:docPr id="57" name="Picture 57"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0" cy="76200"/>
                  </a:xfrm>
                  <a:prstGeom prst="rect">
                    <a:avLst/>
                  </a:prstGeom>
                  <a:noFill/>
                  <a:ln>
                    <a:noFill/>
                  </a:ln>
                </pic:spPr>
              </pic:pic>
            </a:graphicData>
          </a:graphic>
        </wp:inline>
      </w:drawing>
    </w:r>
  </w:p>
  <w:p w:rsidR="00E41847" w:rsidRPr="000C4EDD" w:rsidRDefault="00E41847" w:rsidP="003D26D0">
    <w:pPr>
      <w:pStyle w:val="Header"/>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E29A0" w:rsidRDefault="00E41847" w:rsidP="003D26D0">
    <w:pPr>
      <w:pStyle w:val="Header"/>
    </w:pPr>
    <w:r>
      <w:t>Section 4</w:t>
    </w:r>
    <w:r>
      <w:tab/>
    </w:r>
    <w:r w:rsidRPr="00951C31">
      <w:t xml:space="preserve">Public Amenities </w:t>
    </w:r>
    <w:r>
      <w:t>and</w:t>
    </w:r>
    <w:r w:rsidRPr="00951C31">
      <w:t xml:space="preserve"> Public Services</w:t>
    </w:r>
  </w:p>
  <w:p w:rsidR="00E41847" w:rsidRPr="000C4EDD" w:rsidRDefault="00E41847" w:rsidP="00BC0060">
    <w:pPr>
      <w:pStyle w:val="Header"/>
      <w:ind w:left="-57"/>
    </w:pPr>
    <w:r>
      <w:rPr>
        <w:snapToGrid/>
        <w:lang w:eastAsia="en-AU"/>
      </w:rPr>
      <w:drawing>
        <wp:inline distT="0" distB="0" distL="0" distR="0" wp14:anchorId="5E4312C6" wp14:editId="4E341C48">
          <wp:extent cx="6191250" cy="76200"/>
          <wp:effectExtent l="0" t="0" r="0" b="0"/>
          <wp:docPr id="81" name="Picture 81"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0" cy="76200"/>
                  </a:xfrm>
                  <a:prstGeom prst="rect">
                    <a:avLst/>
                  </a:prstGeom>
                  <a:noFill/>
                  <a:ln>
                    <a:noFill/>
                  </a:ln>
                </pic:spPr>
              </pic:pic>
            </a:graphicData>
          </a:graphic>
        </wp:inline>
      </w:drawing>
    </w:r>
  </w:p>
  <w:p w:rsidR="00E41847" w:rsidRPr="000C4EDD" w:rsidRDefault="00E41847" w:rsidP="003D26D0">
    <w:pPr>
      <w:pStyle w:val="Header"/>
    </w:pP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E29A0" w:rsidRDefault="00E41847" w:rsidP="003D26D0">
    <w:pPr>
      <w:pStyle w:val="Header"/>
    </w:pPr>
    <w:r>
      <w:t>Section 4</w:t>
    </w:r>
    <w:r>
      <w:tab/>
    </w:r>
    <w:r>
      <w:tab/>
    </w:r>
    <w:r w:rsidRPr="00951C31">
      <w:t xml:space="preserve">Public Amenities </w:t>
    </w:r>
    <w:r>
      <w:t>and</w:t>
    </w:r>
    <w:r w:rsidRPr="00951C31">
      <w:t xml:space="preserve"> Public Services</w:t>
    </w:r>
  </w:p>
  <w:p w:rsidR="00E41847" w:rsidRDefault="00E41847" w:rsidP="00C47BF2">
    <w:pPr>
      <w:pStyle w:val="Header"/>
      <w:ind w:left="-57"/>
    </w:pPr>
    <w:r>
      <w:rPr>
        <w:snapToGrid/>
        <w:lang w:eastAsia="en-AU"/>
      </w:rPr>
      <w:drawing>
        <wp:inline distT="0" distB="0" distL="0" distR="0" wp14:anchorId="6BAAC44F" wp14:editId="1139F028">
          <wp:extent cx="9334500" cy="76200"/>
          <wp:effectExtent l="0" t="0" r="0" b="0"/>
          <wp:docPr id="155" name="Picture 155"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0" cy="76200"/>
                  </a:xfrm>
                  <a:prstGeom prst="rect">
                    <a:avLst/>
                  </a:prstGeom>
                  <a:noFill/>
                  <a:ln>
                    <a:noFill/>
                  </a:ln>
                </pic:spPr>
              </pic:pic>
            </a:graphicData>
          </a:graphic>
        </wp:inline>
      </w:drawing>
    </w:r>
  </w:p>
  <w:p w:rsidR="00E41847" w:rsidRPr="000C4EDD" w:rsidRDefault="00E41847" w:rsidP="003D26D0">
    <w:pPr>
      <w:pStyle w:val="Header"/>
    </w:pP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E29A0" w:rsidRDefault="00E41847" w:rsidP="00BC0060">
    <w:pPr>
      <w:pStyle w:val="Header"/>
    </w:pPr>
    <w:r>
      <w:t>Section 4</w:t>
    </w:r>
    <w:r>
      <w:tab/>
    </w:r>
    <w:r w:rsidRPr="00951C31">
      <w:t xml:space="preserve">Public Amenities </w:t>
    </w:r>
    <w:r>
      <w:t>and</w:t>
    </w:r>
    <w:r w:rsidRPr="00951C31">
      <w:t xml:space="preserve"> Public Services</w:t>
    </w:r>
  </w:p>
  <w:p w:rsidR="00E41847" w:rsidRPr="000C4EDD" w:rsidRDefault="00E41847" w:rsidP="00BC0060">
    <w:pPr>
      <w:pStyle w:val="Header"/>
      <w:ind w:left="-57"/>
    </w:pPr>
    <w:r>
      <w:rPr>
        <w:snapToGrid/>
        <w:lang w:eastAsia="en-AU"/>
      </w:rPr>
      <w:drawing>
        <wp:inline distT="0" distB="0" distL="0" distR="0" wp14:anchorId="3BCD11BA" wp14:editId="452DCF8E">
          <wp:extent cx="6191250" cy="76200"/>
          <wp:effectExtent l="0" t="0" r="0" b="0"/>
          <wp:docPr id="257" name="Picture 257"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0" cy="76200"/>
                  </a:xfrm>
                  <a:prstGeom prst="rect">
                    <a:avLst/>
                  </a:prstGeom>
                  <a:noFill/>
                  <a:ln>
                    <a:noFill/>
                  </a:ln>
                </pic:spPr>
              </pic:pic>
            </a:graphicData>
          </a:graphic>
        </wp:inline>
      </w:drawing>
    </w:r>
  </w:p>
  <w:p w:rsidR="00E41847" w:rsidRPr="00BC0060" w:rsidRDefault="00E41847" w:rsidP="00BC0060">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1653A9" w:rsidRDefault="00E41847" w:rsidP="003D26D0">
    <w:pPr>
      <w:pStyle w:val="Header"/>
    </w:pPr>
    <w:r w:rsidRPr="001653A9">
      <w:tab/>
      <w:t>Table of Contents</w:t>
    </w:r>
  </w:p>
  <w:p w:rsidR="00E41847" w:rsidRPr="000C4EDD" w:rsidRDefault="00E41847" w:rsidP="00BC0060">
    <w:pPr>
      <w:pStyle w:val="Header"/>
      <w:ind w:left="-57"/>
    </w:pPr>
    <w:r>
      <w:rPr>
        <w:snapToGrid/>
        <w:lang w:eastAsia="en-AU"/>
      </w:rPr>
      <w:drawing>
        <wp:inline distT="0" distB="0" distL="0" distR="0" wp14:anchorId="10208C52" wp14:editId="4BB3DA2A">
          <wp:extent cx="6191250" cy="76200"/>
          <wp:effectExtent l="0" t="0" r="0" b="0"/>
          <wp:docPr id="234" name="Picture 234"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0" cy="76200"/>
                  </a:xfrm>
                  <a:prstGeom prst="rect">
                    <a:avLst/>
                  </a:prstGeom>
                  <a:noFill/>
                  <a:ln>
                    <a:noFill/>
                  </a:ln>
                </pic:spPr>
              </pic:pic>
            </a:graphicData>
          </a:graphic>
        </wp:inline>
      </w:drawing>
    </w:r>
  </w:p>
  <w:p w:rsidR="00E41847" w:rsidRPr="000C4EDD" w:rsidRDefault="00E41847" w:rsidP="003D26D0">
    <w:pPr>
      <w:pStyle w:val="Header"/>
    </w:pP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E29A0" w:rsidRDefault="00E41847" w:rsidP="003D26D0">
    <w:pPr>
      <w:pStyle w:val="Header"/>
    </w:pPr>
    <w:r>
      <w:t>Section 4</w:t>
    </w:r>
    <w:r>
      <w:tab/>
    </w:r>
    <w:r w:rsidRPr="00951C31">
      <w:t xml:space="preserve">Public Amenities </w:t>
    </w:r>
    <w:r>
      <w:t>and</w:t>
    </w:r>
    <w:r w:rsidRPr="00951C31">
      <w:t xml:space="preserve"> Public Services</w:t>
    </w:r>
  </w:p>
  <w:p w:rsidR="00E41847" w:rsidRDefault="00E41847" w:rsidP="00BC0060">
    <w:pPr>
      <w:pStyle w:val="Header"/>
      <w:ind w:left="-57"/>
    </w:pPr>
    <w:r>
      <w:rPr>
        <w:snapToGrid/>
        <w:lang w:eastAsia="en-AU"/>
      </w:rPr>
      <w:drawing>
        <wp:inline distT="0" distB="0" distL="0" distR="0" wp14:anchorId="72B435CE" wp14:editId="068111E1">
          <wp:extent cx="6191250" cy="76200"/>
          <wp:effectExtent l="0" t="0" r="0" b="0"/>
          <wp:docPr id="259" name="Picture 259"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0" cy="76200"/>
                  </a:xfrm>
                  <a:prstGeom prst="rect">
                    <a:avLst/>
                  </a:prstGeom>
                  <a:noFill/>
                  <a:ln>
                    <a:noFill/>
                  </a:ln>
                </pic:spPr>
              </pic:pic>
            </a:graphicData>
          </a:graphic>
        </wp:inline>
      </w:drawing>
    </w:r>
  </w:p>
  <w:p w:rsidR="00E41847" w:rsidRPr="000C4EDD" w:rsidRDefault="00E41847" w:rsidP="003D26D0">
    <w:pPr>
      <w:pStyle w:val="Header"/>
    </w:pP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E29A0" w:rsidRDefault="00E41847" w:rsidP="00BC0060">
    <w:pPr>
      <w:pStyle w:val="Header"/>
    </w:pPr>
    <w:r>
      <w:t>Section 4</w:t>
    </w:r>
    <w:r>
      <w:tab/>
    </w:r>
    <w:r>
      <w:tab/>
    </w:r>
    <w:r w:rsidRPr="00951C31">
      <w:t xml:space="preserve">Public Amenities </w:t>
    </w:r>
    <w:r>
      <w:t>and</w:t>
    </w:r>
    <w:r w:rsidRPr="00951C31">
      <w:t xml:space="preserve"> Public Services</w:t>
    </w:r>
  </w:p>
  <w:p w:rsidR="00E41847" w:rsidRDefault="00E41847" w:rsidP="00BC0060">
    <w:pPr>
      <w:pStyle w:val="Header"/>
      <w:ind w:left="-57"/>
    </w:pPr>
    <w:r>
      <w:rPr>
        <w:snapToGrid/>
        <w:lang w:eastAsia="en-AU"/>
      </w:rPr>
      <w:drawing>
        <wp:inline distT="0" distB="0" distL="0" distR="0" wp14:anchorId="48A17579" wp14:editId="75247C32">
          <wp:extent cx="9334500" cy="76200"/>
          <wp:effectExtent l="0" t="0" r="0" b="0"/>
          <wp:docPr id="261" name="Picture 261"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0" cy="76200"/>
                  </a:xfrm>
                  <a:prstGeom prst="rect">
                    <a:avLst/>
                  </a:prstGeom>
                  <a:noFill/>
                  <a:ln>
                    <a:noFill/>
                  </a:ln>
                </pic:spPr>
              </pic:pic>
            </a:graphicData>
          </a:graphic>
        </wp:inline>
      </w:drawing>
    </w:r>
  </w:p>
  <w:p w:rsidR="00E41847" w:rsidRPr="00BC0060" w:rsidRDefault="00E41847" w:rsidP="00BC0060">
    <w:pPr>
      <w:pStyle w:val="Header"/>
    </w:pP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E29A0" w:rsidRDefault="00E41847" w:rsidP="003D26D0">
    <w:pPr>
      <w:pStyle w:val="Header"/>
    </w:pPr>
    <w:r>
      <w:t>Section 4</w:t>
    </w:r>
    <w:r>
      <w:tab/>
    </w:r>
    <w:r w:rsidRPr="00951C31">
      <w:t xml:space="preserve">Public Amenities </w:t>
    </w:r>
    <w:r>
      <w:t>and</w:t>
    </w:r>
    <w:r w:rsidRPr="00951C31">
      <w:t xml:space="preserve"> Public Services</w:t>
    </w:r>
  </w:p>
  <w:p w:rsidR="00E41847" w:rsidRDefault="00E41847" w:rsidP="00BC0060">
    <w:pPr>
      <w:pStyle w:val="Header"/>
      <w:ind w:left="-57"/>
    </w:pPr>
    <w:r>
      <w:rPr>
        <w:snapToGrid/>
        <w:lang w:eastAsia="en-AU"/>
      </w:rPr>
      <w:drawing>
        <wp:inline distT="0" distB="0" distL="0" distR="0" wp14:anchorId="5E07CCD6" wp14:editId="6C4A282C">
          <wp:extent cx="6191250" cy="76200"/>
          <wp:effectExtent l="0" t="0" r="0" b="0"/>
          <wp:docPr id="263" name="Picture 91"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0" cy="76200"/>
                  </a:xfrm>
                  <a:prstGeom prst="rect">
                    <a:avLst/>
                  </a:prstGeom>
                  <a:noFill/>
                  <a:ln>
                    <a:noFill/>
                  </a:ln>
                </pic:spPr>
              </pic:pic>
            </a:graphicData>
          </a:graphic>
        </wp:inline>
      </w:drawing>
    </w:r>
  </w:p>
  <w:p w:rsidR="00E41847" w:rsidRPr="000C4EDD" w:rsidRDefault="00E41847" w:rsidP="003D26D0">
    <w:pPr>
      <w:pStyle w:val="Header"/>
    </w:pP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E29A0" w:rsidRDefault="00E41847" w:rsidP="00BC0060">
    <w:pPr>
      <w:pStyle w:val="Header"/>
    </w:pPr>
    <w:r>
      <w:t>Section 5</w:t>
    </w:r>
    <w:r>
      <w:tab/>
    </w:r>
    <w:r>
      <w:tab/>
      <w:t>Contributions Catchment Maps</w:t>
    </w:r>
  </w:p>
  <w:p w:rsidR="00E41847" w:rsidRDefault="00E41847" w:rsidP="00BC0060">
    <w:pPr>
      <w:pStyle w:val="Header"/>
      <w:ind w:left="-57"/>
    </w:pPr>
    <w:r>
      <w:rPr>
        <w:snapToGrid/>
        <w:lang w:eastAsia="en-AU"/>
      </w:rPr>
      <w:drawing>
        <wp:inline distT="0" distB="0" distL="0" distR="0" wp14:anchorId="664D0D5B" wp14:editId="35064C3A">
          <wp:extent cx="9334500" cy="76200"/>
          <wp:effectExtent l="0" t="0" r="0" b="0"/>
          <wp:docPr id="265" name="Picture 93"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0" cy="76200"/>
                  </a:xfrm>
                  <a:prstGeom prst="rect">
                    <a:avLst/>
                  </a:prstGeom>
                  <a:noFill/>
                  <a:ln>
                    <a:noFill/>
                  </a:ln>
                </pic:spPr>
              </pic:pic>
            </a:graphicData>
          </a:graphic>
        </wp:inline>
      </w:drawing>
    </w:r>
  </w:p>
  <w:p w:rsidR="00E41847" w:rsidRPr="00BC0060" w:rsidRDefault="00E41847" w:rsidP="00BC0060">
    <w:pPr>
      <w:pStyle w:val="Header"/>
    </w:pP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E29A0" w:rsidRDefault="00E41847" w:rsidP="003D26D0">
    <w:pPr>
      <w:pStyle w:val="Header"/>
    </w:pPr>
    <w:r>
      <w:t>Section 5</w:t>
    </w:r>
    <w:r>
      <w:tab/>
      <w:t>Contributions Catchment Maps</w:t>
    </w:r>
  </w:p>
  <w:p w:rsidR="00E41847" w:rsidRPr="000C4EDD" w:rsidRDefault="00E41847" w:rsidP="00BC0060">
    <w:pPr>
      <w:pStyle w:val="Header"/>
      <w:ind w:left="-57"/>
    </w:pPr>
    <w:r>
      <w:rPr>
        <w:snapToGrid/>
        <w:lang w:eastAsia="en-AU"/>
      </w:rPr>
      <w:drawing>
        <wp:inline distT="0" distB="0" distL="0" distR="0" wp14:anchorId="4B333E1B" wp14:editId="07E268CE">
          <wp:extent cx="6191250" cy="76200"/>
          <wp:effectExtent l="0" t="0" r="0" b="0"/>
          <wp:docPr id="267" name="Picture 95"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0" cy="76200"/>
                  </a:xfrm>
                  <a:prstGeom prst="rect">
                    <a:avLst/>
                  </a:prstGeom>
                  <a:noFill/>
                  <a:ln>
                    <a:noFill/>
                  </a:ln>
                </pic:spPr>
              </pic:pic>
            </a:graphicData>
          </a:graphic>
        </wp:inline>
      </w:drawing>
    </w:r>
  </w:p>
  <w:p w:rsidR="00E41847" w:rsidRPr="000C4EDD" w:rsidRDefault="00E41847" w:rsidP="003D26D0">
    <w:pPr>
      <w:pStyle w:val="Header"/>
    </w:pP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E29A0" w:rsidRDefault="00E41847" w:rsidP="003D26D0">
    <w:pPr>
      <w:pStyle w:val="Header"/>
    </w:pPr>
    <w:r>
      <w:t>Section 5</w:t>
    </w:r>
    <w:r>
      <w:tab/>
    </w:r>
    <w:r>
      <w:tab/>
      <w:t>Contributions Catchment Maps</w:t>
    </w:r>
  </w:p>
  <w:p w:rsidR="00E41847" w:rsidRDefault="00E41847" w:rsidP="00BC0060">
    <w:pPr>
      <w:pStyle w:val="Header"/>
      <w:ind w:left="-57"/>
    </w:pPr>
    <w:r>
      <w:rPr>
        <w:snapToGrid/>
        <w:lang w:eastAsia="en-AU"/>
      </w:rPr>
      <w:drawing>
        <wp:inline distT="0" distB="0" distL="0" distR="0" wp14:anchorId="66311E23" wp14:editId="055E0334">
          <wp:extent cx="9334500" cy="76200"/>
          <wp:effectExtent l="0" t="0" r="0" b="0"/>
          <wp:docPr id="269" name="Picture 97"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0" cy="76200"/>
                  </a:xfrm>
                  <a:prstGeom prst="rect">
                    <a:avLst/>
                  </a:prstGeom>
                  <a:noFill/>
                  <a:ln>
                    <a:noFill/>
                  </a:ln>
                </pic:spPr>
              </pic:pic>
            </a:graphicData>
          </a:graphic>
        </wp:inline>
      </w:drawing>
    </w:r>
  </w:p>
  <w:p w:rsidR="00E41847" w:rsidRPr="000C4EDD" w:rsidRDefault="00E41847" w:rsidP="003D26D0">
    <w:pPr>
      <w:pStyle w:val="Header"/>
    </w:pP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E29A0" w:rsidRDefault="00E41847" w:rsidP="003D26D0">
    <w:pPr>
      <w:pStyle w:val="Header"/>
    </w:pPr>
    <w:r>
      <w:t>Section 6</w:t>
    </w:r>
    <w:r>
      <w:tab/>
      <w:t>Works Schedules and Location Maps</w:t>
    </w:r>
  </w:p>
  <w:p w:rsidR="00E41847" w:rsidRPr="000C4EDD" w:rsidRDefault="00E41847" w:rsidP="00BC0060">
    <w:pPr>
      <w:pStyle w:val="Header"/>
      <w:ind w:left="-57"/>
    </w:pPr>
    <w:r>
      <w:rPr>
        <w:snapToGrid/>
        <w:lang w:eastAsia="en-AU"/>
      </w:rPr>
      <w:drawing>
        <wp:inline distT="0" distB="0" distL="0" distR="0" wp14:anchorId="236790F3" wp14:editId="57308282">
          <wp:extent cx="6191250" cy="76200"/>
          <wp:effectExtent l="0" t="0" r="0" b="0"/>
          <wp:docPr id="271" name="Picture 99"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0" cy="76200"/>
                  </a:xfrm>
                  <a:prstGeom prst="rect">
                    <a:avLst/>
                  </a:prstGeom>
                  <a:noFill/>
                  <a:ln>
                    <a:noFill/>
                  </a:ln>
                </pic:spPr>
              </pic:pic>
            </a:graphicData>
          </a:graphic>
        </wp:inline>
      </w:drawing>
    </w:r>
  </w:p>
  <w:p w:rsidR="00E41847" w:rsidRPr="000C4EDD" w:rsidRDefault="00E41847" w:rsidP="003D26D0">
    <w:pPr>
      <w:pStyle w:val="Header"/>
    </w:pP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E29A0" w:rsidRDefault="00E41847" w:rsidP="00BC0060">
    <w:pPr>
      <w:pStyle w:val="Header"/>
    </w:pPr>
    <w:r>
      <w:t>Section 6</w:t>
    </w:r>
    <w:r>
      <w:tab/>
    </w:r>
    <w:r>
      <w:tab/>
      <w:t>Works Schedules and Location Maps</w:t>
    </w:r>
  </w:p>
  <w:p w:rsidR="00E41847" w:rsidRDefault="00E41847" w:rsidP="00BC0060">
    <w:pPr>
      <w:pStyle w:val="Header"/>
      <w:ind w:left="-57"/>
    </w:pPr>
    <w:r>
      <w:rPr>
        <w:snapToGrid/>
        <w:lang w:eastAsia="en-AU"/>
      </w:rPr>
      <w:drawing>
        <wp:inline distT="0" distB="0" distL="0" distR="0" wp14:anchorId="7171C0C4" wp14:editId="33FD0FBF">
          <wp:extent cx="9334500" cy="76200"/>
          <wp:effectExtent l="0" t="0" r="0" b="0"/>
          <wp:docPr id="273" name="Picture 101"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0" cy="76200"/>
                  </a:xfrm>
                  <a:prstGeom prst="rect">
                    <a:avLst/>
                  </a:prstGeom>
                  <a:noFill/>
                  <a:ln>
                    <a:noFill/>
                  </a:ln>
                </pic:spPr>
              </pic:pic>
            </a:graphicData>
          </a:graphic>
        </wp:inline>
      </w:drawing>
    </w:r>
  </w:p>
  <w:p w:rsidR="00E41847" w:rsidRPr="00BC0060" w:rsidRDefault="00E41847" w:rsidP="00BC0060">
    <w:pPr>
      <w:pStyle w:val="Header"/>
    </w:pP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E29A0" w:rsidRDefault="00E41847" w:rsidP="00BC0060">
    <w:pPr>
      <w:pStyle w:val="Header"/>
    </w:pPr>
    <w:r>
      <w:t>Section 6</w:t>
    </w:r>
    <w:r>
      <w:tab/>
      <w:t>Works Schedules and Location Maps</w:t>
    </w:r>
  </w:p>
  <w:p w:rsidR="00E41847" w:rsidRPr="000C4EDD" w:rsidRDefault="00E41847" w:rsidP="00BC0060">
    <w:pPr>
      <w:pStyle w:val="Header"/>
      <w:ind w:left="-57"/>
    </w:pPr>
    <w:r>
      <w:rPr>
        <w:snapToGrid/>
        <w:lang w:eastAsia="en-AU"/>
      </w:rPr>
      <w:drawing>
        <wp:inline distT="0" distB="0" distL="0" distR="0" wp14:anchorId="743DD8EF" wp14:editId="03B848CE">
          <wp:extent cx="6191250" cy="76200"/>
          <wp:effectExtent l="0" t="0" r="0" b="0"/>
          <wp:docPr id="275" name="Picture 103"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0" cy="76200"/>
                  </a:xfrm>
                  <a:prstGeom prst="rect">
                    <a:avLst/>
                  </a:prstGeom>
                  <a:noFill/>
                  <a:ln>
                    <a:noFill/>
                  </a:ln>
                </pic:spPr>
              </pic:pic>
            </a:graphicData>
          </a:graphic>
        </wp:inline>
      </w:drawing>
    </w:r>
  </w:p>
  <w:p w:rsidR="00E41847" w:rsidRPr="00BC0060" w:rsidRDefault="00E41847" w:rsidP="00BC0060">
    <w:pPr>
      <w:pStyle w:val="Header"/>
    </w:pP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E29A0" w:rsidRDefault="00E41847" w:rsidP="00BC0060">
    <w:pPr>
      <w:pStyle w:val="Header"/>
    </w:pPr>
    <w:r>
      <w:t>Section 6</w:t>
    </w:r>
    <w:r>
      <w:tab/>
      <w:t>Works Schedules and Location Maps</w:t>
    </w:r>
  </w:p>
  <w:p w:rsidR="00E41847" w:rsidRPr="000C4EDD" w:rsidRDefault="00E41847" w:rsidP="00BC0060">
    <w:pPr>
      <w:pStyle w:val="Header"/>
      <w:ind w:left="-57"/>
    </w:pPr>
    <w:r>
      <w:rPr>
        <w:snapToGrid/>
        <w:lang w:eastAsia="en-AU"/>
      </w:rPr>
      <w:drawing>
        <wp:inline distT="0" distB="0" distL="0" distR="0" wp14:anchorId="5CB43021" wp14:editId="07A7384F">
          <wp:extent cx="6191250" cy="76200"/>
          <wp:effectExtent l="0" t="0" r="0" b="0"/>
          <wp:docPr id="277" name="Picture 105"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0" cy="76200"/>
                  </a:xfrm>
                  <a:prstGeom prst="rect">
                    <a:avLst/>
                  </a:prstGeom>
                  <a:noFill/>
                  <a:ln>
                    <a:noFill/>
                  </a:ln>
                </pic:spPr>
              </pic:pic>
            </a:graphicData>
          </a:graphic>
        </wp:inline>
      </w:drawing>
    </w:r>
  </w:p>
  <w:p w:rsidR="00E41847" w:rsidRPr="00BC0060" w:rsidRDefault="00E41847" w:rsidP="00BC0060">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E29A0" w:rsidRDefault="00E41847" w:rsidP="003D26D0">
    <w:pPr>
      <w:pStyle w:val="Header"/>
    </w:pPr>
    <w:r>
      <w:tab/>
      <w:t>Executive Summary</w:t>
    </w:r>
  </w:p>
  <w:p w:rsidR="00E41847" w:rsidRPr="000C4EDD" w:rsidRDefault="00E41847" w:rsidP="00BC0060">
    <w:pPr>
      <w:pStyle w:val="Header"/>
      <w:ind w:left="-57"/>
    </w:pPr>
    <w:r>
      <w:rPr>
        <w:snapToGrid/>
        <w:lang w:eastAsia="en-AU"/>
      </w:rPr>
      <w:drawing>
        <wp:inline distT="0" distB="0" distL="0" distR="0" wp14:anchorId="31C262B5" wp14:editId="0951800A">
          <wp:extent cx="6191250" cy="76200"/>
          <wp:effectExtent l="0" t="0" r="0" b="0"/>
          <wp:docPr id="236" name="Picture 236"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0" cy="76200"/>
                  </a:xfrm>
                  <a:prstGeom prst="rect">
                    <a:avLst/>
                  </a:prstGeom>
                  <a:noFill/>
                  <a:ln>
                    <a:noFill/>
                  </a:ln>
                </pic:spPr>
              </pic:pic>
            </a:graphicData>
          </a:graphic>
        </wp:inline>
      </w:drawing>
    </w:r>
  </w:p>
  <w:p w:rsidR="00E41847" w:rsidRPr="000C4EDD" w:rsidRDefault="00E41847" w:rsidP="003D26D0">
    <w:pPr>
      <w:pStyle w:val="Header"/>
    </w:pPr>
  </w:p>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E29A0" w:rsidRDefault="00E41847" w:rsidP="00D76D58">
    <w:pPr>
      <w:pStyle w:val="Header"/>
    </w:pPr>
    <w:r>
      <w:t>Section 6</w:t>
    </w:r>
    <w:r>
      <w:tab/>
    </w:r>
    <w:r>
      <w:tab/>
      <w:t>Works Schedules and Location Maps</w:t>
    </w:r>
  </w:p>
  <w:p w:rsidR="00E41847" w:rsidRDefault="00E41847" w:rsidP="00D76D58">
    <w:pPr>
      <w:pStyle w:val="Header"/>
      <w:ind w:left="-57"/>
    </w:pPr>
    <w:r>
      <w:rPr>
        <w:snapToGrid/>
        <w:lang w:eastAsia="en-AU"/>
      </w:rPr>
      <w:drawing>
        <wp:inline distT="0" distB="0" distL="0" distR="0" wp14:anchorId="47E84D36" wp14:editId="35E6E86F">
          <wp:extent cx="9334500" cy="76200"/>
          <wp:effectExtent l="0" t="0" r="0" b="0"/>
          <wp:docPr id="279" name="Picture 107"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0" cy="76200"/>
                  </a:xfrm>
                  <a:prstGeom prst="rect">
                    <a:avLst/>
                  </a:prstGeom>
                  <a:noFill/>
                  <a:ln>
                    <a:noFill/>
                  </a:ln>
                </pic:spPr>
              </pic:pic>
            </a:graphicData>
          </a:graphic>
        </wp:inline>
      </w:drawing>
    </w:r>
  </w:p>
  <w:p w:rsidR="00E41847" w:rsidRPr="00BC0060" w:rsidRDefault="00E41847" w:rsidP="00BC0060">
    <w:pPr>
      <w:pStyle w:val="Header"/>
    </w:pPr>
  </w:p>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E29A0" w:rsidRDefault="00E41847" w:rsidP="00D76D58">
    <w:pPr>
      <w:pStyle w:val="Header"/>
    </w:pPr>
    <w:r>
      <w:t>Section 6</w:t>
    </w:r>
    <w:r>
      <w:tab/>
      <w:t>Works Schedules and Location Maps</w:t>
    </w:r>
  </w:p>
  <w:p w:rsidR="00E41847" w:rsidRPr="000C4EDD" w:rsidRDefault="00E41847" w:rsidP="00D76D58">
    <w:pPr>
      <w:pStyle w:val="Header"/>
      <w:ind w:left="-57"/>
    </w:pPr>
    <w:r>
      <w:rPr>
        <w:snapToGrid/>
        <w:lang w:eastAsia="en-AU"/>
      </w:rPr>
      <w:drawing>
        <wp:inline distT="0" distB="0" distL="0" distR="0" wp14:anchorId="2C3DC26A" wp14:editId="58581441">
          <wp:extent cx="6191250" cy="76200"/>
          <wp:effectExtent l="0" t="0" r="0" b="0"/>
          <wp:docPr id="281" name="Picture 109"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0" cy="76200"/>
                  </a:xfrm>
                  <a:prstGeom prst="rect">
                    <a:avLst/>
                  </a:prstGeom>
                  <a:noFill/>
                  <a:ln>
                    <a:noFill/>
                  </a:ln>
                </pic:spPr>
              </pic:pic>
            </a:graphicData>
          </a:graphic>
        </wp:inline>
      </w:drawing>
    </w:r>
  </w:p>
  <w:p w:rsidR="00E41847" w:rsidRPr="00BC0060" w:rsidRDefault="00E41847" w:rsidP="00BC0060">
    <w:pPr>
      <w:pStyle w:val="Header"/>
    </w:pPr>
  </w:p>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E29A0" w:rsidRDefault="00E41847" w:rsidP="00BC0060">
    <w:pPr>
      <w:pStyle w:val="Header"/>
    </w:pPr>
    <w:r>
      <w:t>Section 6</w:t>
    </w:r>
    <w:r>
      <w:tab/>
    </w:r>
    <w:r>
      <w:tab/>
      <w:t>Works Schedules and Location Maps</w:t>
    </w:r>
  </w:p>
  <w:p w:rsidR="00E41847" w:rsidRDefault="00E41847" w:rsidP="00BC0060">
    <w:pPr>
      <w:pStyle w:val="Header"/>
      <w:ind w:left="-57"/>
    </w:pPr>
    <w:r>
      <w:rPr>
        <w:snapToGrid/>
        <w:lang w:eastAsia="en-AU"/>
      </w:rPr>
      <w:drawing>
        <wp:inline distT="0" distB="0" distL="0" distR="0" wp14:anchorId="15144715" wp14:editId="45F7B377">
          <wp:extent cx="9334500" cy="76200"/>
          <wp:effectExtent l="0" t="0" r="0" b="0"/>
          <wp:docPr id="283" name="Picture 111"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0" cy="76200"/>
                  </a:xfrm>
                  <a:prstGeom prst="rect">
                    <a:avLst/>
                  </a:prstGeom>
                  <a:noFill/>
                  <a:ln>
                    <a:noFill/>
                  </a:ln>
                </pic:spPr>
              </pic:pic>
            </a:graphicData>
          </a:graphic>
        </wp:inline>
      </w:drawing>
    </w:r>
  </w:p>
  <w:p w:rsidR="00E41847" w:rsidRPr="00BC0060" w:rsidRDefault="00E41847" w:rsidP="00BC0060">
    <w:pPr>
      <w:pStyle w:val="Header"/>
    </w:pPr>
  </w:p>
</w:hdr>
</file>

<file path=word/header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E29A0" w:rsidRDefault="00E41847" w:rsidP="00BC0060">
    <w:pPr>
      <w:pStyle w:val="Header"/>
    </w:pPr>
    <w:r>
      <w:t>Section 6</w:t>
    </w:r>
    <w:r>
      <w:tab/>
    </w:r>
    <w:r>
      <w:tab/>
      <w:t>Works Schedules and Location Maps</w:t>
    </w:r>
  </w:p>
  <w:p w:rsidR="00E41847" w:rsidRDefault="00E41847" w:rsidP="00BC0060">
    <w:pPr>
      <w:pStyle w:val="Header"/>
      <w:ind w:left="-57"/>
    </w:pPr>
    <w:r>
      <w:rPr>
        <w:snapToGrid/>
        <w:lang w:eastAsia="en-AU"/>
      </w:rPr>
      <w:drawing>
        <wp:inline distT="0" distB="0" distL="0" distR="0" wp14:anchorId="6D7BFF59" wp14:editId="48FFE2FB">
          <wp:extent cx="9334500" cy="76200"/>
          <wp:effectExtent l="0" t="0" r="0" b="0"/>
          <wp:docPr id="285" name="Picture 113"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0" cy="76200"/>
                  </a:xfrm>
                  <a:prstGeom prst="rect">
                    <a:avLst/>
                  </a:prstGeom>
                  <a:noFill/>
                  <a:ln>
                    <a:noFill/>
                  </a:ln>
                </pic:spPr>
              </pic:pic>
            </a:graphicData>
          </a:graphic>
        </wp:inline>
      </w:drawing>
    </w:r>
  </w:p>
  <w:p w:rsidR="00E41847" w:rsidRPr="00BC0060" w:rsidRDefault="00E41847" w:rsidP="00BC0060">
    <w:pPr>
      <w:pStyle w:val="Header"/>
    </w:pPr>
  </w:p>
</w:hdr>
</file>

<file path=word/header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E29A0" w:rsidRDefault="00E41847" w:rsidP="00BC0060">
    <w:pPr>
      <w:pStyle w:val="Header"/>
    </w:pPr>
    <w:r>
      <w:t>Section 6</w:t>
    </w:r>
    <w:r>
      <w:tab/>
      <w:t>Works Schedules and Location Maps</w:t>
    </w:r>
  </w:p>
  <w:p w:rsidR="00E41847" w:rsidRPr="000C4EDD" w:rsidRDefault="00E41847" w:rsidP="00BC0060">
    <w:pPr>
      <w:pStyle w:val="Header"/>
      <w:ind w:left="-57"/>
    </w:pPr>
    <w:r>
      <w:rPr>
        <w:snapToGrid/>
        <w:lang w:eastAsia="en-AU"/>
      </w:rPr>
      <w:drawing>
        <wp:inline distT="0" distB="0" distL="0" distR="0" wp14:anchorId="4597C4B3" wp14:editId="6A61EE0D">
          <wp:extent cx="6191250" cy="76200"/>
          <wp:effectExtent l="0" t="0" r="0" b="0"/>
          <wp:docPr id="287" name="Picture 115"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0" cy="76200"/>
                  </a:xfrm>
                  <a:prstGeom prst="rect">
                    <a:avLst/>
                  </a:prstGeom>
                  <a:noFill/>
                  <a:ln>
                    <a:noFill/>
                  </a:ln>
                </pic:spPr>
              </pic:pic>
            </a:graphicData>
          </a:graphic>
        </wp:inline>
      </w:drawing>
    </w:r>
  </w:p>
  <w:p w:rsidR="00E41847" w:rsidRPr="00BC0060" w:rsidRDefault="00E41847" w:rsidP="00BC0060">
    <w:pPr>
      <w:pStyle w:val="Header"/>
    </w:pPr>
  </w:p>
</w:hdr>
</file>

<file path=word/header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E29A0" w:rsidRDefault="00E41847" w:rsidP="00BC0060">
    <w:pPr>
      <w:pStyle w:val="Header"/>
    </w:pPr>
    <w:r>
      <w:t>Section 6</w:t>
    </w:r>
    <w:r>
      <w:tab/>
    </w:r>
    <w:r>
      <w:tab/>
      <w:t>Works Schedules and Location Maps</w:t>
    </w:r>
  </w:p>
  <w:p w:rsidR="00E41847" w:rsidRDefault="00E41847" w:rsidP="00BC0060">
    <w:pPr>
      <w:pStyle w:val="Header"/>
      <w:ind w:left="-57"/>
    </w:pPr>
    <w:r>
      <w:rPr>
        <w:snapToGrid/>
        <w:lang w:eastAsia="en-AU"/>
      </w:rPr>
      <w:drawing>
        <wp:inline distT="0" distB="0" distL="0" distR="0" wp14:anchorId="3D653A4B" wp14:editId="6F7A29C2">
          <wp:extent cx="9334500" cy="76200"/>
          <wp:effectExtent l="0" t="0" r="0" b="0"/>
          <wp:docPr id="289" name="Picture 117"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0" cy="76200"/>
                  </a:xfrm>
                  <a:prstGeom prst="rect">
                    <a:avLst/>
                  </a:prstGeom>
                  <a:noFill/>
                  <a:ln>
                    <a:noFill/>
                  </a:ln>
                </pic:spPr>
              </pic:pic>
            </a:graphicData>
          </a:graphic>
        </wp:inline>
      </w:drawing>
    </w:r>
  </w:p>
  <w:p w:rsidR="00E41847" w:rsidRPr="00BC0060" w:rsidRDefault="00E41847" w:rsidP="00BC0060">
    <w:pPr>
      <w:pStyle w:val="Header"/>
    </w:pPr>
  </w:p>
</w:hdr>
</file>

<file path=word/header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E29A0" w:rsidRDefault="00E41847" w:rsidP="003D26D0">
    <w:pPr>
      <w:pStyle w:val="Header"/>
    </w:pPr>
    <w:r>
      <w:t>Section 6</w:t>
    </w:r>
    <w:r>
      <w:tab/>
      <w:t>Works Schedules and Location Maps</w:t>
    </w:r>
  </w:p>
  <w:p w:rsidR="00E41847" w:rsidRPr="000C4EDD" w:rsidRDefault="00E41847" w:rsidP="00BC0060">
    <w:pPr>
      <w:pStyle w:val="Header"/>
      <w:ind w:left="-57"/>
    </w:pPr>
    <w:r>
      <w:rPr>
        <w:snapToGrid/>
        <w:lang w:eastAsia="en-AU"/>
      </w:rPr>
      <w:drawing>
        <wp:inline distT="0" distB="0" distL="0" distR="0" wp14:anchorId="767CEAB9" wp14:editId="3145AFE0">
          <wp:extent cx="6191250" cy="76200"/>
          <wp:effectExtent l="0" t="0" r="0" b="0"/>
          <wp:docPr id="291" name="Picture 119"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0" cy="76200"/>
                  </a:xfrm>
                  <a:prstGeom prst="rect">
                    <a:avLst/>
                  </a:prstGeom>
                  <a:noFill/>
                  <a:ln>
                    <a:noFill/>
                  </a:ln>
                </pic:spPr>
              </pic:pic>
            </a:graphicData>
          </a:graphic>
        </wp:inline>
      </w:drawing>
    </w:r>
  </w:p>
  <w:p w:rsidR="00E41847" w:rsidRPr="000C4EDD" w:rsidRDefault="00E41847" w:rsidP="003D26D0">
    <w:pPr>
      <w:pStyle w:val="Header"/>
    </w:pPr>
  </w:p>
</w:hdr>
</file>

<file path=word/header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Default="00E41847">
    <w:pPr>
      <w:pStyle w:val="Header"/>
    </w:pPr>
  </w:p>
</w:hdr>
</file>

<file path=word/header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1847" w:rsidRPr="000E29A0" w:rsidRDefault="00E41847" w:rsidP="00BC0060">
    <w:pPr>
      <w:pStyle w:val="Header"/>
    </w:pPr>
    <w:r>
      <w:t>Section 6</w:t>
    </w:r>
    <w:r>
      <w:tab/>
    </w:r>
    <w:r>
      <w:tab/>
      <w:t>Works Schedules and Location Maps</w:t>
    </w:r>
  </w:p>
  <w:p w:rsidR="00E41847" w:rsidRDefault="00E41847" w:rsidP="006E4CE1">
    <w:pPr>
      <w:pStyle w:val="Header"/>
      <w:ind w:left="-57"/>
    </w:pPr>
    <w:r>
      <w:rPr>
        <w:snapToGrid/>
        <w:lang w:eastAsia="en-AU"/>
      </w:rPr>
      <w:drawing>
        <wp:inline distT="0" distB="0" distL="0" distR="0" wp14:anchorId="6D07A9DB" wp14:editId="5A0C2DD8">
          <wp:extent cx="9334500" cy="76200"/>
          <wp:effectExtent l="0" t="0" r="0" b="0"/>
          <wp:docPr id="293" name="Picture 121" descr="business Paper Cover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business Paper Cover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0" cy="76200"/>
                  </a:xfrm>
                  <a:prstGeom prst="rect">
                    <a:avLst/>
                  </a:prstGeom>
                  <a:noFill/>
                  <a:ln>
                    <a:noFill/>
                  </a:ln>
                </pic:spPr>
              </pic:pic>
            </a:graphicData>
          </a:graphic>
        </wp:inline>
      </w:drawing>
    </w:r>
  </w:p>
  <w:p w:rsidR="00E41847" w:rsidRPr="00BC0060" w:rsidRDefault="00E41847" w:rsidP="006E4CE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B"/>
    <w:multiLevelType w:val="multilevel"/>
    <w:tmpl w:val="D91CCB0A"/>
    <w:lvl w:ilvl="0">
      <w:start w:val="1"/>
      <w:numFmt w:val="decimal"/>
      <w:pStyle w:val="BulletDotPoint"/>
      <w:lvlText w:val="%1"/>
      <w:lvlJc w:val="left"/>
      <w:pPr>
        <w:tabs>
          <w:tab w:val="num" w:pos="1071"/>
        </w:tabs>
        <w:ind w:left="107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851"/>
        </w:tabs>
        <w:ind w:left="851" w:hanging="851"/>
      </w:pPr>
      <w:rPr>
        <w:rFonts w:hint="default"/>
      </w:rPr>
    </w:lvl>
    <w:lvl w:ilvl="4">
      <w:start w:val="1"/>
      <w:numFmt w:val="decimal"/>
      <w:pStyle w:val="Heading5"/>
      <w:lvlText w:val="%1.%2.%3.%4.%5"/>
      <w:lvlJc w:val="left"/>
      <w:pPr>
        <w:tabs>
          <w:tab w:val="num" w:pos="0"/>
        </w:tabs>
        <w:ind w:left="0" w:firstLine="0"/>
      </w:pPr>
      <w:rPr>
        <w:rFonts w:hint="default"/>
      </w:rPr>
    </w:lvl>
    <w:lvl w:ilvl="5">
      <w:start w:val="1"/>
      <w:numFmt w:val="decimal"/>
      <w:pStyle w:val="Heading6"/>
      <w:lvlText w:val="%1.%2.%3.%4.%5.%6"/>
      <w:lvlJc w:val="left"/>
      <w:pPr>
        <w:tabs>
          <w:tab w:val="num" w:pos="0"/>
        </w:tabs>
        <w:ind w:left="0" w:firstLine="0"/>
      </w:pPr>
      <w:rPr>
        <w:rFonts w:hint="default"/>
      </w:rPr>
    </w:lvl>
    <w:lvl w:ilvl="6">
      <w:start w:val="1"/>
      <w:numFmt w:val="decimal"/>
      <w:pStyle w:val="Heading7"/>
      <w:lvlText w:val="%1.%2.%3.%4.%5.%6.%7"/>
      <w:lvlJc w:val="left"/>
      <w:pPr>
        <w:tabs>
          <w:tab w:val="num" w:pos="0"/>
        </w:tabs>
        <w:ind w:left="0" w:firstLine="0"/>
      </w:pPr>
      <w:rPr>
        <w:rFonts w:hint="default"/>
      </w:rPr>
    </w:lvl>
    <w:lvl w:ilvl="7">
      <w:start w:val="1"/>
      <w:numFmt w:val="decimal"/>
      <w:pStyle w:val="Heading8"/>
      <w:lvlText w:val="%1.%2.%3.%4.%5.%6.%7.%8"/>
      <w:lvlJc w:val="left"/>
      <w:pPr>
        <w:tabs>
          <w:tab w:val="num" w:pos="0"/>
        </w:tabs>
        <w:ind w:left="0" w:firstLine="0"/>
      </w:pPr>
      <w:rPr>
        <w:rFonts w:hint="default"/>
      </w:rPr>
    </w:lvl>
    <w:lvl w:ilvl="8">
      <w:start w:val="1"/>
      <w:numFmt w:val="decimal"/>
      <w:pStyle w:val="Heading9"/>
      <w:lvlText w:val="%1.%2.%3.%4.%5.%6.%7.%8.%9"/>
      <w:lvlJc w:val="left"/>
      <w:pPr>
        <w:tabs>
          <w:tab w:val="num" w:pos="0"/>
        </w:tabs>
        <w:ind w:left="0" w:firstLine="0"/>
      </w:pPr>
      <w:rPr>
        <w:rFonts w:hint="default"/>
      </w:rPr>
    </w:lvl>
  </w:abstractNum>
  <w:abstractNum w:abstractNumId="1">
    <w:nsid w:val="00BF50AB"/>
    <w:multiLevelType w:val="multilevel"/>
    <w:tmpl w:val="2E166A78"/>
    <w:numStyleLink w:val="StyleBulleted"/>
  </w:abstractNum>
  <w:abstractNum w:abstractNumId="2">
    <w:nsid w:val="00CF468A"/>
    <w:multiLevelType w:val="hybridMultilevel"/>
    <w:tmpl w:val="DFB26AA8"/>
    <w:lvl w:ilvl="0" w:tplc="C2445F50">
      <w:start w:val="1"/>
      <w:numFmt w:val="bullet"/>
      <w:lvlText w:val=""/>
      <w:lvlJc w:val="left"/>
      <w:pPr>
        <w:tabs>
          <w:tab w:val="num" w:pos="1418"/>
        </w:tabs>
        <w:ind w:left="1418" w:hanging="567"/>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
    <w:nsid w:val="02D37B74"/>
    <w:multiLevelType w:val="multilevel"/>
    <w:tmpl w:val="2E166A78"/>
    <w:numStyleLink w:val="StyleBulleted"/>
  </w:abstractNum>
  <w:abstractNum w:abstractNumId="4">
    <w:nsid w:val="0385340B"/>
    <w:multiLevelType w:val="hybridMultilevel"/>
    <w:tmpl w:val="4D80BD88"/>
    <w:lvl w:ilvl="0" w:tplc="BDE0D3E8">
      <w:start w:val="1"/>
      <w:numFmt w:val="bullet"/>
      <w:pStyle w:val="Bullet"/>
      <w:lvlText w:val=""/>
      <w:lvlJc w:val="left"/>
      <w:pPr>
        <w:tabs>
          <w:tab w:val="num" w:pos="1418"/>
        </w:tabs>
        <w:ind w:left="1418" w:hanging="567"/>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5">
    <w:nsid w:val="045559F6"/>
    <w:multiLevelType w:val="multilevel"/>
    <w:tmpl w:val="2E166A78"/>
    <w:numStyleLink w:val="StyleBulleted"/>
  </w:abstractNum>
  <w:abstractNum w:abstractNumId="6">
    <w:nsid w:val="04D46F20"/>
    <w:multiLevelType w:val="multilevel"/>
    <w:tmpl w:val="2E166A78"/>
    <w:numStyleLink w:val="StyleBulleted"/>
  </w:abstractNum>
  <w:abstractNum w:abstractNumId="7">
    <w:nsid w:val="05177B54"/>
    <w:multiLevelType w:val="hybridMultilevel"/>
    <w:tmpl w:val="C824AEF8"/>
    <w:lvl w:ilvl="0" w:tplc="08C6D632">
      <w:start w:val="1"/>
      <w:numFmt w:val="decimal"/>
      <w:pStyle w:val="PathWayCondNo"/>
      <w:lvlText w:val="%1"/>
      <w:lvlJc w:val="left"/>
      <w:pPr>
        <w:tabs>
          <w:tab w:val="num" w:pos="567"/>
        </w:tabs>
        <w:ind w:left="567" w:hanging="567"/>
      </w:pPr>
      <w:rPr>
        <w:rFonts w:hint="default"/>
      </w:rPr>
    </w:lvl>
    <w:lvl w:ilvl="1" w:tplc="B316F4DE">
      <w:start w:val="1"/>
      <w:numFmt w:val="bullet"/>
      <w:lvlText w:val=""/>
      <w:lvlJc w:val="left"/>
      <w:pPr>
        <w:tabs>
          <w:tab w:val="num" w:pos="1364"/>
        </w:tabs>
        <w:ind w:left="1364" w:hanging="284"/>
      </w:pPr>
      <w:rPr>
        <w:rFonts w:ascii="Symbol" w:hAnsi="Symbol" w:hint="default"/>
      </w:rPr>
    </w:lvl>
    <w:lvl w:ilvl="2" w:tplc="86BC7D32" w:tentative="1">
      <w:start w:val="1"/>
      <w:numFmt w:val="lowerRoman"/>
      <w:lvlText w:val="%3."/>
      <w:lvlJc w:val="right"/>
      <w:pPr>
        <w:tabs>
          <w:tab w:val="num" w:pos="2160"/>
        </w:tabs>
        <w:ind w:left="2160" w:hanging="180"/>
      </w:pPr>
    </w:lvl>
    <w:lvl w:ilvl="3" w:tplc="6D42E14C" w:tentative="1">
      <w:start w:val="1"/>
      <w:numFmt w:val="decimal"/>
      <w:lvlText w:val="%4."/>
      <w:lvlJc w:val="left"/>
      <w:pPr>
        <w:tabs>
          <w:tab w:val="num" w:pos="2880"/>
        </w:tabs>
        <w:ind w:left="2880" w:hanging="360"/>
      </w:pPr>
    </w:lvl>
    <w:lvl w:ilvl="4" w:tplc="DB945D2A" w:tentative="1">
      <w:start w:val="1"/>
      <w:numFmt w:val="lowerLetter"/>
      <w:lvlText w:val="%5."/>
      <w:lvlJc w:val="left"/>
      <w:pPr>
        <w:tabs>
          <w:tab w:val="num" w:pos="3600"/>
        </w:tabs>
        <w:ind w:left="3600" w:hanging="360"/>
      </w:pPr>
    </w:lvl>
    <w:lvl w:ilvl="5" w:tplc="77F210B8" w:tentative="1">
      <w:start w:val="1"/>
      <w:numFmt w:val="lowerRoman"/>
      <w:lvlText w:val="%6."/>
      <w:lvlJc w:val="right"/>
      <w:pPr>
        <w:tabs>
          <w:tab w:val="num" w:pos="4320"/>
        </w:tabs>
        <w:ind w:left="4320" w:hanging="180"/>
      </w:pPr>
    </w:lvl>
    <w:lvl w:ilvl="6" w:tplc="B51EB8D2" w:tentative="1">
      <w:start w:val="1"/>
      <w:numFmt w:val="decimal"/>
      <w:lvlText w:val="%7."/>
      <w:lvlJc w:val="left"/>
      <w:pPr>
        <w:tabs>
          <w:tab w:val="num" w:pos="5040"/>
        </w:tabs>
        <w:ind w:left="5040" w:hanging="360"/>
      </w:pPr>
    </w:lvl>
    <w:lvl w:ilvl="7" w:tplc="CD024592" w:tentative="1">
      <w:start w:val="1"/>
      <w:numFmt w:val="lowerLetter"/>
      <w:lvlText w:val="%8."/>
      <w:lvlJc w:val="left"/>
      <w:pPr>
        <w:tabs>
          <w:tab w:val="num" w:pos="5760"/>
        </w:tabs>
        <w:ind w:left="5760" w:hanging="360"/>
      </w:pPr>
    </w:lvl>
    <w:lvl w:ilvl="8" w:tplc="82D6D0B0" w:tentative="1">
      <w:start w:val="1"/>
      <w:numFmt w:val="lowerRoman"/>
      <w:lvlText w:val="%9."/>
      <w:lvlJc w:val="right"/>
      <w:pPr>
        <w:tabs>
          <w:tab w:val="num" w:pos="6480"/>
        </w:tabs>
        <w:ind w:left="6480" w:hanging="180"/>
      </w:pPr>
    </w:lvl>
  </w:abstractNum>
  <w:abstractNum w:abstractNumId="8">
    <w:nsid w:val="051C44FC"/>
    <w:multiLevelType w:val="multilevel"/>
    <w:tmpl w:val="932C6596"/>
    <w:lvl w:ilvl="0">
      <w:start w:val="6"/>
      <w:numFmt w:val="decimal"/>
      <w:lvlText w:val="%1"/>
      <w:lvlJc w:val="left"/>
      <w:pPr>
        <w:tabs>
          <w:tab w:val="num" w:pos="855"/>
        </w:tabs>
        <w:ind w:left="855" w:hanging="855"/>
      </w:pPr>
      <w:rPr>
        <w:rFonts w:hint="default"/>
      </w:rPr>
    </w:lvl>
    <w:lvl w:ilvl="1">
      <w:start w:val="1"/>
      <w:numFmt w:val="decimal"/>
      <w:lvlText w:val="%1.%2"/>
      <w:lvlJc w:val="left"/>
      <w:pPr>
        <w:tabs>
          <w:tab w:val="num" w:pos="855"/>
        </w:tabs>
        <w:ind w:left="855" w:hanging="855"/>
      </w:pPr>
      <w:rPr>
        <w:rFonts w:hint="default"/>
      </w:rPr>
    </w:lvl>
    <w:lvl w:ilvl="2">
      <w:start w:val="1"/>
      <w:numFmt w:val="decimal"/>
      <w:lvlText w:val="%1.%2.%3"/>
      <w:lvlJc w:val="left"/>
      <w:pPr>
        <w:tabs>
          <w:tab w:val="num" w:pos="855"/>
        </w:tabs>
        <w:ind w:left="855" w:hanging="855"/>
      </w:pPr>
      <w:rPr>
        <w:rFonts w:hint="default"/>
      </w:rPr>
    </w:lvl>
    <w:lvl w:ilvl="3">
      <w:start w:val="1"/>
      <w:numFmt w:val="decimal"/>
      <w:lvlText w:val="%1.%2.%3.%4"/>
      <w:lvlJc w:val="left"/>
      <w:pPr>
        <w:tabs>
          <w:tab w:val="num" w:pos="855"/>
        </w:tabs>
        <w:ind w:left="855" w:hanging="855"/>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9">
    <w:nsid w:val="05CF7CC7"/>
    <w:multiLevelType w:val="multilevel"/>
    <w:tmpl w:val="2E166A78"/>
    <w:numStyleLink w:val="StyleBulleted"/>
  </w:abstractNum>
  <w:abstractNum w:abstractNumId="10">
    <w:nsid w:val="05FE1A7C"/>
    <w:multiLevelType w:val="multilevel"/>
    <w:tmpl w:val="2E166A78"/>
    <w:numStyleLink w:val="StyleBulleted"/>
  </w:abstractNum>
  <w:abstractNum w:abstractNumId="11">
    <w:nsid w:val="06F33C54"/>
    <w:multiLevelType w:val="hybridMultilevel"/>
    <w:tmpl w:val="3940DA5C"/>
    <w:lvl w:ilvl="0" w:tplc="C7EC1B64">
      <w:start w:val="1"/>
      <w:numFmt w:val="bullet"/>
      <w:lvlText w:val=""/>
      <w:lvlJc w:val="left"/>
      <w:pPr>
        <w:tabs>
          <w:tab w:val="num" w:pos="1418"/>
        </w:tabs>
        <w:ind w:left="1418" w:hanging="567"/>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2">
    <w:nsid w:val="0711538F"/>
    <w:multiLevelType w:val="multilevel"/>
    <w:tmpl w:val="2E166A78"/>
    <w:numStyleLink w:val="StyleBulleted"/>
  </w:abstractNum>
  <w:abstractNum w:abstractNumId="13">
    <w:nsid w:val="07AB6D96"/>
    <w:multiLevelType w:val="hybridMultilevel"/>
    <w:tmpl w:val="C17093A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nsid w:val="0B805499"/>
    <w:multiLevelType w:val="hybridMultilevel"/>
    <w:tmpl w:val="6D4C7610"/>
    <w:lvl w:ilvl="0" w:tplc="9EE4206C">
      <w:start w:val="1"/>
      <w:numFmt w:val="bullet"/>
      <w:lvlText w:val=""/>
      <w:lvlJc w:val="left"/>
      <w:pPr>
        <w:tabs>
          <w:tab w:val="num" w:pos="1418"/>
        </w:tabs>
        <w:ind w:left="1418" w:hanging="567"/>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5">
    <w:nsid w:val="0BE87173"/>
    <w:multiLevelType w:val="singleLevel"/>
    <w:tmpl w:val="06E85D1E"/>
    <w:lvl w:ilvl="0">
      <w:start w:val="1"/>
      <w:numFmt w:val="bullet"/>
      <w:pStyle w:val="Numberi"/>
      <w:lvlText w:val=""/>
      <w:lvlJc w:val="left"/>
      <w:pPr>
        <w:tabs>
          <w:tab w:val="num" w:pos="1213"/>
        </w:tabs>
        <w:ind w:left="1213" w:hanging="362"/>
      </w:pPr>
      <w:rPr>
        <w:rFonts w:ascii="Wingdings" w:hAnsi="Wingdings" w:hint="default"/>
        <w:b w:val="0"/>
        <w:i w:val="0"/>
        <w:sz w:val="20"/>
      </w:rPr>
    </w:lvl>
  </w:abstractNum>
  <w:abstractNum w:abstractNumId="16">
    <w:nsid w:val="0CA24316"/>
    <w:multiLevelType w:val="multilevel"/>
    <w:tmpl w:val="2E166A78"/>
    <w:numStyleLink w:val="StyleBulleted"/>
  </w:abstractNum>
  <w:abstractNum w:abstractNumId="17">
    <w:nsid w:val="0CFF382A"/>
    <w:multiLevelType w:val="hybridMultilevel"/>
    <w:tmpl w:val="B644EA2E"/>
    <w:lvl w:ilvl="0" w:tplc="5E2E7B2E">
      <w:start w:val="1"/>
      <w:numFmt w:val="decimal"/>
      <w:lvlText w:val="%1"/>
      <w:lvlJc w:val="left"/>
      <w:pPr>
        <w:tabs>
          <w:tab w:val="num" w:pos="851"/>
        </w:tabs>
        <w:ind w:left="851" w:hanging="851"/>
      </w:pPr>
      <w:rPr>
        <w:rFonts w:ascii="Segoe UI" w:hAnsi="Segoe UI" w:hint="default"/>
        <w:b w:val="0"/>
        <w:i w:val="0"/>
        <w:sz w:val="20"/>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8">
    <w:nsid w:val="0FE15252"/>
    <w:multiLevelType w:val="hybridMultilevel"/>
    <w:tmpl w:val="DE342856"/>
    <w:lvl w:ilvl="0" w:tplc="6C4E5D4E">
      <w:start w:val="1"/>
      <w:numFmt w:val="lowerLetter"/>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19">
    <w:nsid w:val="120F7EE3"/>
    <w:multiLevelType w:val="multilevel"/>
    <w:tmpl w:val="2E166A78"/>
    <w:numStyleLink w:val="StyleBulleted"/>
  </w:abstractNum>
  <w:abstractNum w:abstractNumId="20">
    <w:nsid w:val="179B4C6B"/>
    <w:multiLevelType w:val="multilevel"/>
    <w:tmpl w:val="2E166A78"/>
    <w:numStyleLink w:val="StyleBulleted"/>
  </w:abstractNum>
  <w:abstractNum w:abstractNumId="21">
    <w:nsid w:val="18AB0992"/>
    <w:multiLevelType w:val="multilevel"/>
    <w:tmpl w:val="513E2128"/>
    <w:lvl w:ilvl="0">
      <w:start w:val="1"/>
      <w:numFmt w:val="decimal"/>
      <w:pStyle w:val="ListBullet3"/>
      <w:lvlText w:val="%1"/>
      <w:lvlJc w:val="left"/>
      <w:pPr>
        <w:tabs>
          <w:tab w:val="num" w:pos="924"/>
        </w:tabs>
        <w:ind w:left="924" w:hanging="924"/>
      </w:pPr>
      <w:rPr>
        <w:rFonts w:hint="default"/>
      </w:rPr>
    </w:lvl>
    <w:lvl w:ilvl="1">
      <w:start w:val="1"/>
      <w:numFmt w:val="decimal"/>
      <w:lvlText w:val="%1.%2"/>
      <w:lvlJc w:val="left"/>
      <w:pPr>
        <w:tabs>
          <w:tab w:val="num" w:pos="1848"/>
        </w:tabs>
        <w:ind w:left="1848" w:hanging="924"/>
      </w:pPr>
      <w:rPr>
        <w:rFonts w:hint="default"/>
      </w:rPr>
    </w:lvl>
    <w:lvl w:ilvl="2">
      <w:start w:val="1"/>
      <w:numFmt w:val="decimal"/>
      <w:lvlText w:val="%1.%2.%3"/>
      <w:lvlJc w:val="left"/>
      <w:pPr>
        <w:tabs>
          <w:tab w:val="num" w:pos="2773"/>
        </w:tabs>
        <w:ind w:left="2773" w:hanging="925"/>
      </w:pPr>
      <w:rPr>
        <w:rFonts w:hint="default"/>
      </w:rPr>
    </w:lvl>
    <w:lvl w:ilvl="3">
      <w:start w:val="1"/>
      <w:numFmt w:val="lowerLetter"/>
      <w:pStyle w:val="PFNumLevel1"/>
      <w:lvlText w:val="(%4)"/>
      <w:lvlJc w:val="left"/>
      <w:pPr>
        <w:tabs>
          <w:tab w:val="num" w:pos="3697"/>
        </w:tabs>
        <w:ind w:left="3697" w:hanging="924"/>
      </w:pPr>
      <w:rPr>
        <w:rFonts w:hint="default"/>
      </w:rPr>
    </w:lvl>
    <w:lvl w:ilvl="4">
      <w:start w:val="1"/>
      <w:numFmt w:val="lowerLetter"/>
      <w:pStyle w:val="PFNumLevel2"/>
      <w:lvlText w:val="(%5)"/>
      <w:lvlJc w:val="left"/>
      <w:pPr>
        <w:tabs>
          <w:tab w:val="num" w:pos="1848"/>
        </w:tabs>
        <w:ind w:left="1848" w:hanging="924"/>
      </w:pPr>
      <w:rPr>
        <w:rFonts w:hint="default"/>
      </w:rPr>
    </w:lvl>
    <w:lvl w:ilvl="5">
      <w:start w:val="1"/>
      <w:numFmt w:val="none"/>
      <w:suff w:val="nothing"/>
      <w:lvlText w:val=""/>
      <w:lvlJc w:val="left"/>
      <w:pPr>
        <w:ind w:left="-32767" w:firstLine="0"/>
      </w:pPr>
      <w:rPr>
        <w:rFonts w:hint="default"/>
      </w:rPr>
    </w:lvl>
    <w:lvl w:ilvl="6">
      <w:start w:val="1"/>
      <w:numFmt w:val="none"/>
      <w:suff w:val="nothing"/>
      <w:lvlText w:val=""/>
      <w:lvlJc w:val="left"/>
      <w:pPr>
        <w:ind w:left="1848" w:hanging="1848"/>
      </w:pPr>
      <w:rPr>
        <w:rFonts w:hint="default"/>
        <w:b w:val="0"/>
        <w:i w:val="0"/>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2">
    <w:nsid w:val="1D161235"/>
    <w:multiLevelType w:val="multilevel"/>
    <w:tmpl w:val="2E166A78"/>
    <w:numStyleLink w:val="StyleBulleted"/>
  </w:abstractNum>
  <w:abstractNum w:abstractNumId="23">
    <w:nsid w:val="1E5B3A5F"/>
    <w:multiLevelType w:val="multilevel"/>
    <w:tmpl w:val="2E166A78"/>
    <w:styleLink w:val="StyleBulleted"/>
    <w:lvl w:ilvl="0">
      <w:start w:val="1"/>
      <w:numFmt w:val="bullet"/>
      <w:lvlText w:val=""/>
      <w:lvlJc w:val="left"/>
      <w:pPr>
        <w:tabs>
          <w:tab w:val="num" w:pos="1418"/>
        </w:tabs>
        <w:ind w:left="1418" w:hanging="567"/>
      </w:pPr>
      <w:rPr>
        <w:rFonts w:ascii="Wingdings" w:hAnsi="Wingdings"/>
      </w:rPr>
    </w:lvl>
    <w:lvl w:ilvl="1">
      <w:start w:val="1"/>
      <w:numFmt w:val="bullet"/>
      <w:lvlText w:val="o"/>
      <w:lvlJc w:val="left"/>
      <w:pPr>
        <w:tabs>
          <w:tab w:val="num" w:pos="2291"/>
        </w:tabs>
        <w:ind w:left="2291" w:hanging="360"/>
      </w:pPr>
      <w:rPr>
        <w:rFonts w:ascii="Courier New" w:hAnsi="Courier New" w:cs="Courier New" w:hint="default"/>
      </w:rPr>
    </w:lvl>
    <w:lvl w:ilvl="2">
      <w:start w:val="1"/>
      <w:numFmt w:val="bullet"/>
      <w:lvlText w:val=""/>
      <w:lvlJc w:val="left"/>
      <w:pPr>
        <w:tabs>
          <w:tab w:val="num" w:pos="3011"/>
        </w:tabs>
        <w:ind w:left="3011" w:hanging="360"/>
      </w:pPr>
      <w:rPr>
        <w:rFonts w:ascii="Wingdings" w:hAnsi="Wingdings" w:hint="default"/>
      </w:rPr>
    </w:lvl>
    <w:lvl w:ilvl="3">
      <w:start w:val="1"/>
      <w:numFmt w:val="bullet"/>
      <w:lvlText w:val=""/>
      <w:lvlJc w:val="left"/>
      <w:pPr>
        <w:tabs>
          <w:tab w:val="num" w:pos="3731"/>
        </w:tabs>
        <w:ind w:left="3731" w:hanging="360"/>
      </w:pPr>
      <w:rPr>
        <w:rFonts w:ascii="Symbol" w:hAnsi="Symbol" w:hint="default"/>
      </w:rPr>
    </w:lvl>
    <w:lvl w:ilvl="4">
      <w:start w:val="1"/>
      <w:numFmt w:val="bullet"/>
      <w:lvlText w:val="o"/>
      <w:lvlJc w:val="left"/>
      <w:pPr>
        <w:tabs>
          <w:tab w:val="num" w:pos="4451"/>
        </w:tabs>
        <w:ind w:left="4451" w:hanging="360"/>
      </w:pPr>
      <w:rPr>
        <w:rFonts w:ascii="Courier New" w:hAnsi="Courier New" w:cs="Courier New" w:hint="default"/>
      </w:rPr>
    </w:lvl>
    <w:lvl w:ilvl="5">
      <w:start w:val="1"/>
      <w:numFmt w:val="bullet"/>
      <w:lvlText w:val=""/>
      <w:lvlJc w:val="left"/>
      <w:pPr>
        <w:tabs>
          <w:tab w:val="num" w:pos="5171"/>
        </w:tabs>
        <w:ind w:left="5171" w:hanging="360"/>
      </w:pPr>
      <w:rPr>
        <w:rFonts w:ascii="Wingdings" w:hAnsi="Wingdings" w:hint="default"/>
      </w:rPr>
    </w:lvl>
    <w:lvl w:ilvl="6">
      <w:start w:val="1"/>
      <w:numFmt w:val="bullet"/>
      <w:lvlText w:val=""/>
      <w:lvlJc w:val="left"/>
      <w:pPr>
        <w:tabs>
          <w:tab w:val="num" w:pos="5891"/>
        </w:tabs>
        <w:ind w:left="5891" w:hanging="360"/>
      </w:pPr>
      <w:rPr>
        <w:rFonts w:ascii="Symbol" w:hAnsi="Symbol" w:hint="default"/>
      </w:rPr>
    </w:lvl>
    <w:lvl w:ilvl="7">
      <w:start w:val="1"/>
      <w:numFmt w:val="bullet"/>
      <w:lvlText w:val="o"/>
      <w:lvlJc w:val="left"/>
      <w:pPr>
        <w:tabs>
          <w:tab w:val="num" w:pos="6611"/>
        </w:tabs>
        <w:ind w:left="6611" w:hanging="360"/>
      </w:pPr>
      <w:rPr>
        <w:rFonts w:ascii="Courier New" w:hAnsi="Courier New" w:cs="Courier New" w:hint="default"/>
      </w:rPr>
    </w:lvl>
    <w:lvl w:ilvl="8">
      <w:start w:val="1"/>
      <w:numFmt w:val="bullet"/>
      <w:lvlText w:val=""/>
      <w:lvlJc w:val="left"/>
      <w:pPr>
        <w:tabs>
          <w:tab w:val="num" w:pos="7331"/>
        </w:tabs>
        <w:ind w:left="7331" w:hanging="360"/>
      </w:pPr>
      <w:rPr>
        <w:rFonts w:ascii="Wingdings" w:hAnsi="Wingdings" w:hint="default"/>
      </w:rPr>
    </w:lvl>
  </w:abstractNum>
  <w:abstractNum w:abstractNumId="24">
    <w:nsid w:val="1FA355E7"/>
    <w:multiLevelType w:val="hybridMultilevel"/>
    <w:tmpl w:val="9C388A16"/>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5">
    <w:nsid w:val="1FB35826"/>
    <w:multiLevelType w:val="hybridMultilevel"/>
    <w:tmpl w:val="03A6510C"/>
    <w:lvl w:ilvl="0" w:tplc="CEF04B68">
      <w:start w:val="1"/>
      <w:numFmt w:val="bullet"/>
      <w:lvlText w:val=""/>
      <w:lvlJc w:val="left"/>
      <w:pPr>
        <w:tabs>
          <w:tab w:val="num" w:pos="1418"/>
        </w:tabs>
        <w:ind w:left="1418" w:hanging="567"/>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6">
    <w:nsid w:val="20367313"/>
    <w:multiLevelType w:val="hybridMultilevel"/>
    <w:tmpl w:val="91DACD32"/>
    <w:lvl w:ilvl="0" w:tplc="C7EC1B64">
      <w:start w:val="1"/>
      <w:numFmt w:val="bullet"/>
      <w:lvlText w:val=""/>
      <w:lvlJc w:val="left"/>
      <w:pPr>
        <w:tabs>
          <w:tab w:val="num" w:pos="1418"/>
        </w:tabs>
        <w:ind w:left="1418" w:hanging="567"/>
      </w:pPr>
      <w:rPr>
        <w:rFonts w:ascii="Wingdings" w:hAnsi="Wingdings" w:hint="default"/>
      </w:rPr>
    </w:lvl>
    <w:lvl w:ilvl="1" w:tplc="9AA674DE">
      <w:numFmt w:val="bullet"/>
      <w:lvlText w:val="–"/>
      <w:lvlJc w:val="left"/>
      <w:pPr>
        <w:tabs>
          <w:tab w:val="num" w:pos="1440"/>
        </w:tabs>
        <w:ind w:left="1440" w:hanging="360"/>
      </w:pPr>
      <w:rPr>
        <w:rFonts w:ascii="LucidaSansUnicode" w:eastAsia="Times New Roman" w:hAnsi="LucidaSansUnicode" w:cs="LucidaSansUnicode"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7">
    <w:nsid w:val="211F4EBD"/>
    <w:multiLevelType w:val="multilevel"/>
    <w:tmpl w:val="2E166A78"/>
    <w:numStyleLink w:val="StyleBulleted"/>
  </w:abstractNum>
  <w:abstractNum w:abstractNumId="28">
    <w:nsid w:val="21AC7903"/>
    <w:multiLevelType w:val="hybridMultilevel"/>
    <w:tmpl w:val="7F0A06C4"/>
    <w:lvl w:ilvl="0" w:tplc="C7EC1B64">
      <w:start w:val="1"/>
      <w:numFmt w:val="bullet"/>
      <w:lvlText w:val=""/>
      <w:lvlJc w:val="left"/>
      <w:pPr>
        <w:tabs>
          <w:tab w:val="num" w:pos="1418"/>
        </w:tabs>
        <w:ind w:left="1418" w:hanging="567"/>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9">
    <w:nsid w:val="22251C9A"/>
    <w:multiLevelType w:val="hybridMultilevel"/>
    <w:tmpl w:val="0FE6303C"/>
    <w:lvl w:ilvl="0" w:tplc="60C28DBA">
      <w:start w:val="1"/>
      <w:numFmt w:val="bullet"/>
      <w:lvlText w:val=""/>
      <w:lvlJc w:val="left"/>
      <w:pPr>
        <w:tabs>
          <w:tab w:val="num" w:pos="1418"/>
        </w:tabs>
        <w:ind w:left="1418" w:hanging="567"/>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0">
    <w:nsid w:val="231B0BCB"/>
    <w:multiLevelType w:val="hybridMultilevel"/>
    <w:tmpl w:val="552A7D82"/>
    <w:lvl w:ilvl="0" w:tplc="4F02601A">
      <w:start w:val="1"/>
      <w:numFmt w:val="bullet"/>
      <w:lvlText w:val=""/>
      <w:lvlJc w:val="left"/>
      <w:pPr>
        <w:tabs>
          <w:tab w:val="num" w:pos="1418"/>
        </w:tabs>
        <w:ind w:left="1418" w:hanging="567"/>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1">
    <w:nsid w:val="25863622"/>
    <w:multiLevelType w:val="hybridMultilevel"/>
    <w:tmpl w:val="DD3CEB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nsid w:val="262A5A07"/>
    <w:multiLevelType w:val="hybridMultilevel"/>
    <w:tmpl w:val="30B03C0A"/>
    <w:lvl w:ilvl="0" w:tplc="DEDC3BD2">
      <w:start w:val="1"/>
      <w:numFmt w:val="bullet"/>
      <w:lvlText w:val=""/>
      <w:lvlJc w:val="left"/>
      <w:pPr>
        <w:tabs>
          <w:tab w:val="num" w:pos="1418"/>
        </w:tabs>
        <w:ind w:left="1418" w:hanging="567"/>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3">
    <w:nsid w:val="27CC7D8C"/>
    <w:multiLevelType w:val="hybridMultilevel"/>
    <w:tmpl w:val="51CC763A"/>
    <w:lvl w:ilvl="0" w:tplc="C7FC9C90">
      <w:start w:val="1"/>
      <w:numFmt w:val="bullet"/>
      <w:lvlText w:val=""/>
      <w:lvlJc w:val="left"/>
      <w:pPr>
        <w:tabs>
          <w:tab w:val="num" w:pos="1418"/>
        </w:tabs>
        <w:ind w:left="1418" w:hanging="567"/>
      </w:pPr>
      <w:rPr>
        <w:rFonts w:ascii="Wingdings" w:hAnsi="Wingdings" w:hint="default"/>
      </w:rPr>
    </w:lvl>
    <w:lvl w:ilvl="1" w:tplc="0C090003" w:tentative="1">
      <w:start w:val="1"/>
      <w:numFmt w:val="bullet"/>
      <w:lvlText w:val="o"/>
      <w:lvlJc w:val="left"/>
      <w:pPr>
        <w:tabs>
          <w:tab w:val="num" w:pos="1500"/>
        </w:tabs>
        <w:ind w:left="1500" w:hanging="360"/>
      </w:pPr>
      <w:rPr>
        <w:rFonts w:ascii="Courier New" w:hAnsi="Courier New" w:cs="Courier New" w:hint="default"/>
      </w:rPr>
    </w:lvl>
    <w:lvl w:ilvl="2" w:tplc="0C090005" w:tentative="1">
      <w:start w:val="1"/>
      <w:numFmt w:val="bullet"/>
      <w:lvlText w:val=""/>
      <w:lvlJc w:val="left"/>
      <w:pPr>
        <w:tabs>
          <w:tab w:val="num" w:pos="2220"/>
        </w:tabs>
        <w:ind w:left="2220" w:hanging="360"/>
      </w:pPr>
      <w:rPr>
        <w:rFonts w:ascii="Wingdings" w:hAnsi="Wingdings" w:hint="default"/>
      </w:rPr>
    </w:lvl>
    <w:lvl w:ilvl="3" w:tplc="0C090001" w:tentative="1">
      <w:start w:val="1"/>
      <w:numFmt w:val="bullet"/>
      <w:lvlText w:val=""/>
      <w:lvlJc w:val="left"/>
      <w:pPr>
        <w:tabs>
          <w:tab w:val="num" w:pos="2940"/>
        </w:tabs>
        <w:ind w:left="2940" w:hanging="360"/>
      </w:pPr>
      <w:rPr>
        <w:rFonts w:ascii="Symbol" w:hAnsi="Symbol" w:hint="default"/>
      </w:rPr>
    </w:lvl>
    <w:lvl w:ilvl="4" w:tplc="0C090003" w:tentative="1">
      <w:start w:val="1"/>
      <w:numFmt w:val="bullet"/>
      <w:lvlText w:val="o"/>
      <w:lvlJc w:val="left"/>
      <w:pPr>
        <w:tabs>
          <w:tab w:val="num" w:pos="3660"/>
        </w:tabs>
        <w:ind w:left="3660" w:hanging="360"/>
      </w:pPr>
      <w:rPr>
        <w:rFonts w:ascii="Courier New" w:hAnsi="Courier New" w:cs="Courier New" w:hint="default"/>
      </w:rPr>
    </w:lvl>
    <w:lvl w:ilvl="5" w:tplc="0C090005" w:tentative="1">
      <w:start w:val="1"/>
      <w:numFmt w:val="bullet"/>
      <w:lvlText w:val=""/>
      <w:lvlJc w:val="left"/>
      <w:pPr>
        <w:tabs>
          <w:tab w:val="num" w:pos="4380"/>
        </w:tabs>
        <w:ind w:left="4380" w:hanging="360"/>
      </w:pPr>
      <w:rPr>
        <w:rFonts w:ascii="Wingdings" w:hAnsi="Wingdings" w:hint="default"/>
      </w:rPr>
    </w:lvl>
    <w:lvl w:ilvl="6" w:tplc="0C090001" w:tentative="1">
      <w:start w:val="1"/>
      <w:numFmt w:val="bullet"/>
      <w:lvlText w:val=""/>
      <w:lvlJc w:val="left"/>
      <w:pPr>
        <w:tabs>
          <w:tab w:val="num" w:pos="5100"/>
        </w:tabs>
        <w:ind w:left="5100" w:hanging="360"/>
      </w:pPr>
      <w:rPr>
        <w:rFonts w:ascii="Symbol" w:hAnsi="Symbol" w:hint="default"/>
      </w:rPr>
    </w:lvl>
    <w:lvl w:ilvl="7" w:tplc="0C090003" w:tentative="1">
      <w:start w:val="1"/>
      <w:numFmt w:val="bullet"/>
      <w:lvlText w:val="o"/>
      <w:lvlJc w:val="left"/>
      <w:pPr>
        <w:tabs>
          <w:tab w:val="num" w:pos="5820"/>
        </w:tabs>
        <w:ind w:left="5820" w:hanging="360"/>
      </w:pPr>
      <w:rPr>
        <w:rFonts w:ascii="Courier New" w:hAnsi="Courier New" w:cs="Courier New" w:hint="default"/>
      </w:rPr>
    </w:lvl>
    <w:lvl w:ilvl="8" w:tplc="0C090005" w:tentative="1">
      <w:start w:val="1"/>
      <w:numFmt w:val="bullet"/>
      <w:lvlText w:val=""/>
      <w:lvlJc w:val="left"/>
      <w:pPr>
        <w:tabs>
          <w:tab w:val="num" w:pos="6540"/>
        </w:tabs>
        <w:ind w:left="6540" w:hanging="360"/>
      </w:pPr>
      <w:rPr>
        <w:rFonts w:ascii="Wingdings" w:hAnsi="Wingdings" w:hint="default"/>
      </w:rPr>
    </w:lvl>
  </w:abstractNum>
  <w:abstractNum w:abstractNumId="34">
    <w:nsid w:val="28724925"/>
    <w:multiLevelType w:val="hybridMultilevel"/>
    <w:tmpl w:val="97D0953A"/>
    <w:lvl w:ilvl="0" w:tplc="D62E48F0">
      <w:start w:val="1"/>
      <w:numFmt w:val="bullet"/>
      <w:lvlText w:val=""/>
      <w:lvlJc w:val="left"/>
      <w:pPr>
        <w:tabs>
          <w:tab w:val="num" w:pos="1418"/>
        </w:tabs>
        <w:ind w:left="1418" w:hanging="567"/>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5">
    <w:nsid w:val="29526839"/>
    <w:multiLevelType w:val="multilevel"/>
    <w:tmpl w:val="2E166A78"/>
    <w:numStyleLink w:val="StyleBulleted"/>
  </w:abstractNum>
  <w:abstractNum w:abstractNumId="36">
    <w:nsid w:val="2B580E29"/>
    <w:multiLevelType w:val="singleLevel"/>
    <w:tmpl w:val="6B0E6958"/>
    <w:lvl w:ilvl="0">
      <w:start w:val="1"/>
      <w:numFmt w:val="decimal"/>
      <w:pStyle w:val="Numbering"/>
      <w:lvlText w:val="%1."/>
      <w:lvlJc w:val="left"/>
      <w:pPr>
        <w:tabs>
          <w:tab w:val="num" w:pos="0"/>
        </w:tabs>
        <w:ind w:left="1276" w:hanging="425"/>
      </w:pPr>
      <w:rPr>
        <w:rFonts w:hint="default"/>
        <w:sz w:val="22"/>
        <w:szCs w:val="22"/>
      </w:rPr>
    </w:lvl>
  </w:abstractNum>
  <w:abstractNum w:abstractNumId="37">
    <w:nsid w:val="2D164FAF"/>
    <w:multiLevelType w:val="multilevel"/>
    <w:tmpl w:val="2E166A78"/>
    <w:numStyleLink w:val="StyleBulleted"/>
  </w:abstractNum>
  <w:abstractNum w:abstractNumId="38">
    <w:nsid w:val="2D901A19"/>
    <w:multiLevelType w:val="hybridMultilevel"/>
    <w:tmpl w:val="592C579C"/>
    <w:lvl w:ilvl="0" w:tplc="10EC6BA8">
      <w:start w:val="1"/>
      <w:numFmt w:val="bullet"/>
      <w:pStyle w:val="Bulletdash"/>
      <w:lvlText w:val=""/>
      <w:lvlJc w:val="left"/>
      <w:pPr>
        <w:tabs>
          <w:tab w:val="num" w:pos="1916"/>
        </w:tabs>
        <w:ind w:left="1559" w:firstLine="360"/>
      </w:pPr>
      <w:rPr>
        <w:rFonts w:ascii="Symbol" w:hAnsi="Symbol" w:hint="default"/>
        <w:color w:val="auto"/>
      </w:rPr>
    </w:lvl>
    <w:lvl w:ilvl="1" w:tplc="901C191E" w:tentative="1">
      <w:start w:val="1"/>
      <w:numFmt w:val="bullet"/>
      <w:lvlText w:val="o"/>
      <w:lvlJc w:val="left"/>
      <w:pPr>
        <w:tabs>
          <w:tab w:val="num" w:pos="1440"/>
        </w:tabs>
        <w:ind w:left="1440" w:hanging="360"/>
      </w:pPr>
      <w:rPr>
        <w:rFonts w:ascii="Courier New" w:hAnsi="Courier New" w:cs="Courier New" w:hint="default"/>
      </w:rPr>
    </w:lvl>
    <w:lvl w:ilvl="2" w:tplc="F246F548" w:tentative="1">
      <w:start w:val="1"/>
      <w:numFmt w:val="bullet"/>
      <w:lvlText w:val=""/>
      <w:lvlJc w:val="left"/>
      <w:pPr>
        <w:tabs>
          <w:tab w:val="num" w:pos="2160"/>
        </w:tabs>
        <w:ind w:left="2160" w:hanging="360"/>
      </w:pPr>
      <w:rPr>
        <w:rFonts w:ascii="Wingdings" w:hAnsi="Wingdings" w:hint="default"/>
      </w:rPr>
    </w:lvl>
    <w:lvl w:ilvl="3" w:tplc="582C0B62" w:tentative="1">
      <w:start w:val="1"/>
      <w:numFmt w:val="bullet"/>
      <w:lvlText w:val=""/>
      <w:lvlJc w:val="left"/>
      <w:pPr>
        <w:tabs>
          <w:tab w:val="num" w:pos="2880"/>
        </w:tabs>
        <w:ind w:left="2880" w:hanging="360"/>
      </w:pPr>
      <w:rPr>
        <w:rFonts w:ascii="Symbol" w:hAnsi="Symbol" w:hint="default"/>
      </w:rPr>
    </w:lvl>
    <w:lvl w:ilvl="4" w:tplc="ECDC3E7A" w:tentative="1">
      <w:start w:val="1"/>
      <w:numFmt w:val="bullet"/>
      <w:lvlText w:val="o"/>
      <w:lvlJc w:val="left"/>
      <w:pPr>
        <w:tabs>
          <w:tab w:val="num" w:pos="3600"/>
        </w:tabs>
        <w:ind w:left="3600" w:hanging="360"/>
      </w:pPr>
      <w:rPr>
        <w:rFonts w:ascii="Courier New" w:hAnsi="Courier New" w:cs="Courier New" w:hint="default"/>
      </w:rPr>
    </w:lvl>
    <w:lvl w:ilvl="5" w:tplc="3634C41C" w:tentative="1">
      <w:start w:val="1"/>
      <w:numFmt w:val="bullet"/>
      <w:lvlText w:val=""/>
      <w:lvlJc w:val="left"/>
      <w:pPr>
        <w:tabs>
          <w:tab w:val="num" w:pos="4320"/>
        </w:tabs>
        <w:ind w:left="4320" w:hanging="360"/>
      </w:pPr>
      <w:rPr>
        <w:rFonts w:ascii="Wingdings" w:hAnsi="Wingdings" w:hint="default"/>
      </w:rPr>
    </w:lvl>
    <w:lvl w:ilvl="6" w:tplc="FB103672" w:tentative="1">
      <w:start w:val="1"/>
      <w:numFmt w:val="bullet"/>
      <w:lvlText w:val=""/>
      <w:lvlJc w:val="left"/>
      <w:pPr>
        <w:tabs>
          <w:tab w:val="num" w:pos="5040"/>
        </w:tabs>
        <w:ind w:left="5040" w:hanging="360"/>
      </w:pPr>
      <w:rPr>
        <w:rFonts w:ascii="Symbol" w:hAnsi="Symbol" w:hint="default"/>
      </w:rPr>
    </w:lvl>
    <w:lvl w:ilvl="7" w:tplc="31D628E6" w:tentative="1">
      <w:start w:val="1"/>
      <w:numFmt w:val="bullet"/>
      <w:lvlText w:val="o"/>
      <w:lvlJc w:val="left"/>
      <w:pPr>
        <w:tabs>
          <w:tab w:val="num" w:pos="5760"/>
        </w:tabs>
        <w:ind w:left="5760" w:hanging="360"/>
      </w:pPr>
      <w:rPr>
        <w:rFonts w:ascii="Courier New" w:hAnsi="Courier New" w:cs="Courier New" w:hint="default"/>
      </w:rPr>
    </w:lvl>
    <w:lvl w:ilvl="8" w:tplc="6574721A" w:tentative="1">
      <w:start w:val="1"/>
      <w:numFmt w:val="bullet"/>
      <w:lvlText w:val=""/>
      <w:lvlJc w:val="left"/>
      <w:pPr>
        <w:tabs>
          <w:tab w:val="num" w:pos="6480"/>
        </w:tabs>
        <w:ind w:left="6480" w:hanging="360"/>
      </w:pPr>
      <w:rPr>
        <w:rFonts w:ascii="Wingdings" w:hAnsi="Wingdings" w:hint="default"/>
      </w:rPr>
    </w:lvl>
  </w:abstractNum>
  <w:abstractNum w:abstractNumId="39">
    <w:nsid w:val="321217C2"/>
    <w:multiLevelType w:val="hybridMultilevel"/>
    <w:tmpl w:val="9B6AD114"/>
    <w:lvl w:ilvl="0" w:tplc="6C00AAF2">
      <w:start w:val="1"/>
      <w:numFmt w:val="lowerLetter"/>
      <w:lvlText w:val="%1"/>
      <w:lvlJc w:val="left"/>
      <w:pPr>
        <w:tabs>
          <w:tab w:val="num" w:pos="567"/>
        </w:tabs>
        <w:ind w:left="567" w:hanging="567"/>
      </w:pPr>
      <w:rPr>
        <w:rFonts w:ascii="Segoe UI" w:hAnsi="Segoe UI" w:hint="default"/>
        <w:b w:val="0"/>
        <w:i w:val="0"/>
        <w:sz w:val="20"/>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0">
    <w:nsid w:val="35CA51E0"/>
    <w:multiLevelType w:val="hybridMultilevel"/>
    <w:tmpl w:val="621AE4CE"/>
    <w:lvl w:ilvl="0" w:tplc="2D3CB236">
      <w:start w:val="3"/>
      <w:numFmt w:val="bullet"/>
      <w:lvlText w:val="-"/>
      <w:lvlJc w:val="left"/>
      <w:pPr>
        <w:tabs>
          <w:tab w:val="num" w:pos="1778"/>
        </w:tabs>
        <w:ind w:left="1778" w:hanging="360"/>
      </w:pPr>
      <w:rPr>
        <w:rFonts w:ascii="Segoe UI" w:eastAsia="Times New Roman" w:hAnsi="Segoe UI" w:cs="Times New Roman" w:hint="default"/>
      </w:rPr>
    </w:lvl>
    <w:lvl w:ilvl="1" w:tplc="0C090003" w:tentative="1">
      <w:start w:val="1"/>
      <w:numFmt w:val="bullet"/>
      <w:lvlText w:val="o"/>
      <w:lvlJc w:val="left"/>
      <w:pPr>
        <w:tabs>
          <w:tab w:val="num" w:pos="2498"/>
        </w:tabs>
        <w:ind w:left="2498" w:hanging="360"/>
      </w:pPr>
      <w:rPr>
        <w:rFonts w:ascii="Courier New" w:hAnsi="Courier New" w:cs="Courier New" w:hint="default"/>
      </w:rPr>
    </w:lvl>
    <w:lvl w:ilvl="2" w:tplc="0C090005" w:tentative="1">
      <w:start w:val="1"/>
      <w:numFmt w:val="bullet"/>
      <w:lvlText w:val=""/>
      <w:lvlJc w:val="left"/>
      <w:pPr>
        <w:tabs>
          <w:tab w:val="num" w:pos="3218"/>
        </w:tabs>
        <w:ind w:left="3218" w:hanging="360"/>
      </w:pPr>
      <w:rPr>
        <w:rFonts w:ascii="Wingdings" w:hAnsi="Wingdings" w:hint="default"/>
      </w:rPr>
    </w:lvl>
    <w:lvl w:ilvl="3" w:tplc="0C090001" w:tentative="1">
      <w:start w:val="1"/>
      <w:numFmt w:val="bullet"/>
      <w:lvlText w:val=""/>
      <w:lvlJc w:val="left"/>
      <w:pPr>
        <w:tabs>
          <w:tab w:val="num" w:pos="3938"/>
        </w:tabs>
        <w:ind w:left="3938" w:hanging="360"/>
      </w:pPr>
      <w:rPr>
        <w:rFonts w:ascii="Symbol" w:hAnsi="Symbol" w:hint="default"/>
      </w:rPr>
    </w:lvl>
    <w:lvl w:ilvl="4" w:tplc="0C090003" w:tentative="1">
      <w:start w:val="1"/>
      <w:numFmt w:val="bullet"/>
      <w:lvlText w:val="o"/>
      <w:lvlJc w:val="left"/>
      <w:pPr>
        <w:tabs>
          <w:tab w:val="num" w:pos="4658"/>
        </w:tabs>
        <w:ind w:left="4658" w:hanging="360"/>
      </w:pPr>
      <w:rPr>
        <w:rFonts w:ascii="Courier New" w:hAnsi="Courier New" w:cs="Courier New" w:hint="default"/>
      </w:rPr>
    </w:lvl>
    <w:lvl w:ilvl="5" w:tplc="0C090005" w:tentative="1">
      <w:start w:val="1"/>
      <w:numFmt w:val="bullet"/>
      <w:lvlText w:val=""/>
      <w:lvlJc w:val="left"/>
      <w:pPr>
        <w:tabs>
          <w:tab w:val="num" w:pos="5378"/>
        </w:tabs>
        <w:ind w:left="5378" w:hanging="360"/>
      </w:pPr>
      <w:rPr>
        <w:rFonts w:ascii="Wingdings" w:hAnsi="Wingdings" w:hint="default"/>
      </w:rPr>
    </w:lvl>
    <w:lvl w:ilvl="6" w:tplc="0C090001" w:tentative="1">
      <w:start w:val="1"/>
      <w:numFmt w:val="bullet"/>
      <w:lvlText w:val=""/>
      <w:lvlJc w:val="left"/>
      <w:pPr>
        <w:tabs>
          <w:tab w:val="num" w:pos="6098"/>
        </w:tabs>
        <w:ind w:left="6098" w:hanging="360"/>
      </w:pPr>
      <w:rPr>
        <w:rFonts w:ascii="Symbol" w:hAnsi="Symbol" w:hint="default"/>
      </w:rPr>
    </w:lvl>
    <w:lvl w:ilvl="7" w:tplc="0C090003" w:tentative="1">
      <w:start w:val="1"/>
      <w:numFmt w:val="bullet"/>
      <w:lvlText w:val="o"/>
      <w:lvlJc w:val="left"/>
      <w:pPr>
        <w:tabs>
          <w:tab w:val="num" w:pos="6818"/>
        </w:tabs>
        <w:ind w:left="6818" w:hanging="360"/>
      </w:pPr>
      <w:rPr>
        <w:rFonts w:ascii="Courier New" w:hAnsi="Courier New" w:cs="Courier New" w:hint="default"/>
      </w:rPr>
    </w:lvl>
    <w:lvl w:ilvl="8" w:tplc="0C090005" w:tentative="1">
      <w:start w:val="1"/>
      <w:numFmt w:val="bullet"/>
      <w:lvlText w:val=""/>
      <w:lvlJc w:val="left"/>
      <w:pPr>
        <w:tabs>
          <w:tab w:val="num" w:pos="7538"/>
        </w:tabs>
        <w:ind w:left="7538" w:hanging="360"/>
      </w:pPr>
      <w:rPr>
        <w:rFonts w:ascii="Wingdings" w:hAnsi="Wingdings" w:hint="default"/>
      </w:rPr>
    </w:lvl>
  </w:abstractNum>
  <w:abstractNum w:abstractNumId="41">
    <w:nsid w:val="38875295"/>
    <w:multiLevelType w:val="multilevel"/>
    <w:tmpl w:val="2E166A78"/>
    <w:numStyleLink w:val="StyleBulleted"/>
  </w:abstractNum>
  <w:abstractNum w:abstractNumId="42">
    <w:nsid w:val="38997DF2"/>
    <w:multiLevelType w:val="hybridMultilevel"/>
    <w:tmpl w:val="031A7752"/>
    <w:lvl w:ilvl="0" w:tplc="74EE4018">
      <w:start w:val="4"/>
      <w:numFmt w:val="lowerLetter"/>
      <w:lvlText w:val="%1"/>
      <w:lvlJc w:val="left"/>
      <w:pPr>
        <w:tabs>
          <w:tab w:val="num" w:pos="1418"/>
        </w:tabs>
        <w:ind w:left="1418" w:hanging="567"/>
      </w:pPr>
      <w:rPr>
        <w:rFonts w:ascii="Segoe UI" w:hAnsi="Segoe UI" w:hint="default"/>
        <w:b w:val="0"/>
        <w:i w:val="0"/>
        <w:sz w:val="20"/>
      </w:rPr>
    </w:lvl>
    <w:lvl w:ilvl="1" w:tplc="7908CA00">
      <w:start w:val="1"/>
      <w:numFmt w:val="lowerLetter"/>
      <w:lvlText w:val="%2"/>
      <w:lvlJc w:val="left"/>
      <w:pPr>
        <w:tabs>
          <w:tab w:val="num" w:pos="1418"/>
        </w:tabs>
        <w:ind w:left="1418" w:hanging="567"/>
      </w:pPr>
      <w:rPr>
        <w:rFonts w:ascii="Segoe UI" w:hAnsi="Segoe UI" w:hint="default"/>
        <w:b w:val="0"/>
        <w:i w:val="0"/>
        <w:sz w:val="20"/>
      </w:rPr>
    </w:lvl>
    <w:lvl w:ilvl="2" w:tplc="0C09001B">
      <w:start w:val="1"/>
      <w:numFmt w:val="lowerRoman"/>
      <w:lvlText w:val="%3."/>
      <w:lvlJc w:val="right"/>
      <w:pPr>
        <w:tabs>
          <w:tab w:val="num" w:pos="2160"/>
        </w:tabs>
        <w:ind w:left="2160" w:hanging="180"/>
      </w:pPr>
    </w:lvl>
    <w:lvl w:ilvl="3" w:tplc="005E6D7E">
      <w:start w:val="1"/>
      <w:numFmt w:val="lowerLetter"/>
      <w:lvlText w:val="(%4)"/>
      <w:lvlJc w:val="left"/>
      <w:pPr>
        <w:tabs>
          <w:tab w:val="num" w:pos="2880"/>
        </w:tabs>
        <w:ind w:left="2880" w:hanging="360"/>
      </w:pPr>
      <w:rPr>
        <w:rFonts w:hint="default"/>
      </w:rPr>
    </w:lvl>
    <w:lvl w:ilvl="4" w:tplc="1990F624">
      <w:start w:val="1"/>
      <w:numFmt w:val="decimal"/>
      <w:lvlText w:val="%5"/>
      <w:lvlJc w:val="left"/>
      <w:pPr>
        <w:ind w:left="3600" w:hanging="360"/>
      </w:pPr>
      <w:rPr>
        <w:rFonts w:hint="default"/>
      </w:r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3">
    <w:nsid w:val="3A1E5DEF"/>
    <w:multiLevelType w:val="hybridMultilevel"/>
    <w:tmpl w:val="C5B2BD48"/>
    <w:lvl w:ilvl="0" w:tplc="2CB0BB38">
      <w:start w:val="1"/>
      <w:numFmt w:val="bullet"/>
      <w:lvlText w:val=""/>
      <w:lvlJc w:val="left"/>
      <w:pPr>
        <w:tabs>
          <w:tab w:val="num" w:pos="1418"/>
        </w:tabs>
        <w:ind w:left="1418" w:hanging="567"/>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4">
    <w:nsid w:val="3BC70014"/>
    <w:multiLevelType w:val="hybridMultilevel"/>
    <w:tmpl w:val="4C221E8C"/>
    <w:lvl w:ilvl="0" w:tplc="5148B16A">
      <w:start w:val="1"/>
      <w:numFmt w:val="lowerLetter"/>
      <w:lvlText w:val="%1"/>
      <w:lvlJc w:val="left"/>
      <w:pPr>
        <w:tabs>
          <w:tab w:val="num" w:pos="1418"/>
        </w:tabs>
        <w:ind w:left="1418" w:hanging="567"/>
      </w:pPr>
      <w:rPr>
        <w:rFonts w:ascii="Segoe UI" w:hAnsi="Segoe UI" w:hint="default"/>
        <w:b w:val="0"/>
        <w:i w:val="0"/>
        <w:sz w:val="20"/>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5">
    <w:nsid w:val="3C827A42"/>
    <w:multiLevelType w:val="multilevel"/>
    <w:tmpl w:val="2E166A78"/>
    <w:numStyleLink w:val="StyleBulleted"/>
  </w:abstractNum>
  <w:abstractNum w:abstractNumId="46">
    <w:nsid w:val="3D0400B1"/>
    <w:multiLevelType w:val="multilevel"/>
    <w:tmpl w:val="2E166A78"/>
    <w:numStyleLink w:val="StyleBulleted"/>
  </w:abstractNum>
  <w:abstractNum w:abstractNumId="47">
    <w:nsid w:val="3D7E5CA3"/>
    <w:multiLevelType w:val="multilevel"/>
    <w:tmpl w:val="2E166A78"/>
    <w:numStyleLink w:val="StyleBulleted"/>
  </w:abstractNum>
  <w:abstractNum w:abstractNumId="48">
    <w:nsid w:val="3E2D781E"/>
    <w:multiLevelType w:val="hybridMultilevel"/>
    <w:tmpl w:val="914C9652"/>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9">
    <w:nsid w:val="3E336617"/>
    <w:multiLevelType w:val="hybridMultilevel"/>
    <w:tmpl w:val="AF26E04C"/>
    <w:lvl w:ilvl="0" w:tplc="886CFD36">
      <w:start w:val="1"/>
      <w:numFmt w:val="decimal"/>
      <w:lvlText w:val="%1"/>
      <w:lvlJc w:val="left"/>
      <w:pPr>
        <w:ind w:left="720" w:hanging="360"/>
      </w:pPr>
      <w:rPr>
        <w:rFonts w:ascii="Segoe UI" w:hAnsi="Segoe UI" w:hint="default"/>
        <w:sz w:val="20"/>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886CFD36">
      <w:start w:val="1"/>
      <w:numFmt w:val="decimal"/>
      <w:lvlText w:val="%5"/>
      <w:lvlJc w:val="left"/>
      <w:pPr>
        <w:ind w:left="3600" w:hanging="360"/>
      </w:pPr>
      <w:rPr>
        <w:rFonts w:ascii="Segoe UI" w:hAnsi="Segoe UI" w:hint="default"/>
        <w:sz w:val="20"/>
        <w:szCs w:val="22"/>
      </w:r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
    <w:nsid w:val="3FE9029F"/>
    <w:multiLevelType w:val="hybridMultilevel"/>
    <w:tmpl w:val="8BC81A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nsid w:val="414D73DA"/>
    <w:multiLevelType w:val="multilevel"/>
    <w:tmpl w:val="2E166A78"/>
    <w:numStyleLink w:val="StyleBulleted"/>
  </w:abstractNum>
  <w:abstractNum w:abstractNumId="52">
    <w:nsid w:val="41E82316"/>
    <w:multiLevelType w:val="multilevel"/>
    <w:tmpl w:val="2E166A78"/>
    <w:numStyleLink w:val="StyleBulleted"/>
  </w:abstractNum>
  <w:abstractNum w:abstractNumId="53">
    <w:nsid w:val="425C7E6F"/>
    <w:multiLevelType w:val="hybridMultilevel"/>
    <w:tmpl w:val="74E29B4A"/>
    <w:lvl w:ilvl="0" w:tplc="0C090001">
      <w:start w:val="1"/>
      <w:numFmt w:val="bullet"/>
      <w:lvlText w:val=""/>
      <w:lvlJc w:val="left"/>
      <w:pPr>
        <w:ind w:left="2138" w:hanging="360"/>
      </w:pPr>
      <w:rPr>
        <w:rFonts w:ascii="Symbol" w:hAnsi="Symbol" w:hint="default"/>
      </w:rPr>
    </w:lvl>
    <w:lvl w:ilvl="1" w:tplc="0C090003" w:tentative="1">
      <w:start w:val="1"/>
      <w:numFmt w:val="bullet"/>
      <w:lvlText w:val="o"/>
      <w:lvlJc w:val="left"/>
      <w:pPr>
        <w:ind w:left="2858" w:hanging="360"/>
      </w:pPr>
      <w:rPr>
        <w:rFonts w:ascii="Courier New" w:hAnsi="Courier New" w:cs="Courier New" w:hint="default"/>
      </w:rPr>
    </w:lvl>
    <w:lvl w:ilvl="2" w:tplc="0C090005" w:tentative="1">
      <w:start w:val="1"/>
      <w:numFmt w:val="bullet"/>
      <w:lvlText w:val=""/>
      <w:lvlJc w:val="left"/>
      <w:pPr>
        <w:ind w:left="3578" w:hanging="360"/>
      </w:pPr>
      <w:rPr>
        <w:rFonts w:ascii="Wingdings" w:hAnsi="Wingdings" w:hint="default"/>
      </w:rPr>
    </w:lvl>
    <w:lvl w:ilvl="3" w:tplc="0C090001" w:tentative="1">
      <w:start w:val="1"/>
      <w:numFmt w:val="bullet"/>
      <w:lvlText w:val=""/>
      <w:lvlJc w:val="left"/>
      <w:pPr>
        <w:ind w:left="4298" w:hanging="360"/>
      </w:pPr>
      <w:rPr>
        <w:rFonts w:ascii="Symbol" w:hAnsi="Symbol" w:hint="default"/>
      </w:rPr>
    </w:lvl>
    <w:lvl w:ilvl="4" w:tplc="0C090003" w:tentative="1">
      <w:start w:val="1"/>
      <w:numFmt w:val="bullet"/>
      <w:lvlText w:val="o"/>
      <w:lvlJc w:val="left"/>
      <w:pPr>
        <w:ind w:left="5018" w:hanging="360"/>
      </w:pPr>
      <w:rPr>
        <w:rFonts w:ascii="Courier New" w:hAnsi="Courier New" w:cs="Courier New" w:hint="default"/>
      </w:rPr>
    </w:lvl>
    <w:lvl w:ilvl="5" w:tplc="0C090005" w:tentative="1">
      <w:start w:val="1"/>
      <w:numFmt w:val="bullet"/>
      <w:lvlText w:val=""/>
      <w:lvlJc w:val="left"/>
      <w:pPr>
        <w:ind w:left="5738" w:hanging="360"/>
      </w:pPr>
      <w:rPr>
        <w:rFonts w:ascii="Wingdings" w:hAnsi="Wingdings" w:hint="default"/>
      </w:rPr>
    </w:lvl>
    <w:lvl w:ilvl="6" w:tplc="0C090001" w:tentative="1">
      <w:start w:val="1"/>
      <w:numFmt w:val="bullet"/>
      <w:lvlText w:val=""/>
      <w:lvlJc w:val="left"/>
      <w:pPr>
        <w:ind w:left="6458" w:hanging="360"/>
      </w:pPr>
      <w:rPr>
        <w:rFonts w:ascii="Symbol" w:hAnsi="Symbol" w:hint="default"/>
      </w:rPr>
    </w:lvl>
    <w:lvl w:ilvl="7" w:tplc="0C090003" w:tentative="1">
      <w:start w:val="1"/>
      <w:numFmt w:val="bullet"/>
      <w:lvlText w:val="o"/>
      <w:lvlJc w:val="left"/>
      <w:pPr>
        <w:ind w:left="7178" w:hanging="360"/>
      </w:pPr>
      <w:rPr>
        <w:rFonts w:ascii="Courier New" w:hAnsi="Courier New" w:cs="Courier New" w:hint="default"/>
      </w:rPr>
    </w:lvl>
    <w:lvl w:ilvl="8" w:tplc="0C090005" w:tentative="1">
      <w:start w:val="1"/>
      <w:numFmt w:val="bullet"/>
      <w:lvlText w:val=""/>
      <w:lvlJc w:val="left"/>
      <w:pPr>
        <w:ind w:left="7898" w:hanging="360"/>
      </w:pPr>
      <w:rPr>
        <w:rFonts w:ascii="Wingdings" w:hAnsi="Wingdings" w:hint="default"/>
      </w:rPr>
    </w:lvl>
  </w:abstractNum>
  <w:abstractNum w:abstractNumId="54">
    <w:nsid w:val="48022922"/>
    <w:multiLevelType w:val="hybridMultilevel"/>
    <w:tmpl w:val="4C086046"/>
    <w:lvl w:ilvl="0" w:tplc="8430B99A">
      <w:start w:val="1"/>
      <w:numFmt w:val="lowerLetter"/>
      <w:lvlText w:val="%1"/>
      <w:lvlJc w:val="left"/>
      <w:pPr>
        <w:tabs>
          <w:tab w:val="num" w:pos="1418"/>
        </w:tabs>
        <w:ind w:left="1418" w:hanging="567"/>
      </w:pPr>
      <w:rPr>
        <w:rFonts w:ascii="Segoe UI" w:hAnsi="Segoe UI" w:hint="default"/>
        <w:b w:val="0"/>
        <w:i w:val="0"/>
        <w:sz w:val="20"/>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55">
    <w:nsid w:val="49435172"/>
    <w:multiLevelType w:val="hybridMultilevel"/>
    <w:tmpl w:val="AD30B6C8"/>
    <w:lvl w:ilvl="0" w:tplc="9EE4206C">
      <w:start w:val="1"/>
      <w:numFmt w:val="bullet"/>
      <w:lvlText w:val=""/>
      <w:lvlJc w:val="left"/>
      <w:pPr>
        <w:tabs>
          <w:tab w:val="num" w:pos="1418"/>
        </w:tabs>
        <w:ind w:left="1418" w:hanging="567"/>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56">
    <w:nsid w:val="496314F3"/>
    <w:multiLevelType w:val="multilevel"/>
    <w:tmpl w:val="2E166A78"/>
    <w:numStyleLink w:val="StyleBulleted"/>
  </w:abstractNum>
  <w:abstractNum w:abstractNumId="57">
    <w:nsid w:val="4B6C3FEC"/>
    <w:multiLevelType w:val="hybridMultilevel"/>
    <w:tmpl w:val="0914900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
    <w:nsid w:val="4D1E2BB4"/>
    <w:multiLevelType w:val="multilevel"/>
    <w:tmpl w:val="2E166A78"/>
    <w:numStyleLink w:val="StyleBulleted"/>
  </w:abstractNum>
  <w:abstractNum w:abstractNumId="59">
    <w:nsid w:val="4E892F76"/>
    <w:multiLevelType w:val="multilevel"/>
    <w:tmpl w:val="2E166A78"/>
    <w:numStyleLink w:val="StyleBulleted"/>
  </w:abstractNum>
  <w:abstractNum w:abstractNumId="60">
    <w:nsid w:val="4F05388A"/>
    <w:multiLevelType w:val="multilevel"/>
    <w:tmpl w:val="2E166A78"/>
    <w:numStyleLink w:val="StyleBulleted"/>
  </w:abstractNum>
  <w:abstractNum w:abstractNumId="61">
    <w:nsid w:val="51C06A71"/>
    <w:multiLevelType w:val="hybridMultilevel"/>
    <w:tmpl w:val="5980F4C4"/>
    <w:lvl w:ilvl="0" w:tplc="9EE4206C">
      <w:start w:val="1"/>
      <w:numFmt w:val="bullet"/>
      <w:lvlText w:val=""/>
      <w:lvlJc w:val="left"/>
      <w:pPr>
        <w:tabs>
          <w:tab w:val="num" w:pos="1418"/>
        </w:tabs>
        <w:ind w:left="1418" w:hanging="567"/>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62">
    <w:nsid w:val="52D91D75"/>
    <w:multiLevelType w:val="hybridMultilevel"/>
    <w:tmpl w:val="8CF63C96"/>
    <w:lvl w:ilvl="0" w:tplc="C3EE287C">
      <w:start w:val="1"/>
      <w:numFmt w:val="bullet"/>
      <w:lvlText w:val=""/>
      <w:lvlJc w:val="left"/>
      <w:pPr>
        <w:tabs>
          <w:tab w:val="num" w:pos="1418"/>
        </w:tabs>
        <w:ind w:left="1418" w:hanging="567"/>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63">
    <w:nsid w:val="54686E07"/>
    <w:multiLevelType w:val="hybridMultilevel"/>
    <w:tmpl w:val="A2CE3C4E"/>
    <w:lvl w:ilvl="0" w:tplc="EBC2FF32">
      <w:start w:val="1"/>
      <w:numFmt w:val="bullet"/>
      <w:lvlText w:val=""/>
      <w:lvlJc w:val="left"/>
      <w:pPr>
        <w:tabs>
          <w:tab w:val="num" w:pos="1418"/>
        </w:tabs>
        <w:ind w:left="1418" w:hanging="567"/>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64">
    <w:nsid w:val="55DE6C3B"/>
    <w:multiLevelType w:val="multilevel"/>
    <w:tmpl w:val="2E166A78"/>
    <w:numStyleLink w:val="StyleBulleted"/>
  </w:abstractNum>
  <w:abstractNum w:abstractNumId="65">
    <w:nsid w:val="55F556C8"/>
    <w:multiLevelType w:val="hybridMultilevel"/>
    <w:tmpl w:val="23026334"/>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nsid w:val="56233B09"/>
    <w:multiLevelType w:val="multilevel"/>
    <w:tmpl w:val="2E166A78"/>
    <w:numStyleLink w:val="StyleBulleted"/>
  </w:abstractNum>
  <w:abstractNum w:abstractNumId="67">
    <w:nsid w:val="5676297D"/>
    <w:multiLevelType w:val="multilevel"/>
    <w:tmpl w:val="2E166A78"/>
    <w:numStyleLink w:val="StyleBulleted"/>
  </w:abstractNum>
  <w:abstractNum w:abstractNumId="68">
    <w:nsid w:val="57EF2846"/>
    <w:multiLevelType w:val="hybridMultilevel"/>
    <w:tmpl w:val="668A3F86"/>
    <w:lvl w:ilvl="0" w:tplc="5148B16A">
      <w:start w:val="1"/>
      <w:numFmt w:val="lowerLetter"/>
      <w:lvlText w:val="%1"/>
      <w:lvlJc w:val="left"/>
      <w:pPr>
        <w:tabs>
          <w:tab w:val="num" w:pos="1418"/>
        </w:tabs>
        <w:ind w:left="1418" w:hanging="567"/>
      </w:pPr>
      <w:rPr>
        <w:rFonts w:ascii="Segoe UI" w:hAnsi="Segoe UI" w:hint="default"/>
        <w:b w:val="0"/>
        <w:i w:val="0"/>
        <w:sz w:val="20"/>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69">
    <w:nsid w:val="58254C7D"/>
    <w:multiLevelType w:val="hybridMultilevel"/>
    <w:tmpl w:val="514E9C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nsid w:val="585E68C8"/>
    <w:multiLevelType w:val="multilevel"/>
    <w:tmpl w:val="2E166A78"/>
    <w:numStyleLink w:val="StyleBulleted"/>
  </w:abstractNum>
  <w:abstractNum w:abstractNumId="71">
    <w:nsid w:val="59A262E9"/>
    <w:multiLevelType w:val="multilevel"/>
    <w:tmpl w:val="2E166A78"/>
    <w:numStyleLink w:val="StyleBulleted"/>
  </w:abstractNum>
  <w:abstractNum w:abstractNumId="72">
    <w:nsid w:val="5B1A3146"/>
    <w:multiLevelType w:val="multilevel"/>
    <w:tmpl w:val="2E166A78"/>
    <w:numStyleLink w:val="StyleBulleted"/>
  </w:abstractNum>
  <w:abstractNum w:abstractNumId="73">
    <w:nsid w:val="5C3F1B1E"/>
    <w:multiLevelType w:val="hybridMultilevel"/>
    <w:tmpl w:val="2C02D6D0"/>
    <w:lvl w:ilvl="0" w:tplc="D62E48F0">
      <w:start w:val="1"/>
      <w:numFmt w:val="bullet"/>
      <w:lvlText w:val=""/>
      <w:lvlJc w:val="left"/>
      <w:pPr>
        <w:tabs>
          <w:tab w:val="num" w:pos="1418"/>
        </w:tabs>
        <w:ind w:left="1418" w:hanging="567"/>
      </w:pPr>
      <w:rPr>
        <w:rFonts w:ascii="Wingdings" w:hAnsi="Wingdings" w:hint="default"/>
      </w:rPr>
    </w:lvl>
    <w:lvl w:ilvl="1" w:tplc="0C090003" w:tentative="1">
      <w:start w:val="1"/>
      <w:numFmt w:val="bullet"/>
      <w:lvlText w:val="o"/>
      <w:lvlJc w:val="left"/>
      <w:pPr>
        <w:tabs>
          <w:tab w:val="num" w:pos="2291"/>
        </w:tabs>
        <w:ind w:left="2291" w:hanging="360"/>
      </w:pPr>
      <w:rPr>
        <w:rFonts w:ascii="Courier New" w:hAnsi="Courier New" w:cs="Courier New" w:hint="default"/>
      </w:rPr>
    </w:lvl>
    <w:lvl w:ilvl="2" w:tplc="0C090005" w:tentative="1">
      <w:start w:val="1"/>
      <w:numFmt w:val="bullet"/>
      <w:lvlText w:val=""/>
      <w:lvlJc w:val="left"/>
      <w:pPr>
        <w:tabs>
          <w:tab w:val="num" w:pos="3011"/>
        </w:tabs>
        <w:ind w:left="3011" w:hanging="360"/>
      </w:pPr>
      <w:rPr>
        <w:rFonts w:ascii="Wingdings" w:hAnsi="Wingdings" w:hint="default"/>
      </w:rPr>
    </w:lvl>
    <w:lvl w:ilvl="3" w:tplc="0C090001" w:tentative="1">
      <w:start w:val="1"/>
      <w:numFmt w:val="bullet"/>
      <w:lvlText w:val=""/>
      <w:lvlJc w:val="left"/>
      <w:pPr>
        <w:tabs>
          <w:tab w:val="num" w:pos="3731"/>
        </w:tabs>
        <w:ind w:left="3731" w:hanging="360"/>
      </w:pPr>
      <w:rPr>
        <w:rFonts w:ascii="Symbol" w:hAnsi="Symbol" w:hint="default"/>
      </w:rPr>
    </w:lvl>
    <w:lvl w:ilvl="4" w:tplc="0C090003" w:tentative="1">
      <w:start w:val="1"/>
      <w:numFmt w:val="bullet"/>
      <w:lvlText w:val="o"/>
      <w:lvlJc w:val="left"/>
      <w:pPr>
        <w:tabs>
          <w:tab w:val="num" w:pos="4451"/>
        </w:tabs>
        <w:ind w:left="4451" w:hanging="360"/>
      </w:pPr>
      <w:rPr>
        <w:rFonts w:ascii="Courier New" w:hAnsi="Courier New" w:cs="Courier New" w:hint="default"/>
      </w:rPr>
    </w:lvl>
    <w:lvl w:ilvl="5" w:tplc="0C090005" w:tentative="1">
      <w:start w:val="1"/>
      <w:numFmt w:val="bullet"/>
      <w:lvlText w:val=""/>
      <w:lvlJc w:val="left"/>
      <w:pPr>
        <w:tabs>
          <w:tab w:val="num" w:pos="5171"/>
        </w:tabs>
        <w:ind w:left="5171" w:hanging="360"/>
      </w:pPr>
      <w:rPr>
        <w:rFonts w:ascii="Wingdings" w:hAnsi="Wingdings" w:hint="default"/>
      </w:rPr>
    </w:lvl>
    <w:lvl w:ilvl="6" w:tplc="0C090001" w:tentative="1">
      <w:start w:val="1"/>
      <w:numFmt w:val="bullet"/>
      <w:lvlText w:val=""/>
      <w:lvlJc w:val="left"/>
      <w:pPr>
        <w:tabs>
          <w:tab w:val="num" w:pos="5891"/>
        </w:tabs>
        <w:ind w:left="5891" w:hanging="360"/>
      </w:pPr>
      <w:rPr>
        <w:rFonts w:ascii="Symbol" w:hAnsi="Symbol" w:hint="default"/>
      </w:rPr>
    </w:lvl>
    <w:lvl w:ilvl="7" w:tplc="0C090003" w:tentative="1">
      <w:start w:val="1"/>
      <w:numFmt w:val="bullet"/>
      <w:lvlText w:val="o"/>
      <w:lvlJc w:val="left"/>
      <w:pPr>
        <w:tabs>
          <w:tab w:val="num" w:pos="6611"/>
        </w:tabs>
        <w:ind w:left="6611" w:hanging="360"/>
      </w:pPr>
      <w:rPr>
        <w:rFonts w:ascii="Courier New" w:hAnsi="Courier New" w:cs="Courier New" w:hint="default"/>
      </w:rPr>
    </w:lvl>
    <w:lvl w:ilvl="8" w:tplc="0C090005" w:tentative="1">
      <w:start w:val="1"/>
      <w:numFmt w:val="bullet"/>
      <w:lvlText w:val=""/>
      <w:lvlJc w:val="left"/>
      <w:pPr>
        <w:tabs>
          <w:tab w:val="num" w:pos="7331"/>
        </w:tabs>
        <w:ind w:left="7331" w:hanging="360"/>
      </w:pPr>
      <w:rPr>
        <w:rFonts w:ascii="Wingdings" w:hAnsi="Wingdings" w:hint="default"/>
      </w:rPr>
    </w:lvl>
  </w:abstractNum>
  <w:abstractNum w:abstractNumId="74">
    <w:nsid w:val="5C6C6B9F"/>
    <w:multiLevelType w:val="hybridMultilevel"/>
    <w:tmpl w:val="F66C1636"/>
    <w:lvl w:ilvl="0" w:tplc="0C09000F">
      <w:start w:val="1"/>
      <w:numFmt w:val="decimal"/>
      <w:lvlText w:val="%1."/>
      <w:lvlJc w:val="left"/>
      <w:pPr>
        <w:ind w:left="780" w:hanging="360"/>
      </w:pPr>
      <w:rPr>
        <w:rFonts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75">
    <w:nsid w:val="6200605B"/>
    <w:multiLevelType w:val="multilevel"/>
    <w:tmpl w:val="2E166A78"/>
    <w:numStyleLink w:val="StyleBulleted"/>
  </w:abstractNum>
  <w:abstractNum w:abstractNumId="76">
    <w:nsid w:val="624E0EFE"/>
    <w:multiLevelType w:val="multilevel"/>
    <w:tmpl w:val="6CDED96A"/>
    <w:styleLink w:val="StyleBulletedWingdingssymbol"/>
    <w:lvl w:ilvl="0">
      <w:start w:val="1"/>
      <w:numFmt w:val="bullet"/>
      <w:lvlText w:val=""/>
      <w:lvlJc w:val="left"/>
      <w:pPr>
        <w:tabs>
          <w:tab w:val="num" w:pos="1134"/>
        </w:tabs>
        <w:ind w:left="1134" w:hanging="567"/>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77">
    <w:nsid w:val="62BB66EB"/>
    <w:multiLevelType w:val="multilevel"/>
    <w:tmpl w:val="2E166A78"/>
    <w:numStyleLink w:val="StyleBulleted"/>
  </w:abstractNum>
  <w:abstractNum w:abstractNumId="78">
    <w:nsid w:val="637B2035"/>
    <w:multiLevelType w:val="hybridMultilevel"/>
    <w:tmpl w:val="B5ECC1B8"/>
    <w:lvl w:ilvl="0" w:tplc="5002D51A">
      <w:start w:val="1"/>
      <w:numFmt w:val="bullet"/>
      <w:lvlText w:val=""/>
      <w:lvlJc w:val="left"/>
      <w:pPr>
        <w:tabs>
          <w:tab w:val="num" w:pos="1418"/>
        </w:tabs>
        <w:ind w:left="1418" w:hanging="567"/>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79">
    <w:nsid w:val="63ED41E9"/>
    <w:multiLevelType w:val="hybridMultilevel"/>
    <w:tmpl w:val="8DA0C264"/>
    <w:lvl w:ilvl="0" w:tplc="5E2E7B2E">
      <w:start w:val="1"/>
      <w:numFmt w:val="decimal"/>
      <w:lvlText w:val="%1"/>
      <w:lvlJc w:val="left"/>
      <w:pPr>
        <w:tabs>
          <w:tab w:val="num" w:pos="851"/>
        </w:tabs>
        <w:ind w:left="851" w:hanging="851"/>
      </w:pPr>
      <w:rPr>
        <w:rFonts w:ascii="Segoe UI" w:hAnsi="Segoe UI" w:hint="default"/>
        <w:b w:val="0"/>
        <w:i w:val="0"/>
        <w:sz w:val="20"/>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80">
    <w:nsid w:val="659420B8"/>
    <w:multiLevelType w:val="multilevel"/>
    <w:tmpl w:val="2E166A78"/>
    <w:numStyleLink w:val="StyleBulleted"/>
  </w:abstractNum>
  <w:abstractNum w:abstractNumId="81">
    <w:nsid w:val="66F63646"/>
    <w:multiLevelType w:val="multilevel"/>
    <w:tmpl w:val="2E166A78"/>
    <w:numStyleLink w:val="StyleBulleted"/>
  </w:abstractNum>
  <w:abstractNum w:abstractNumId="82">
    <w:nsid w:val="687A6CF7"/>
    <w:multiLevelType w:val="hybridMultilevel"/>
    <w:tmpl w:val="684A49F6"/>
    <w:lvl w:ilvl="0" w:tplc="2F6EE980">
      <w:start w:val="8"/>
      <w:numFmt w:val="bullet"/>
      <w:lvlText w:val=""/>
      <w:lvlJc w:val="left"/>
      <w:pPr>
        <w:ind w:left="1440" w:hanging="360"/>
      </w:pPr>
      <w:rPr>
        <w:rFonts w:ascii="Symbol" w:eastAsia="Calibri" w:hAnsi="Symbol" w:cs="Courier New" w:hint="default"/>
      </w:rPr>
    </w:lvl>
    <w:lvl w:ilvl="1" w:tplc="0C090003">
      <w:start w:val="1"/>
      <w:numFmt w:val="bullet"/>
      <w:lvlText w:val="o"/>
      <w:lvlJc w:val="left"/>
      <w:pPr>
        <w:ind w:left="2160" w:hanging="360"/>
      </w:pPr>
      <w:rPr>
        <w:rFonts w:ascii="Courier New" w:hAnsi="Courier New" w:cs="Courier New" w:hint="default"/>
      </w:rPr>
    </w:lvl>
    <w:lvl w:ilvl="2" w:tplc="0C090005">
      <w:start w:val="1"/>
      <w:numFmt w:val="bullet"/>
      <w:lvlText w:val=""/>
      <w:lvlJc w:val="left"/>
      <w:pPr>
        <w:ind w:left="2880" w:hanging="360"/>
      </w:pPr>
      <w:rPr>
        <w:rFonts w:ascii="Wingdings" w:hAnsi="Wingdings" w:hint="default"/>
      </w:rPr>
    </w:lvl>
    <w:lvl w:ilvl="3" w:tplc="0C090001">
      <w:start w:val="1"/>
      <w:numFmt w:val="bullet"/>
      <w:lvlText w:val=""/>
      <w:lvlJc w:val="left"/>
      <w:pPr>
        <w:ind w:left="3600" w:hanging="360"/>
      </w:pPr>
      <w:rPr>
        <w:rFonts w:ascii="Symbol" w:hAnsi="Symbol" w:hint="default"/>
      </w:rPr>
    </w:lvl>
    <w:lvl w:ilvl="4" w:tplc="0C090003">
      <w:start w:val="1"/>
      <w:numFmt w:val="bullet"/>
      <w:lvlText w:val="o"/>
      <w:lvlJc w:val="left"/>
      <w:pPr>
        <w:ind w:left="4320" w:hanging="360"/>
      </w:pPr>
      <w:rPr>
        <w:rFonts w:ascii="Courier New" w:hAnsi="Courier New" w:cs="Courier New" w:hint="default"/>
      </w:rPr>
    </w:lvl>
    <w:lvl w:ilvl="5" w:tplc="0C090005">
      <w:start w:val="1"/>
      <w:numFmt w:val="bullet"/>
      <w:lvlText w:val=""/>
      <w:lvlJc w:val="left"/>
      <w:pPr>
        <w:ind w:left="5040" w:hanging="360"/>
      </w:pPr>
      <w:rPr>
        <w:rFonts w:ascii="Wingdings" w:hAnsi="Wingdings" w:hint="default"/>
      </w:rPr>
    </w:lvl>
    <w:lvl w:ilvl="6" w:tplc="0C090001">
      <w:start w:val="1"/>
      <w:numFmt w:val="bullet"/>
      <w:lvlText w:val=""/>
      <w:lvlJc w:val="left"/>
      <w:pPr>
        <w:ind w:left="5760" w:hanging="360"/>
      </w:pPr>
      <w:rPr>
        <w:rFonts w:ascii="Symbol" w:hAnsi="Symbol" w:hint="default"/>
      </w:rPr>
    </w:lvl>
    <w:lvl w:ilvl="7" w:tplc="0C090003">
      <w:start w:val="1"/>
      <w:numFmt w:val="bullet"/>
      <w:lvlText w:val="o"/>
      <w:lvlJc w:val="left"/>
      <w:pPr>
        <w:ind w:left="6480" w:hanging="360"/>
      </w:pPr>
      <w:rPr>
        <w:rFonts w:ascii="Courier New" w:hAnsi="Courier New" w:cs="Courier New" w:hint="default"/>
      </w:rPr>
    </w:lvl>
    <w:lvl w:ilvl="8" w:tplc="0C090005">
      <w:start w:val="1"/>
      <w:numFmt w:val="bullet"/>
      <w:lvlText w:val=""/>
      <w:lvlJc w:val="left"/>
      <w:pPr>
        <w:ind w:left="7200" w:hanging="360"/>
      </w:pPr>
      <w:rPr>
        <w:rFonts w:ascii="Wingdings" w:hAnsi="Wingdings" w:hint="default"/>
      </w:rPr>
    </w:lvl>
  </w:abstractNum>
  <w:abstractNum w:abstractNumId="83">
    <w:nsid w:val="68B35EBA"/>
    <w:multiLevelType w:val="multilevel"/>
    <w:tmpl w:val="2E166A78"/>
    <w:numStyleLink w:val="StyleBulleted"/>
  </w:abstractNum>
  <w:abstractNum w:abstractNumId="84">
    <w:nsid w:val="696A533B"/>
    <w:multiLevelType w:val="hybridMultilevel"/>
    <w:tmpl w:val="79261704"/>
    <w:lvl w:ilvl="0" w:tplc="773A4E22">
      <w:start w:val="1"/>
      <w:numFmt w:val="bullet"/>
      <w:lvlText w:val=""/>
      <w:lvlJc w:val="left"/>
      <w:pPr>
        <w:tabs>
          <w:tab w:val="num" w:pos="1418"/>
        </w:tabs>
        <w:ind w:left="1418" w:hanging="567"/>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85">
    <w:nsid w:val="6B5D242D"/>
    <w:multiLevelType w:val="multilevel"/>
    <w:tmpl w:val="2E166A78"/>
    <w:numStyleLink w:val="StyleBulleted"/>
  </w:abstractNum>
  <w:abstractNum w:abstractNumId="86">
    <w:nsid w:val="6BB247E8"/>
    <w:multiLevelType w:val="hybridMultilevel"/>
    <w:tmpl w:val="AA527DA0"/>
    <w:lvl w:ilvl="0" w:tplc="0C090001">
      <w:start w:val="1"/>
      <w:numFmt w:val="bullet"/>
      <w:lvlText w:val=""/>
      <w:lvlJc w:val="left"/>
      <w:pPr>
        <w:ind w:left="1211" w:hanging="360"/>
      </w:pPr>
      <w:rPr>
        <w:rFonts w:ascii="Symbol" w:hAnsi="Symbol" w:hint="default"/>
      </w:rPr>
    </w:lvl>
    <w:lvl w:ilvl="1" w:tplc="0C090003" w:tentative="1">
      <w:start w:val="1"/>
      <w:numFmt w:val="bullet"/>
      <w:lvlText w:val="o"/>
      <w:lvlJc w:val="left"/>
      <w:pPr>
        <w:ind w:left="1931" w:hanging="360"/>
      </w:pPr>
      <w:rPr>
        <w:rFonts w:ascii="Courier New" w:hAnsi="Courier New" w:cs="Courier New" w:hint="default"/>
      </w:rPr>
    </w:lvl>
    <w:lvl w:ilvl="2" w:tplc="0C090005" w:tentative="1">
      <w:start w:val="1"/>
      <w:numFmt w:val="bullet"/>
      <w:lvlText w:val=""/>
      <w:lvlJc w:val="left"/>
      <w:pPr>
        <w:ind w:left="2651" w:hanging="360"/>
      </w:pPr>
      <w:rPr>
        <w:rFonts w:ascii="Wingdings" w:hAnsi="Wingdings" w:hint="default"/>
      </w:rPr>
    </w:lvl>
    <w:lvl w:ilvl="3" w:tplc="0C090001" w:tentative="1">
      <w:start w:val="1"/>
      <w:numFmt w:val="bullet"/>
      <w:lvlText w:val=""/>
      <w:lvlJc w:val="left"/>
      <w:pPr>
        <w:ind w:left="3371" w:hanging="360"/>
      </w:pPr>
      <w:rPr>
        <w:rFonts w:ascii="Symbol" w:hAnsi="Symbol" w:hint="default"/>
      </w:rPr>
    </w:lvl>
    <w:lvl w:ilvl="4" w:tplc="0C090003" w:tentative="1">
      <w:start w:val="1"/>
      <w:numFmt w:val="bullet"/>
      <w:lvlText w:val="o"/>
      <w:lvlJc w:val="left"/>
      <w:pPr>
        <w:ind w:left="4091" w:hanging="360"/>
      </w:pPr>
      <w:rPr>
        <w:rFonts w:ascii="Courier New" w:hAnsi="Courier New" w:cs="Courier New" w:hint="default"/>
      </w:rPr>
    </w:lvl>
    <w:lvl w:ilvl="5" w:tplc="0C090005" w:tentative="1">
      <w:start w:val="1"/>
      <w:numFmt w:val="bullet"/>
      <w:lvlText w:val=""/>
      <w:lvlJc w:val="left"/>
      <w:pPr>
        <w:ind w:left="4811" w:hanging="360"/>
      </w:pPr>
      <w:rPr>
        <w:rFonts w:ascii="Wingdings" w:hAnsi="Wingdings" w:hint="default"/>
      </w:rPr>
    </w:lvl>
    <w:lvl w:ilvl="6" w:tplc="0C090001" w:tentative="1">
      <w:start w:val="1"/>
      <w:numFmt w:val="bullet"/>
      <w:lvlText w:val=""/>
      <w:lvlJc w:val="left"/>
      <w:pPr>
        <w:ind w:left="5531" w:hanging="360"/>
      </w:pPr>
      <w:rPr>
        <w:rFonts w:ascii="Symbol" w:hAnsi="Symbol" w:hint="default"/>
      </w:rPr>
    </w:lvl>
    <w:lvl w:ilvl="7" w:tplc="0C090003" w:tentative="1">
      <w:start w:val="1"/>
      <w:numFmt w:val="bullet"/>
      <w:lvlText w:val="o"/>
      <w:lvlJc w:val="left"/>
      <w:pPr>
        <w:ind w:left="6251" w:hanging="360"/>
      </w:pPr>
      <w:rPr>
        <w:rFonts w:ascii="Courier New" w:hAnsi="Courier New" w:cs="Courier New" w:hint="default"/>
      </w:rPr>
    </w:lvl>
    <w:lvl w:ilvl="8" w:tplc="0C090005" w:tentative="1">
      <w:start w:val="1"/>
      <w:numFmt w:val="bullet"/>
      <w:lvlText w:val=""/>
      <w:lvlJc w:val="left"/>
      <w:pPr>
        <w:ind w:left="6971" w:hanging="360"/>
      </w:pPr>
      <w:rPr>
        <w:rFonts w:ascii="Wingdings" w:hAnsi="Wingdings" w:hint="default"/>
      </w:rPr>
    </w:lvl>
  </w:abstractNum>
  <w:abstractNum w:abstractNumId="87">
    <w:nsid w:val="70AA739F"/>
    <w:multiLevelType w:val="multilevel"/>
    <w:tmpl w:val="2E166A78"/>
    <w:lvl w:ilvl="0">
      <w:start w:val="1"/>
      <w:numFmt w:val="bullet"/>
      <w:lvlText w:val=""/>
      <w:lvlJc w:val="left"/>
      <w:pPr>
        <w:tabs>
          <w:tab w:val="num" w:pos="1418"/>
        </w:tabs>
        <w:ind w:left="1418" w:hanging="567"/>
      </w:pPr>
      <w:rPr>
        <w:rFonts w:ascii="Wingdings" w:hAnsi="Wingdings"/>
      </w:rPr>
    </w:lvl>
    <w:lvl w:ilvl="1">
      <w:start w:val="1"/>
      <w:numFmt w:val="bullet"/>
      <w:lvlText w:val="o"/>
      <w:lvlJc w:val="left"/>
      <w:pPr>
        <w:tabs>
          <w:tab w:val="num" w:pos="2291"/>
        </w:tabs>
        <w:ind w:left="2291" w:hanging="360"/>
      </w:pPr>
      <w:rPr>
        <w:rFonts w:ascii="Courier New" w:hAnsi="Courier New" w:cs="Courier New" w:hint="default"/>
      </w:rPr>
    </w:lvl>
    <w:lvl w:ilvl="2">
      <w:start w:val="1"/>
      <w:numFmt w:val="bullet"/>
      <w:lvlText w:val=""/>
      <w:lvlJc w:val="left"/>
      <w:pPr>
        <w:tabs>
          <w:tab w:val="num" w:pos="3011"/>
        </w:tabs>
        <w:ind w:left="3011" w:hanging="360"/>
      </w:pPr>
      <w:rPr>
        <w:rFonts w:ascii="Wingdings" w:hAnsi="Wingdings" w:hint="default"/>
      </w:rPr>
    </w:lvl>
    <w:lvl w:ilvl="3">
      <w:start w:val="1"/>
      <w:numFmt w:val="bullet"/>
      <w:lvlText w:val=""/>
      <w:lvlJc w:val="left"/>
      <w:pPr>
        <w:tabs>
          <w:tab w:val="num" w:pos="3731"/>
        </w:tabs>
        <w:ind w:left="3731" w:hanging="360"/>
      </w:pPr>
      <w:rPr>
        <w:rFonts w:ascii="Symbol" w:hAnsi="Symbol" w:hint="default"/>
      </w:rPr>
    </w:lvl>
    <w:lvl w:ilvl="4">
      <w:start w:val="1"/>
      <w:numFmt w:val="bullet"/>
      <w:lvlText w:val="o"/>
      <w:lvlJc w:val="left"/>
      <w:pPr>
        <w:tabs>
          <w:tab w:val="num" w:pos="4451"/>
        </w:tabs>
        <w:ind w:left="4451" w:hanging="360"/>
      </w:pPr>
      <w:rPr>
        <w:rFonts w:ascii="Courier New" w:hAnsi="Courier New" w:cs="Courier New" w:hint="default"/>
      </w:rPr>
    </w:lvl>
    <w:lvl w:ilvl="5">
      <w:start w:val="1"/>
      <w:numFmt w:val="bullet"/>
      <w:lvlText w:val=""/>
      <w:lvlJc w:val="left"/>
      <w:pPr>
        <w:tabs>
          <w:tab w:val="num" w:pos="5171"/>
        </w:tabs>
        <w:ind w:left="5171" w:hanging="360"/>
      </w:pPr>
      <w:rPr>
        <w:rFonts w:ascii="Wingdings" w:hAnsi="Wingdings" w:hint="default"/>
      </w:rPr>
    </w:lvl>
    <w:lvl w:ilvl="6">
      <w:start w:val="1"/>
      <w:numFmt w:val="bullet"/>
      <w:lvlText w:val=""/>
      <w:lvlJc w:val="left"/>
      <w:pPr>
        <w:tabs>
          <w:tab w:val="num" w:pos="5891"/>
        </w:tabs>
        <w:ind w:left="5891" w:hanging="360"/>
      </w:pPr>
      <w:rPr>
        <w:rFonts w:ascii="Symbol" w:hAnsi="Symbol" w:hint="default"/>
      </w:rPr>
    </w:lvl>
    <w:lvl w:ilvl="7">
      <w:start w:val="1"/>
      <w:numFmt w:val="bullet"/>
      <w:lvlText w:val="o"/>
      <w:lvlJc w:val="left"/>
      <w:pPr>
        <w:tabs>
          <w:tab w:val="num" w:pos="6611"/>
        </w:tabs>
        <w:ind w:left="6611" w:hanging="360"/>
      </w:pPr>
      <w:rPr>
        <w:rFonts w:ascii="Courier New" w:hAnsi="Courier New" w:cs="Courier New" w:hint="default"/>
      </w:rPr>
    </w:lvl>
    <w:lvl w:ilvl="8">
      <w:start w:val="1"/>
      <w:numFmt w:val="bullet"/>
      <w:lvlText w:val=""/>
      <w:lvlJc w:val="left"/>
      <w:pPr>
        <w:tabs>
          <w:tab w:val="num" w:pos="7331"/>
        </w:tabs>
        <w:ind w:left="7331" w:hanging="360"/>
      </w:pPr>
      <w:rPr>
        <w:rFonts w:ascii="Wingdings" w:hAnsi="Wingdings" w:hint="default"/>
      </w:rPr>
    </w:lvl>
  </w:abstractNum>
  <w:abstractNum w:abstractNumId="88">
    <w:nsid w:val="72B437D9"/>
    <w:multiLevelType w:val="hybridMultilevel"/>
    <w:tmpl w:val="686C6698"/>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89">
    <w:nsid w:val="74F8305B"/>
    <w:multiLevelType w:val="multilevel"/>
    <w:tmpl w:val="2E166A78"/>
    <w:numStyleLink w:val="StyleBulleted"/>
  </w:abstractNum>
  <w:abstractNum w:abstractNumId="90">
    <w:nsid w:val="78E5468C"/>
    <w:multiLevelType w:val="multilevel"/>
    <w:tmpl w:val="2E166A78"/>
    <w:numStyleLink w:val="StyleBulleted"/>
  </w:abstractNum>
  <w:abstractNum w:abstractNumId="91">
    <w:nsid w:val="7C923D29"/>
    <w:multiLevelType w:val="multilevel"/>
    <w:tmpl w:val="2E166A78"/>
    <w:numStyleLink w:val="StyleBulleted"/>
  </w:abstractNum>
  <w:abstractNum w:abstractNumId="92">
    <w:nsid w:val="7FEA1AF2"/>
    <w:multiLevelType w:val="hybridMultilevel"/>
    <w:tmpl w:val="CD64095C"/>
    <w:lvl w:ilvl="0" w:tplc="2CB0BB38">
      <w:start w:val="1"/>
      <w:numFmt w:val="bullet"/>
      <w:lvlText w:val=""/>
      <w:lvlJc w:val="left"/>
      <w:pPr>
        <w:tabs>
          <w:tab w:val="num" w:pos="1418"/>
        </w:tabs>
        <w:ind w:left="1418" w:hanging="567"/>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num w:numId="1">
    <w:abstractNumId w:val="7"/>
  </w:num>
  <w:num w:numId="2">
    <w:abstractNumId w:val="0"/>
  </w:num>
  <w:num w:numId="3">
    <w:abstractNumId w:val="15"/>
  </w:num>
  <w:num w:numId="4">
    <w:abstractNumId w:val="36"/>
  </w:num>
  <w:num w:numId="5">
    <w:abstractNumId w:val="21"/>
  </w:num>
  <w:num w:numId="6">
    <w:abstractNumId w:val="38"/>
  </w:num>
  <w:num w:numId="7">
    <w:abstractNumId w:val="23"/>
  </w:num>
  <w:num w:numId="8">
    <w:abstractNumId w:val="76"/>
  </w:num>
  <w:num w:numId="9">
    <w:abstractNumId w:val="4"/>
  </w:num>
  <w:num w:numId="10">
    <w:abstractNumId w:val="10"/>
  </w:num>
  <w:num w:numId="11">
    <w:abstractNumId w:val="51"/>
  </w:num>
  <w:num w:numId="12">
    <w:abstractNumId w:val="56"/>
  </w:num>
  <w:num w:numId="13">
    <w:abstractNumId w:val="81"/>
  </w:num>
  <w:num w:numId="14">
    <w:abstractNumId w:val="83"/>
  </w:num>
  <w:num w:numId="15">
    <w:abstractNumId w:val="64"/>
  </w:num>
  <w:num w:numId="16">
    <w:abstractNumId w:val="77"/>
  </w:num>
  <w:num w:numId="17">
    <w:abstractNumId w:val="6"/>
  </w:num>
  <w:num w:numId="18">
    <w:abstractNumId w:val="91"/>
  </w:num>
  <w:num w:numId="19">
    <w:abstractNumId w:val="16"/>
  </w:num>
  <w:num w:numId="20">
    <w:abstractNumId w:val="26"/>
  </w:num>
  <w:num w:numId="21">
    <w:abstractNumId w:val="11"/>
  </w:num>
  <w:num w:numId="22">
    <w:abstractNumId w:val="92"/>
  </w:num>
  <w:num w:numId="23">
    <w:abstractNumId w:val="67"/>
  </w:num>
  <w:num w:numId="24">
    <w:abstractNumId w:val="80"/>
  </w:num>
  <w:num w:numId="25">
    <w:abstractNumId w:val="71"/>
  </w:num>
  <w:num w:numId="26">
    <w:abstractNumId w:val="52"/>
  </w:num>
  <w:num w:numId="27">
    <w:abstractNumId w:val="58"/>
  </w:num>
  <w:num w:numId="28">
    <w:abstractNumId w:val="66"/>
  </w:num>
  <w:num w:numId="29">
    <w:abstractNumId w:val="5"/>
  </w:num>
  <w:num w:numId="30">
    <w:abstractNumId w:val="9"/>
  </w:num>
  <w:num w:numId="31">
    <w:abstractNumId w:val="35"/>
  </w:num>
  <w:num w:numId="32">
    <w:abstractNumId w:val="19"/>
  </w:num>
  <w:num w:numId="33">
    <w:abstractNumId w:val="46"/>
  </w:num>
  <w:num w:numId="34">
    <w:abstractNumId w:val="45"/>
  </w:num>
  <w:num w:numId="35">
    <w:abstractNumId w:val="90"/>
  </w:num>
  <w:num w:numId="36">
    <w:abstractNumId w:val="41"/>
  </w:num>
  <w:num w:numId="37">
    <w:abstractNumId w:val="75"/>
  </w:num>
  <w:num w:numId="38">
    <w:abstractNumId w:val="70"/>
  </w:num>
  <w:num w:numId="39">
    <w:abstractNumId w:val="3"/>
  </w:num>
  <w:num w:numId="40">
    <w:abstractNumId w:val="85"/>
  </w:num>
  <w:num w:numId="41">
    <w:abstractNumId w:val="27"/>
  </w:num>
  <w:num w:numId="42">
    <w:abstractNumId w:val="89"/>
  </w:num>
  <w:num w:numId="43">
    <w:abstractNumId w:val="60"/>
  </w:num>
  <w:num w:numId="44">
    <w:abstractNumId w:val="59"/>
  </w:num>
  <w:num w:numId="45">
    <w:abstractNumId w:val="12"/>
  </w:num>
  <w:num w:numId="46">
    <w:abstractNumId w:val="72"/>
  </w:num>
  <w:num w:numId="47">
    <w:abstractNumId w:val="1"/>
  </w:num>
  <w:num w:numId="48">
    <w:abstractNumId w:val="22"/>
  </w:num>
  <w:num w:numId="49">
    <w:abstractNumId w:val="37"/>
  </w:num>
  <w:num w:numId="50">
    <w:abstractNumId w:val="47"/>
  </w:num>
  <w:num w:numId="51">
    <w:abstractNumId w:val="20"/>
  </w:num>
  <w:num w:numId="52">
    <w:abstractNumId w:val="87"/>
  </w:num>
  <w:num w:numId="53">
    <w:abstractNumId w:val="73"/>
  </w:num>
  <w:num w:numId="54">
    <w:abstractNumId w:val="34"/>
  </w:num>
  <w:num w:numId="55">
    <w:abstractNumId w:val="78"/>
  </w:num>
  <w:num w:numId="56">
    <w:abstractNumId w:val="84"/>
  </w:num>
  <w:num w:numId="57">
    <w:abstractNumId w:val="63"/>
  </w:num>
  <w:num w:numId="58">
    <w:abstractNumId w:val="25"/>
  </w:num>
  <w:num w:numId="59">
    <w:abstractNumId w:val="62"/>
  </w:num>
  <w:num w:numId="60">
    <w:abstractNumId w:val="14"/>
  </w:num>
  <w:num w:numId="61">
    <w:abstractNumId w:val="61"/>
  </w:num>
  <w:num w:numId="62">
    <w:abstractNumId w:val="55"/>
  </w:num>
  <w:num w:numId="63">
    <w:abstractNumId w:val="2"/>
  </w:num>
  <w:num w:numId="64">
    <w:abstractNumId w:val="30"/>
  </w:num>
  <w:num w:numId="65">
    <w:abstractNumId w:val="28"/>
  </w:num>
  <w:num w:numId="66">
    <w:abstractNumId w:val="32"/>
  </w:num>
  <w:num w:numId="67">
    <w:abstractNumId w:val="43"/>
  </w:num>
  <w:num w:numId="68">
    <w:abstractNumId w:val="40"/>
  </w:num>
  <w:num w:numId="69">
    <w:abstractNumId w:val="42"/>
  </w:num>
  <w:num w:numId="70">
    <w:abstractNumId w:val="39"/>
  </w:num>
  <w:num w:numId="71">
    <w:abstractNumId w:val="33"/>
  </w:num>
  <w:num w:numId="72">
    <w:abstractNumId w:val="54"/>
  </w:num>
  <w:num w:numId="73">
    <w:abstractNumId w:val="68"/>
  </w:num>
  <w:num w:numId="74">
    <w:abstractNumId w:val="44"/>
  </w:num>
  <w:num w:numId="75">
    <w:abstractNumId w:val="29"/>
  </w:num>
  <w:num w:numId="76">
    <w:abstractNumId w:val="17"/>
  </w:num>
  <w:num w:numId="77">
    <w:abstractNumId w:val="79"/>
  </w:num>
  <w:num w:numId="78">
    <w:abstractNumId w:val="8"/>
  </w:num>
  <w:num w:numId="79">
    <w:abstractNumId w:val="18"/>
  </w:num>
  <w:num w:numId="80">
    <w:abstractNumId w:val="49"/>
  </w:num>
  <w:num w:numId="81">
    <w:abstractNumId w:val="65"/>
  </w:num>
  <w:num w:numId="82">
    <w:abstractNumId w:val="24"/>
  </w:num>
  <w:num w:numId="83">
    <w:abstractNumId w:val="31"/>
  </w:num>
  <w:num w:numId="84">
    <w:abstractNumId w:val="48"/>
  </w:num>
  <w:num w:numId="85">
    <w:abstractNumId w:val="53"/>
  </w:num>
  <w:num w:numId="86">
    <w:abstractNumId w:val="86"/>
  </w:num>
  <w:num w:numId="87">
    <w:abstractNumId w:val="69"/>
  </w:num>
  <w:num w:numId="88">
    <w:abstractNumId w:val="88"/>
  </w:num>
  <w:num w:numId="89">
    <w:abstractNumId w:val="57"/>
  </w:num>
  <w:num w:numId="90">
    <w:abstractNumId w:val="13"/>
  </w:num>
  <w:num w:numId="91">
    <w:abstractNumId w:val="82"/>
  </w:num>
  <w:num w:numId="92">
    <w:abstractNumId w:val="50"/>
  </w:num>
  <w:num w:numId="93">
    <w:abstractNumId w:val="74"/>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activeWritingStyle w:appName="MSWord" w:lang="en-AU" w:vendorID="64" w:dllVersion="131078" w:nlCheck="1" w:checkStyle="1"/>
  <w:activeWritingStyle w:appName="MSWord" w:lang="en-US" w:vendorID="64" w:dllVersion="131078" w:nlCheck="1" w:checkStyle="1"/>
  <w:activeWritingStyle w:appName="MSWord" w:lang="en-GB" w:vendorID="64" w:dllVersion="131078" w:nlCheck="1" w:checkStyle="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rawingGridHorizontalSpacing w:val="57"/>
  <w:displayVerticalDrawingGridEvery w:val="2"/>
  <w:noPunctuationKerning/>
  <w:characterSpacingControl w:val="doNotCompress"/>
  <w:hdrShapeDefaults>
    <o:shapedefaults v:ext="edit" spidmax="276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656AB"/>
    <w:rsid w:val="000000AF"/>
    <w:rsid w:val="000002F9"/>
    <w:rsid w:val="00001994"/>
    <w:rsid w:val="00001B30"/>
    <w:rsid w:val="00005943"/>
    <w:rsid w:val="000069A2"/>
    <w:rsid w:val="00007C9C"/>
    <w:rsid w:val="0001023B"/>
    <w:rsid w:val="000106EE"/>
    <w:rsid w:val="00011055"/>
    <w:rsid w:val="000119E6"/>
    <w:rsid w:val="0001211B"/>
    <w:rsid w:val="00012665"/>
    <w:rsid w:val="00012A78"/>
    <w:rsid w:val="00012A81"/>
    <w:rsid w:val="000138E4"/>
    <w:rsid w:val="0001511E"/>
    <w:rsid w:val="000152F7"/>
    <w:rsid w:val="00015C22"/>
    <w:rsid w:val="00016305"/>
    <w:rsid w:val="00017EE9"/>
    <w:rsid w:val="00021A83"/>
    <w:rsid w:val="0002272A"/>
    <w:rsid w:val="00022BBC"/>
    <w:rsid w:val="00022F13"/>
    <w:rsid w:val="00024C34"/>
    <w:rsid w:val="00024EB2"/>
    <w:rsid w:val="000250D0"/>
    <w:rsid w:val="000264EF"/>
    <w:rsid w:val="000265CA"/>
    <w:rsid w:val="00027504"/>
    <w:rsid w:val="0002789A"/>
    <w:rsid w:val="00030D76"/>
    <w:rsid w:val="00030E99"/>
    <w:rsid w:val="00030F18"/>
    <w:rsid w:val="0003278B"/>
    <w:rsid w:val="000342BB"/>
    <w:rsid w:val="00034BCE"/>
    <w:rsid w:val="0003561E"/>
    <w:rsid w:val="0003564B"/>
    <w:rsid w:val="00035F26"/>
    <w:rsid w:val="00036A49"/>
    <w:rsid w:val="00036E3B"/>
    <w:rsid w:val="00036F11"/>
    <w:rsid w:val="0003778D"/>
    <w:rsid w:val="00040831"/>
    <w:rsid w:val="000409B7"/>
    <w:rsid w:val="0004422F"/>
    <w:rsid w:val="00044E79"/>
    <w:rsid w:val="00045B43"/>
    <w:rsid w:val="00046241"/>
    <w:rsid w:val="00047E76"/>
    <w:rsid w:val="0005012E"/>
    <w:rsid w:val="00053826"/>
    <w:rsid w:val="00054D24"/>
    <w:rsid w:val="00054E91"/>
    <w:rsid w:val="00055C5C"/>
    <w:rsid w:val="000573DB"/>
    <w:rsid w:val="00060F73"/>
    <w:rsid w:val="0006111C"/>
    <w:rsid w:val="0006121D"/>
    <w:rsid w:val="000619EA"/>
    <w:rsid w:val="00063CA0"/>
    <w:rsid w:val="00064E32"/>
    <w:rsid w:val="000656AB"/>
    <w:rsid w:val="00065F3C"/>
    <w:rsid w:val="00066C4B"/>
    <w:rsid w:val="00066C82"/>
    <w:rsid w:val="00066EFC"/>
    <w:rsid w:val="0006741C"/>
    <w:rsid w:val="0007022B"/>
    <w:rsid w:val="000704E8"/>
    <w:rsid w:val="00071802"/>
    <w:rsid w:val="00072592"/>
    <w:rsid w:val="000737BE"/>
    <w:rsid w:val="00073ECA"/>
    <w:rsid w:val="000741AE"/>
    <w:rsid w:val="00074256"/>
    <w:rsid w:val="000742EA"/>
    <w:rsid w:val="00075309"/>
    <w:rsid w:val="00076DC6"/>
    <w:rsid w:val="00077413"/>
    <w:rsid w:val="00077ECF"/>
    <w:rsid w:val="00081B95"/>
    <w:rsid w:val="00081E8D"/>
    <w:rsid w:val="00082508"/>
    <w:rsid w:val="00083195"/>
    <w:rsid w:val="000836C8"/>
    <w:rsid w:val="0008438E"/>
    <w:rsid w:val="0008517A"/>
    <w:rsid w:val="00085417"/>
    <w:rsid w:val="00085424"/>
    <w:rsid w:val="000856D6"/>
    <w:rsid w:val="00086893"/>
    <w:rsid w:val="0008740C"/>
    <w:rsid w:val="000912B0"/>
    <w:rsid w:val="0009277A"/>
    <w:rsid w:val="00092791"/>
    <w:rsid w:val="00092AC7"/>
    <w:rsid w:val="00092C4A"/>
    <w:rsid w:val="00093320"/>
    <w:rsid w:val="00094982"/>
    <w:rsid w:val="00094BF1"/>
    <w:rsid w:val="00094F72"/>
    <w:rsid w:val="000967A8"/>
    <w:rsid w:val="00096868"/>
    <w:rsid w:val="000968C0"/>
    <w:rsid w:val="000969D7"/>
    <w:rsid w:val="00097791"/>
    <w:rsid w:val="00097B25"/>
    <w:rsid w:val="000A02DA"/>
    <w:rsid w:val="000A0642"/>
    <w:rsid w:val="000A064D"/>
    <w:rsid w:val="000A0E8D"/>
    <w:rsid w:val="000A137E"/>
    <w:rsid w:val="000A2207"/>
    <w:rsid w:val="000A243E"/>
    <w:rsid w:val="000A254F"/>
    <w:rsid w:val="000A2AA1"/>
    <w:rsid w:val="000A3879"/>
    <w:rsid w:val="000A3CE5"/>
    <w:rsid w:val="000A3F21"/>
    <w:rsid w:val="000A40DC"/>
    <w:rsid w:val="000A461F"/>
    <w:rsid w:val="000A463D"/>
    <w:rsid w:val="000A6A46"/>
    <w:rsid w:val="000A6E82"/>
    <w:rsid w:val="000A74D5"/>
    <w:rsid w:val="000A7EE5"/>
    <w:rsid w:val="000B0A67"/>
    <w:rsid w:val="000B11C0"/>
    <w:rsid w:val="000B1F3F"/>
    <w:rsid w:val="000B20BB"/>
    <w:rsid w:val="000B38FB"/>
    <w:rsid w:val="000B424D"/>
    <w:rsid w:val="000B4F50"/>
    <w:rsid w:val="000B5519"/>
    <w:rsid w:val="000B5D4C"/>
    <w:rsid w:val="000B6124"/>
    <w:rsid w:val="000B6346"/>
    <w:rsid w:val="000B7CF4"/>
    <w:rsid w:val="000C101D"/>
    <w:rsid w:val="000C1181"/>
    <w:rsid w:val="000C2376"/>
    <w:rsid w:val="000C3309"/>
    <w:rsid w:val="000C3A66"/>
    <w:rsid w:val="000C4080"/>
    <w:rsid w:val="000C4EDD"/>
    <w:rsid w:val="000C6CB3"/>
    <w:rsid w:val="000C7F4F"/>
    <w:rsid w:val="000D2405"/>
    <w:rsid w:val="000D46F3"/>
    <w:rsid w:val="000D5B61"/>
    <w:rsid w:val="000D5C01"/>
    <w:rsid w:val="000D6385"/>
    <w:rsid w:val="000D655F"/>
    <w:rsid w:val="000D7629"/>
    <w:rsid w:val="000E0415"/>
    <w:rsid w:val="000E054F"/>
    <w:rsid w:val="000E0EF9"/>
    <w:rsid w:val="000E1266"/>
    <w:rsid w:val="000E23C1"/>
    <w:rsid w:val="000E29A0"/>
    <w:rsid w:val="000E6443"/>
    <w:rsid w:val="000E6CE9"/>
    <w:rsid w:val="000E71D5"/>
    <w:rsid w:val="000E7B7F"/>
    <w:rsid w:val="000F0359"/>
    <w:rsid w:val="000F06DD"/>
    <w:rsid w:val="000F09F5"/>
    <w:rsid w:val="000F0B75"/>
    <w:rsid w:val="000F20A6"/>
    <w:rsid w:val="000F3A80"/>
    <w:rsid w:val="000F3D82"/>
    <w:rsid w:val="000F4794"/>
    <w:rsid w:val="000F529C"/>
    <w:rsid w:val="000F5477"/>
    <w:rsid w:val="000F5B54"/>
    <w:rsid w:val="000F6E74"/>
    <w:rsid w:val="000F72BC"/>
    <w:rsid w:val="0010035B"/>
    <w:rsid w:val="00100F07"/>
    <w:rsid w:val="00101150"/>
    <w:rsid w:val="00101696"/>
    <w:rsid w:val="0010185B"/>
    <w:rsid w:val="00102605"/>
    <w:rsid w:val="001027B7"/>
    <w:rsid w:val="001029F1"/>
    <w:rsid w:val="00105396"/>
    <w:rsid w:val="001079AA"/>
    <w:rsid w:val="0011117D"/>
    <w:rsid w:val="00111A32"/>
    <w:rsid w:val="00112860"/>
    <w:rsid w:val="00113479"/>
    <w:rsid w:val="00113663"/>
    <w:rsid w:val="00113C83"/>
    <w:rsid w:val="00113F53"/>
    <w:rsid w:val="00114663"/>
    <w:rsid w:val="00114EFD"/>
    <w:rsid w:val="00115F9E"/>
    <w:rsid w:val="001163FC"/>
    <w:rsid w:val="00116761"/>
    <w:rsid w:val="0011687B"/>
    <w:rsid w:val="00116EFB"/>
    <w:rsid w:val="001172CB"/>
    <w:rsid w:val="00117427"/>
    <w:rsid w:val="00120B76"/>
    <w:rsid w:val="0012156F"/>
    <w:rsid w:val="0012290A"/>
    <w:rsid w:val="001235EC"/>
    <w:rsid w:val="001236CF"/>
    <w:rsid w:val="00123DEC"/>
    <w:rsid w:val="00124140"/>
    <w:rsid w:val="00124588"/>
    <w:rsid w:val="0012673B"/>
    <w:rsid w:val="00126DB8"/>
    <w:rsid w:val="0012703B"/>
    <w:rsid w:val="001274A4"/>
    <w:rsid w:val="00127BB5"/>
    <w:rsid w:val="001307AF"/>
    <w:rsid w:val="00130956"/>
    <w:rsid w:val="00131595"/>
    <w:rsid w:val="001321F0"/>
    <w:rsid w:val="00132207"/>
    <w:rsid w:val="00132FEB"/>
    <w:rsid w:val="001340D1"/>
    <w:rsid w:val="00134284"/>
    <w:rsid w:val="00135549"/>
    <w:rsid w:val="00135572"/>
    <w:rsid w:val="00135672"/>
    <w:rsid w:val="00136B0D"/>
    <w:rsid w:val="00136B12"/>
    <w:rsid w:val="00137665"/>
    <w:rsid w:val="00140804"/>
    <w:rsid w:val="00140F19"/>
    <w:rsid w:val="001419B8"/>
    <w:rsid w:val="001435A4"/>
    <w:rsid w:val="00143747"/>
    <w:rsid w:val="00144277"/>
    <w:rsid w:val="00144E9A"/>
    <w:rsid w:val="00146F06"/>
    <w:rsid w:val="00147262"/>
    <w:rsid w:val="00147692"/>
    <w:rsid w:val="00150415"/>
    <w:rsid w:val="0015225A"/>
    <w:rsid w:val="00152331"/>
    <w:rsid w:val="001537BB"/>
    <w:rsid w:val="0015534A"/>
    <w:rsid w:val="0015577B"/>
    <w:rsid w:val="001559D7"/>
    <w:rsid w:val="00157413"/>
    <w:rsid w:val="00160248"/>
    <w:rsid w:val="0016057B"/>
    <w:rsid w:val="00160CBB"/>
    <w:rsid w:val="00161B19"/>
    <w:rsid w:val="00161B83"/>
    <w:rsid w:val="00162AA5"/>
    <w:rsid w:val="001638B2"/>
    <w:rsid w:val="001653A9"/>
    <w:rsid w:val="001653DD"/>
    <w:rsid w:val="00166616"/>
    <w:rsid w:val="00166EDB"/>
    <w:rsid w:val="00167678"/>
    <w:rsid w:val="00171871"/>
    <w:rsid w:val="00171DC3"/>
    <w:rsid w:val="0017483C"/>
    <w:rsid w:val="00175B43"/>
    <w:rsid w:val="00175BA9"/>
    <w:rsid w:val="00175EBA"/>
    <w:rsid w:val="00176B8A"/>
    <w:rsid w:val="0017730C"/>
    <w:rsid w:val="0018150C"/>
    <w:rsid w:val="00184255"/>
    <w:rsid w:val="001847A3"/>
    <w:rsid w:val="0018594B"/>
    <w:rsid w:val="00185BA5"/>
    <w:rsid w:val="00186214"/>
    <w:rsid w:val="00186390"/>
    <w:rsid w:val="00186442"/>
    <w:rsid w:val="00186AAF"/>
    <w:rsid w:val="00190E34"/>
    <w:rsid w:val="00191665"/>
    <w:rsid w:val="00191CC0"/>
    <w:rsid w:val="00192269"/>
    <w:rsid w:val="00192714"/>
    <w:rsid w:val="00192753"/>
    <w:rsid w:val="001933CE"/>
    <w:rsid w:val="00194174"/>
    <w:rsid w:val="001943AD"/>
    <w:rsid w:val="00195B86"/>
    <w:rsid w:val="00195D42"/>
    <w:rsid w:val="001969E9"/>
    <w:rsid w:val="00196A88"/>
    <w:rsid w:val="0019755F"/>
    <w:rsid w:val="001978CB"/>
    <w:rsid w:val="00197BDF"/>
    <w:rsid w:val="001A13B5"/>
    <w:rsid w:val="001A170B"/>
    <w:rsid w:val="001A17F7"/>
    <w:rsid w:val="001A188D"/>
    <w:rsid w:val="001A21D3"/>
    <w:rsid w:val="001A3372"/>
    <w:rsid w:val="001A4A75"/>
    <w:rsid w:val="001A5229"/>
    <w:rsid w:val="001A60AF"/>
    <w:rsid w:val="001A6591"/>
    <w:rsid w:val="001A721B"/>
    <w:rsid w:val="001B0672"/>
    <w:rsid w:val="001B07B8"/>
    <w:rsid w:val="001B10C9"/>
    <w:rsid w:val="001B248A"/>
    <w:rsid w:val="001B2822"/>
    <w:rsid w:val="001B3602"/>
    <w:rsid w:val="001B3947"/>
    <w:rsid w:val="001B4549"/>
    <w:rsid w:val="001B47FA"/>
    <w:rsid w:val="001B5982"/>
    <w:rsid w:val="001B6BC4"/>
    <w:rsid w:val="001B7043"/>
    <w:rsid w:val="001B76B8"/>
    <w:rsid w:val="001C05DF"/>
    <w:rsid w:val="001C0DBD"/>
    <w:rsid w:val="001C1A6E"/>
    <w:rsid w:val="001C1FA4"/>
    <w:rsid w:val="001C2429"/>
    <w:rsid w:val="001C2BD3"/>
    <w:rsid w:val="001C3F1B"/>
    <w:rsid w:val="001C4076"/>
    <w:rsid w:val="001C4504"/>
    <w:rsid w:val="001C6B4C"/>
    <w:rsid w:val="001C6EDC"/>
    <w:rsid w:val="001C6F49"/>
    <w:rsid w:val="001C7EA9"/>
    <w:rsid w:val="001D0F14"/>
    <w:rsid w:val="001D165A"/>
    <w:rsid w:val="001D2160"/>
    <w:rsid w:val="001D55CF"/>
    <w:rsid w:val="001D659A"/>
    <w:rsid w:val="001D75DC"/>
    <w:rsid w:val="001E06D3"/>
    <w:rsid w:val="001E0A48"/>
    <w:rsid w:val="001E17D8"/>
    <w:rsid w:val="001E1B9D"/>
    <w:rsid w:val="001E1C3C"/>
    <w:rsid w:val="001E20A8"/>
    <w:rsid w:val="001E25BC"/>
    <w:rsid w:val="001E2C34"/>
    <w:rsid w:val="001E3360"/>
    <w:rsid w:val="001E3694"/>
    <w:rsid w:val="001E4B9A"/>
    <w:rsid w:val="001E5473"/>
    <w:rsid w:val="001E6D63"/>
    <w:rsid w:val="001E7510"/>
    <w:rsid w:val="001E7E7A"/>
    <w:rsid w:val="001F0832"/>
    <w:rsid w:val="001F0FFD"/>
    <w:rsid w:val="001F1FAA"/>
    <w:rsid w:val="001F25C3"/>
    <w:rsid w:val="001F296D"/>
    <w:rsid w:val="001F2C85"/>
    <w:rsid w:val="001F385C"/>
    <w:rsid w:val="001F3DE0"/>
    <w:rsid w:val="001F3FF7"/>
    <w:rsid w:val="001F4EC5"/>
    <w:rsid w:val="001F6876"/>
    <w:rsid w:val="001F6959"/>
    <w:rsid w:val="001F6BD1"/>
    <w:rsid w:val="001F71D4"/>
    <w:rsid w:val="001F7706"/>
    <w:rsid w:val="0020045D"/>
    <w:rsid w:val="00201329"/>
    <w:rsid w:val="002025EF"/>
    <w:rsid w:val="002027DF"/>
    <w:rsid w:val="002028AB"/>
    <w:rsid w:val="00203E62"/>
    <w:rsid w:val="0020498A"/>
    <w:rsid w:val="00205BC5"/>
    <w:rsid w:val="002102E8"/>
    <w:rsid w:val="002108EF"/>
    <w:rsid w:val="0021124F"/>
    <w:rsid w:val="00211DD5"/>
    <w:rsid w:val="00212481"/>
    <w:rsid w:val="0021376F"/>
    <w:rsid w:val="00214B25"/>
    <w:rsid w:val="002156AC"/>
    <w:rsid w:val="00215A55"/>
    <w:rsid w:val="00215D27"/>
    <w:rsid w:val="002169ED"/>
    <w:rsid w:val="00216CCF"/>
    <w:rsid w:val="00217562"/>
    <w:rsid w:val="00217772"/>
    <w:rsid w:val="0021780F"/>
    <w:rsid w:val="00217A71"/>
    <w:rsid w:val="00217B2B"/>
    <w:rsid w:val="00217B47"/>
    <w:rsid w:val="00217C54"/>
    <w:rsid w:val="00220182"/>
    <w:rsid w:val="002203C0"/>
    <w:rsid w:val="0022194E"/>
    <w:rsid w:val="00223BC5"/>
    <w:rsid w:val="00224051"/>
    <w:rsid w:val="00224A62"/>
    <w:rsid w:val="00224E3B"/>
    <w:rsid w:val="00225233"/>
    <w:rsid w:val="002252A0"/>
    <w:rsid w:val="00227157"/>
    <w:rsid w:val="0022762F"/>
    <w:rsid w:val="00231035"/>
    <w:rsid w:val="002324B7"/>
    <w:rsid w:val="00233120"/>
    <w:rsid w:val="00233D15"/>
    <w:rsid w:val="00233D8B"/>
    <w:rsid w:val="00235102"/>
    <w:rsid w:val="00235BF0"/>
    <w:rsid w:val="00235F6C"/>
    <w:rsid w:val="00236CC9"/>
    <w:rsid w:val="00236FA7"/>
    <w:rsid w:val="00237436"/>
    <w:rsid w:val="00237B29"/>
    <w:rsid w:val="00237E75"/>
    <w:rsid w:val="00240002"/>
    <w:rsid w:val="0024018E"/>
    <w:rsid w:val="002405B1"/>
    <w:rsid w:val="00240F40"/>
    <w:rsid w:val="0024359C"/>
    <w:rsid w:val="002437AC"/>
    <w:rsid w:val="0024380A"/>
    <w:rsid w:val="00245152"/>
    <w:rsid w:val="0024545F"/>
    <w:rsid w:val="00245893"/>
    <w:rsid w:val="00245AED"/>
    <w:rsid w:val="00246944"/>
    <w:rsid w:val="00250526"/>
    <w:rsid w:val="0025114D"/>
    <w:rsid w:val="00251B9B"/>
    <w:rsid w:val="00252266"/>
    <w:rsid w:val="0025353C"/>
    <w:rsid w:val="00255260"/>
    <w:rsid w:val="00255C61"/>
    <w:rsid w:val="0025615B"/>
    <w:rsid w:val="002562BC"/>
    <w:rsid w:val="0025700E"/>
    <w:rsid w:val="00257AD0"/>
    <w:rsid w:val="00257FFC"/>
    <w:rsid w:val="00260DC9"/>
    <w:rsid w:val="00262768"/>
    <w:rsid w:val="002628B8"/>
    <w:rsid w:val="00264364"/>
    <w:rsid w:val="002649CE"/>
    <w:rsid w:val="00264D5B"/>
    <w:rsid w:val="0026569E"/>
    <w:rsid w:val="00266675"/>
    <w:rsid w:val="00267D17"/>
    <w:rsid w:val="002703BB"/>
    <w:rsid w:val="00270A27"/>
    <w:rsid w:val="00270A8B"/>
    <w:rsid w:val="00271A6E"/>
    <w:rsid w:val="00271D28"/>
    <w:rsid w:val="00272166"/>
    <w:rsid w:val="00272302"/>
    <w:rsid w:val="0027290D"/>
    <w:rsid w:val="00272DD5"/>
    <w:rsid w:val="00274801"/>
    <w:rsid w:val="00274CFA"/>
    <w:rsid w:val="002751EF"/>
    <w:rsid w:val="0027598F"/>
    <w:rsid w:val="00275DAA"/>
    <w:rsid w:val="002761AC"/>
    <w:rsid w:val="00276283"/>
    <w:rsid w:val="00276BB8"/>
    <w:rsid w:val="00276C22"/>
    <w:rsid w:val="002779DE"/>
    <w:rsid w:val="0028015B"/>
    <w:rsid w:val="00281123"/>
    <w:rsid w:val="002827A8"/>
    <w:rsid w:val="00282BCD"/>
    <w:rsid w:val="00282EA0"/>
    <w:rsid w:val="002835E4"/>
    <w:rsid w:val="00283903"/>
    <w:rsid w:val="0028443E"/>
    <w:rsid w:val="002847A9"/>
    <w:rsid w:val="00286B90"/>
    <w:rsid w:val="00286E1E"/>
    <w:rsid w:val="00286F0E"/>
    <w:rsid w:val="002872A8"/>
    <w:rsid w:val="00290368"/>
    <w:rsid w:val="0029053B"/>
    <w:rsid w:val="00290641"/>
    <w:rsid w:val="0029151E"/>
    <w:rsid w:val="0029194D"/>
    <w:rsid w:val="002924B2"/>
    <w:rsid w:val="00292BFC"/>
    <w:rsid w:val="0029325A"/>
    <w:rsid w:val="00294230"/>
    <w:rsid w:val="00294571"/>
    <w:rsid w:val="0029526D"/>
    <w:rsid w:val="002959A2"/>
    <w:rsid w:val="00295E93"/>
    <w:rsid w:val="002962CF"/>
    <w:rsid w:val="00296557"/>
    <w:rsid w:val="00296711"/>
    <w:rsid w:val="00297FEE"/>
    <w:rsid w:val="00297FF3"/>
    <w:rsid w:val="002A0809"/>
    <w:rsid w:val="002A0975"/>
    <w:rsid w:val="002A2774"/>
    <w:rsid w:val="002A2904"/>
    <w:rsid w:val="002A31FE"/>
    <w:rsid w:val="002A39E6"/>
    <w:rsid w:val="002A3A23"/>
    <w:rsid w:val="002A3F61"/>
    <w:rsid w:val="002A4AEC"/>
    <w:rsid w:val="002A4D9E"/>
    <w:rsid w:val="002A6368"/>
    <w:rsid w:val="002A69B9"/>
    <w:rsid w:val="002A6A2D"/>
    <w:rsid w:val="002A6E0C"/>
    <w:rsid w:val="002A7A1A"/>
    <w:rsid w:val="002B079B"/>
    <w:rsid w:val="002B1149"/>
    <w:rsid w:val="002B2DCB"/>
    <w:rsid w:val="002B3BFD"/>
    <w:rsid w:val="002B3E7E"/>
    <w:rsid w:val="002B53F4"/>
    <w:rsid w:val="002B67B1"/>
    <w:rsid w:val="002B6B31"/>
    <w:rsid w:val="002B7307"/>
    <w:rsid w:val="002C066E"/>
    <w:rsid w:val="002C1A36"/>
    <w:rsid w:val="002C2081"/>
    <w:rsid w:val="002C30C2"/>
    <w:rsid w:val="002C3DE0"/>
    <w:rsid w:val="002C3F0C"/>
    <w:rsid w:val="002C5ABE"/>
    <w:rsid w:val="002C5CDE"/>
    <w:rsid w:val="002C6E62"/>
    <w:rsid w:val="002C74FE"/>
    <w:rsid w:val="002C7E09"/>
    <w:rsid w:val="002D1C02"/>
    <w:rsid w:val="002D1F39"/>
    <w:rsid w:val="002D292B"/>
    <w:rsid w:val="002D29D4"/>
    <w:rsid w:val="002D2BEB"/>
    <w:rsid w:val="002D2E29"/>
    <w:rsid w:val="002D3B8F"/>
    <w:rsid w:val="002D438B"/>
    <w:rsid w:val="002D5A1C"/>
    <w:rsid w:val="002D5E99"/>
    <w:rsid w:val="002D6B6E"/>
    <w:rsid w:val="002D7DFC"/>
    <w:rsid w:val="002E067E"/>
    <w:rsid w:val="002E0B8A"/>
    <w:rsid w:val="002E0D6D"/>
    <w:rsid w:val="002E1D49"/>
    <w:rsid w:val="002E21BD"/>
    <w:rsid w:val="002E232B"/>
    <w:rsid w:val="002E475D"/>
    <w:rsid w:val="002E4E6A"/>
    <w:rsid w:val="002E4E77"/>
    <w:rsid w:val="002E6748"/>
    <w:rsid w:val="002F020E"/>
    <w:rsid w:val="002F1233"/>
    <w:rsid w:val="002F2788"/>
    <w:rsid w:val="002F29F2"/>
    <w:rsid w:val="002F4393"/>
    <w:rsid w:val="002F60AA"/>
    <w:rsid w:val="002F6774"/>
    <w:rsid w:val="00300C17"/>
    <w:rsid w:val="00301878"/>
    <w:rsid w:val="003029A0"/>
    <w:rsid w:val="00302AEF"/>
    <w:rsid w:val="003036AE"/>
    <w:rsid w:val="00304FD9"/>
    <w:rsid w:val="0030626C"/>
    <w:rsid w:val="00306FEA"/>
    <w:rsid w:val="003076E4"/>
    <w:rsid w:val="00307D21"/>
    <w:rsid w:val="00310B76"/>
    <w:rsid w:val="00311363"/>
    <w:rsid w:val="00311EB3"/>
    <w:rsid w:val="00312BA6"/>
    <w:rsid w:val="00313C74"/>
    <w:rsid w:val="003140B3"/>
    <w:rsid w:val="00314164"/>
    <w:rsid w:val="00314E2E"/>
    <w:rsid w:val="003151C2"/>
    <w:rsid w:val="003153FB"/>
    <w:rsid w:val="003157C9"/>
    <w:rsid w:val="003159DE"/>
    <w:rsid w:val="00315F6F"/>
    <w:rsid w:val="0031778C"/>
    <w:rsid w:val="00320DE3"/>
    <w:rsid w:val="0032104B"/>
    <w:rsid w:val="003214E9"/>
    <w:rsid w:val="00322790"/>
    <w:rsid w:val="00323005"/>
    <w:rsid w:val="00323019"/>
    <w:rsid w:val="003233D9"/>
    <w:rsid w:val="0032518E"/>
    <w:rsid w:val="0032676A"/>
    <w:rsid w:val="00326960"/>
    <w:rsid w:val="00326E62"/>
    <w:rsid w:val="003278D8"/>
    <w:rsid w:val="003279EF"/>
    <w:rsid w:val="00327EA0"/>
    <w:rsid w:val="0033082F"/>
    <w:rsid w:val="00331385"/>
    <w:rsid w:val="003326C9"/>
    <w:rsid w:val="00333429"/>
    <w:rsid w:val="00333576"/>
    <w:rsid w:val="003341D2"/>
    <w:rsid w:val="003347A3"/>
    <w:rsid w:val="00334C6A"/>
    <w:rsid w:val="00334DB2"/>
    <w:rsid w:val="003364F5"/>
    <w:rsid w:val="00337B98"/>
    <w:rsid w:val="00340898"/>
    <w:rsid w:val="00340AF4"/>
    <w:rsid w:val="0034152F"/>
    <w:rsid w:val="00342B2B"/>
    <w:rsid w:val="00344503"/>
    <w:rsid w:val="003445DC"/>
    <w:rsid w:val="00344FE3"/>
    <w:rsid w:val="00345A31"/>
    <w:rsid w:val="0034638E"/>
    <w:rsid w:val="0034687D"/>
    <w:rsid w:val="0034770E"/>
    <w:rsid w:val="00350292"/>
    <w:rsid w:val="0035038E"/>
    <w:rsid w:val="00350DC3"/>
    <w:rsid w:val="00351420"/>
    <w:rsid w:val="003515C3"/>
    <w:rsid w:val="00351ACE"/>
    <w:rsid w:val="00352505"/>
    <w:rsid w:val="003527B8"/>
    <w:rsid w:val="00352C5E"/>
    <w:rsid w:val="00354044"/>
    <w:rsid w:val="00354B07"/>
    <w:rsid w:val="0035521A"/>
    <w:rsid w:val="003554F7"/>
    <w:rsid w:val="00356463"/>
    <w:rsid w:val="00360FC6"/>
    <w:rsid w:val="00361CF2"/>
    <w:rsid w:val="0036302D"/>
    <w:rsid w:val="0036335D"/>
    <w:rsid w:val="00363DA0"/>
    <w:rsid w:val="00364C76"/>
    <w:rsid w:val="00364F64"/>
    <w:rsid w:val="0036570C"/>
    <w:rsid w:val="00365A75"/>
    <w:rsid w:val="003660DD"/>
    <w:rsid w:val="0036713B"/>
    <w:rsid w:val="003673D9"/>
    <w:rsid w:val="00367466"/>
    <w:rsid w:val="00370C67"/>
    <w:rsid w:val="00370C84"/>
    <w:rsid w:val="00370E27"/>
    <w:rsid w:val="00372BF6"/>
    <w:rsid w:val="0037357C"/>
    <w:rsid w:val="003742DA"/>
    <w:rsid w:val="00374321"/>
    <w:rsid w:val="003748D8"/>
    <w:rsid w:val="00374AC4"/>
    <w:rsid w:val="00375055"/>
    <w:rsid w:val="00375871"/>
    <w:rsid w:val="00377E23"/>
    <w:rsid w:val="003812A6"/>
    <w:rsid w:val="00381C8D"/>
    <w:rsid w:val="00381E61"/>
    <w:rsid w:val="00382626"/>
    <w:rsid w:val="003831B3"/>
    <w:rsid w:val="003847A3"/>
    <w:rsid w:val="00384EB9"/>
    <w:rsid w:val="00385C96"/>
    <w:rsid w:val="003863CA"/>
    <w:rsid w:val="00386AB8"/>
    <w:rsid w:val="003872CE"/>
    <w:rsid w:val="00387509"/>
    <w:rsid w:val="00392FD1"/>
    <w:rsid w:val="00393618"/>
    <w:rsid w:val="00393B5F"/>
    <w:rsid w:val="003949D9"/>
    <w:rsid w:val="003952C4"/>
    <w:rsid w:val="00395E56"/>
    <w:rsid w:val="00395FC8"/>
    <w:rsid w:val="003965D8"/>
    <w:rsid w:val="0039696D"/>
    <w:rsid w:val="0039772E"/>
    <w:rsid w:val="003A278D"/>
    <w:rsid w:val="003A32E9"/>
    <w:rsid w:val="003A38E3"/>
    <w:rsid w:val="003A4D17"/>
    <w:rsid w:val="003A5726"/>
    <w:rsid w:val="003A6630"/>
    <w:rsid w:val="003A7EB1"/>
    <w:rsid w:val="003B0114"/>
    <w:rsid w:val="003B03F7"/>
    <w:rsid w:val="003B06CC"/>
    <w:rsid w:val="003B1199"/>
    <w:rsid w:val="003B2876"/>
    <w:rsid w:val="003B2F81"/>
    <w:rsid w:val="003B3E53"/>
    <w:rsid w:val="003B454C"/>
    <w:rsid w:val="003B67CC"/>
    <w:rsid w:val="003B7765"/>
    <w:rsid w:val="003C0141"/>
    <w:rsid w:val="003C01B0"/>
    <w:rsid w:val="003C43D4"/>
    <w:rsid w:val="003C57B6"/>
    <w:rsid w:val="003C57E1"/>
    <w:rsid w:val="003C5F30"/>
    <w:rsid w:val="003C5F53"/>
    <w:rsid w:val="003C75C1"/>
    <w:rsid w:val="003C77BD"/>
    <w:rsid w:val="003C7D6D"/>
    <w:rsid w:val="003C7EDD"/>
    <w:rsid w:val="003D0733"/>
    <w:rsid w:val="003D0ABB"/>
    <w:rsid w:val="003D1060"/>
    <w:rsid w:val="003D1347"/>
    <w:rsid w:val="003D26D0"/>
    <w:rsid w:val="003D2DCC"/>
    <w:rsid w:val="003D3612"/>
    <w:rsid w:val="003D3731"/>
    <w:rsid w:val="003D3B3B"/>
    <w:rsid w:val="003D58E2"/>
    <w:rsid w:val="003D59AA"/>
    <w:rsid w:val="003D5C7A"/>
    <w:rsid w:val="003D60BD"/>
    <w:rsid w:val="003D73CD"/>
    <w:rsid w:val="003D7B41"/>
    <w:rsid w:val="003D7D1C"/>
    <w:rsid w:val="003E01EB"/>
    <w:rsid w:val="003E20CD"/>
    <w:rsid w:val="003E2CB7"/>
    <w:rsid w:val="003E2F23"/>
    <w:rsid w:val="003E3A23"/>
    <w:rsid w:val="003E3B9C"/>
    <w:rsid w:val="003E3F0D"/>
    <w:rsid w:val="003E4BC1"/>
    <w:rsid w:val="003E6B13"/>
    <w:rsid w:val="003E6E73"/>
    <w:rsid w:val="003E714E"/>
    <w:rsid w:val="003E722B"/>
    <w:rsid w:val="003E78BF"/>
    <w:rsid w:val="003F0124"/>
    <w:rsid w:val="003F05BE"/>
    <w:rsid w:val="003F15C9"/>
    <w:rsid w:val="003F3B61"/>
    <w:rsid w:val="003F4799"/>
    <w:rsid w:val="003F4AB0"/>
    <w:rsid w:val="003F51CB"/>
    <w:rsid w:val="003F5C69"/>
    <w:rsid w:val="003F6FCB"/>
    <w:rsid w:val="003F7578"/>
    <w:rsid w:val="00402361"/>
    <w:rsid w:val="00403BD1"/>
    <w:rsid w:val="004041C3"/>
    <w:rsid w:val="0040478F"/>
    <w:rsid w:val="00405E0A"/>
    <w:rsid w:val="004068AE"/>
    <w:rsid w:val="004070B4"/>
    <w:rsid w:val="00407367"/>
    <w:rsid w:val="00410002"/>
    <w:rsid w:val="00411F96"/>
    <w:rsid w:val="004149AB"/>
    <w:rsid w:val="00416DCD"/>
    <w:rsid w:val="00417313"/>
    <w:rsid w:val="00420C30"/>
    <w:rsid w:val="0042159B"/>
    <w:rsid w:val="00422CAA"/>
    <w:rsid w:val="00423286"/>
    <w:rsid w:val="00423B40"/>
    <w:rsid w:val="004242BB"/>
    <w:rsid w:val="0042630B"/>
    <w:rsid w:val="004268DA"/>
    <w:rsid w:val="00427A26"/>
    <w:rsid w:val="004328C9"/>
    <w:rsid w:val="00432A6B"/>
    <w:rsid w:val="0043442B"/>
    <w:rsid w:val="0044043C"/>
    <w:rsid w:val="00440B63"/>
    <w:rsid w:val="004410EF"/>
    <w:rsid w:val="00441F66"/>
    <w:rsid w:val="00442739"/>
    <w:rsid w:val="00442891"/>
    <w:rsid w:val="00442D21"/>
    <w:rsid w:val="0044346E"/>
    <w:rsid w:val="004449BE"/>
    <w:rsid w:val="00444EFD"/>
    <w:rsid w:val="00445859"/>
    <w:rsid w:val="0044602F"/>
    <w:rsid w:val="004466E4"/>
    <w:rsid w:val="00446A6C"/>
    <w:rsid w:val="00447231"/>
    <w:rsid w:val="00447440"/>
    <w:rsid w:val="004504D1"/>
    <w:rsid w:val="0045112F"/>
    <w:rsid w:val="0045573A"/>
    <w:rsid w:val="00455743"/>
    <w:rsid w:val="00455A5D"/>
    <w:rsid w:val="00455E96"/>
    <w:rsid w:val="00456284"/>
    <w:rsid w:val="004564CE"/>
    <w:rsid w:val="004567C3"/>
    <w:rsid w:val="00456B50"/>
    <w:rsid w:val="004570E2"/>
    <w:rsid w:val="004571A9"/>
    <w:rsid w:val="00457B1B"/>
    <w:rsid w:val="00460016"/>
    <w:rsid w:val="00460CA1"/>
    <w:rsid w:val="00461336"/>
    <w:rsid w:val="004615C6"/>
    <w:rsid w:val="0046170C"/>
    <w:rsid w:val="00463C73"/>
    <w:rsid w:val="00464B62"/>
    <w:rsid w:val="00465FD8"/>
    <w:rsid w:val="00466448"/>
    <w:rsid w:val="00470132"/>
    <w:rsid w:val="00470778"/>
    <w:rsid w:val="00470951"/>
    <w:rsid w:val="00470ACA"/>
    <w:rsid w:val="00470E29"/>
    <w:rsid w:val="00470FC9"/>
    <w:rsid w:val="004712D3"/>
    <w:rsid w:val="0047364F"/>
    <w:rsid w:val="004746DB"/>
    <w:rsid w:val="004746E2"/>
    <w:rsid w:val="00474C8E"/>
    <w:rsid w:val="00474F70"/>
    <w:rsid w:val="0047577F"/>
    <w:rsid w:val="004769F4"/>
    <w:rsid w:val="00480218"/>
    <w:rsid w:val="004802BF"/>
    <w:rsid w:val="00480C9C"/>
    <w:rsid w:val="004820FD"/>
    <w:rsid w:val="004825B2"/>
    <w:rsid w:val="00483118"/>
    <w:rsid w:val="004836A5"/>
    <w:rsid w:val="004837FB"/>
    <w:rsid w:val="004855EC"/>
    <w:rsid w:val="004864F6"/>
    <w:rsid w:val="004870F5"/>
    <w:rsid w:val="004870FC"/>
    <w:rsid w:val="004872F0"/>
    <w:rsid w:val="00487E6A"/>
    <w:rsid w:val="0049057A"/>
    <w:rsid w:val="0049089A"/>
    <w:rsid w:val="00490BD9"/>
    <w:rsid w:val="00491A58"/>
    <w:rsid w:val="00491BC4"/>
    <w:rsid w:val="0049221C"/>
    <w:rsid w:val="00493A64"/>
    <w:rsid w:val="00493F4D"/>
    <w:rsid w:val="00494BC7"/>
    <w:rsid w:val="00495FEE"/>
    <w:rsid w:val="00496C54"/>
    <w:rsid w:val="0049724B"/>
    <w:rsid w:val="004976D5"/>
    <w:rsid w:val="004A0500"/>
    <w:rsid w:val="004A082A"/>
    <w:rsid w:val="004A0E1B"/>
    <w:rsid w:val="004A1D4E"/>
    <w:rsid w:val="004A2A9A"/>
    <w:rsid w:val="004A3D69"/>
    <w:rsid w:val="004A4EF3"/>
    <w:rsid w:val="004A574C"/>
    <w:rsid w:val="004A5AD4"/>
    <w:rsid w:val="004A60BD"/>
    <w:rsid w:val="004A652A"/>
    <w:rsid w:val="004A6585"/>
    <w:rsid w:val="004A681E"/>
    <w:rsid w:val="004A682C"/>
    <w:rsid w:val="004B0F3B"/>
    <w:rsid w:val="004B1A72"/>
    <w:rsid w:val="004B29CD"/>
    <w:rsid w:val="004B5FF5"/>
    <w:rsid w:val="004B6889"/>
    <w:rsid w:val="004B6A58"/>
    <w:rsid w:val="004B6B75"/>
    <w:rsid w:val="004B71B6"/>
    <w:rsid w:val="004B7980"/>
    <w:rsid w:val="004C07EE"/>
    <w:rsid w:val="004C10A1"/>
    <w:rsid w:val="004C297D"/>
    <w:rsid w:val="004C2DCE"/>
    <w:rsid w:val="004C30BC"/>
    <w:rsid w:val="004C32DF"/>
    <w:rsid w:val="004C4DFE"/>
    <w:rsid w:val="004C53CF"/>
    <w:rsid w:val="004C6369"/>
    <w:rsid w:val="004C6402"/>
    <w:rsid w:val="004C65B8"/>
    <w:rsid w:val="004C7492"/>
    <w:rsid w:val="004C7E0E"/>
    <w:rsid w:val="004D007D"/>
    <w:rsid w:val="004D0518"/>
    <w:rsid w:val="004D0BE6"/>
    <w:rsid w:val="004D0C1C"/>
    <w:rsid w:val="004D381C"/>
    <w:rsid w:val="004D384A"/>
    <w:rsid w:val="004D45BE"/>
    <w:rsid w:val="004D5375"/>
    <w:rsid w:val="004D612B"/>
    <w:rsid w:val="004D64B5"/>
    <w:rsid w:val="004D715C"/>
    <w:rsid w:val="004E0971"/>
    <w:rsid w:val="004E11C3"/>
    <w:rsid w:val="004E11F0"/>
    <w:rsid w:val="004E2028"/>
    <w:rsid w:val="004E2675"/>
    <w:rsid w:val="004E37A0"/>
    <w:rsid w:val="004E38FE"/>
    <w:rsid w:val="004E4827"/>
    <w:rsid w:val="004E4F97"/>
    <w:rsid w:val="004E520F"/>
    <w:rsid w:val="004E6CEA"/>
    <w:rsid w:val="004E7627"/>
    <w:rsid w:val="004F06F0"/>
    <w:rsid w:val="004F18FE"/>
    <w:rsid w:val="004F27C3"/>
    <w:rsid w:val="004F3498"/>
    <w:rsid w:val="004F5A74"/>
    <w:rsid w:val="004F5F29"/>
    <w:rsid w:val="004F6B85"/>
    <w:rsid w:val="004F7708"/>
    <w:rsid w:val="0050033B"/>
    <w:rsid w:val="00500DB9"/>
    <w:rsid w:val="005024F1"/>
    <w:rsid w:val="005031EF"/>
    <w:rsid w:val="0050535A"/>
    <w:rsid w:val="0050616A"/>
    <w:rsid w:val="005062AA"/>
    <w:rsid w:val="00506561"/>
    <w:rsid w:val="005066C3"/>
    <w:rsid w:val="005071A0"/>
    <w:rsid w:val="0050720B"/>
    <w:rsid w:val="00510E4A"/>
    <w:rsid w:val="00511127"/>
    <w:rsid w:val="005116A4"/>
    <w:rsid w:val="00511E9E"/>
    <w:rsid w:val="00512F38"/>
    <w:rsid w:val="00513994"/>
    <w:rsid w:val="00514810"/>
    <w:rsid w:val="00514E6B"/>
    <w:rsid w:val="005154BD"/>
    <w:rsid w:val="00515D3C"/>
    <w:rsid w:val="00516496"/>
    <w:rsid w:val="00516632"/>
    <w:rsid w:val="00516EA1"/>
    <w:rsid w:val="00517D16"/>
    <w:rsid w:val="005209C3"/>
    <w:rsid w:val="00520B89"/>
    <w:rsid w:val="00520D40"/>
    <w:rsid w:val="005211A8"/>
    <w:rsid w:val="00521BDD"/>
    <w:rsid w:val="00521C01"/>
    <w:rsid w:val="00521C04"/>
    <w:rsid w:val="0052211D"/>
    <w:rsid w:val="00522EEC"/>
    <w:rsid w:val="0052356A"/>
    <w:rsid w:val="0052360C"/>
    <w:rsid w:val="005241C9"/>
    <w:rsid w:val="00524C21"/>
    <w:rsid w:val="00525346"/>
    <w:rsid w:val="00525A34"/>
    <w:rsid w:val="00525A76"/>
    <w:rsid w:val="00530A18"/>
    <w:rsid w:val="00530AEB"/>
    <w:rsid w:val="00530E09"/>
    <w:rsid w:val="00533986"/>
    <w:rsid w:val="00533C79"/>
    <w:rsid w:val="0053526B"/>
    <w:rsid w:val="005352EC"/>
    <w:rsid w:val="00535934"/>
    <w:rsid w:val="00536109"/>
    <w:rsid w:val="00536A11"/>
    <w:rsid w:val="005371C4"/>
    <w:rsid w:val="00540663"/>
    <w:rsid w:val="00541EC0"/>
    <w:rsid w:val="00543559"/>
    <w:rsid w:val="0054355D"/>
    <w:rsid w:val="0054363C"/>
    <w:rsid w:val="00543AE2"/>
    <w:rsid w:val="00543AF4"/>
    <w:rsid w:val="00544CF8"/>
    <w:rsid w:val="005455D1"/>
    <w:rsid w:val="00545734"/>
    <w:rsid w:val="0054599E"/>
    <w:rsid w:val="0054668C"/>
    <w:rsid w:val="005467CF"/>
    <w:rsid w:val="00546B55"/>
    <w:rsid w:val="00546F2B"/>
    <w:rsid w:val="0054706B"/>
    <w:rsid w:val="00547460"/>
    <w:rsid w:val="00547803"/>
    <w:rsid w:val="00550265"/>
    <w:rsid w:val="00550503"/>
    <w:rsid w:val="0055190C"/>
    <w:rsid w:val="00551F69"/>
    <w:rsid w:val="00552747"/>
    <w:rsid w:val="00553014"/>
    <w:rsid w:val="00553418"/>
    <w:rsid w:val="00553A3F"/>
    <w:rsid w:val="005565C5"/>
    <w:rsid w:val="005569F3"/>
    <w:rsid w:val="00556A76"/>
    <w:rsid w:val="00560805"/>
    <w:rsid w:val="005608ED"/>
    <w:rsid w:val="00561249"/>
    <w:rsid w:val="0056165D"/>
    <w:rsid w:val="005618D5"/>
    <w:rsid w:val="00561A97"/>
    <w:rsid w:val="00561BF7"/>
    <w:rsid w:val="00562953"/>
    <w:rsid w:val="00564081"/>
    <w:rsid w:val="00565DDC"/>
    <w:rsid w:val="00566224"/>
    <w:rsid w:val="00566318"/>
    <w:rsid w:val="00566C8B"/>
    <w:rsid w:val="005678AD"/>
    <w:rsid w:val="00570722"/>
    <w:rsid w:val="00570C8A"/>
    <w:rsid w:val="0057260D"/>
    <w:rsid w:val="005726C8"/>
    <w:rsid w:val="005729A7"/>
    <w:rsid w:val="005735CA"/>
    <w:rsid w:val="00573A5B"/>
    <w:rsid w:val="00573D5F"/>
    <w:rsid w:val="005740AF"/>
    <w:rsid w:val="005756CE"/>
    <w:rsid w:val="0057592C"/>
    <w:rsid w:val="00575EB0"/>
    <w:rsid w:val="00575F7F"/>
    <w:rsid w:val="0057629E"/>
    <w:rsid w:val="00577A12"/>
    <w:rsid w:val="00582A19"/>
    <w:rsid w:val="00582DFE"/>
    <w:rsid w:val="0058461A"/>
    <w:rsid w:val="005846D9"/>
    <w:rsid w:val="00584DA7"/>
    <w:rsid w:val="00585645"/>
    <w:rsid w:val="00587A9C"/>
    <w:rsid w:val="00587D3A"/>
    <w:rsid w:val="005922E0"/>
    <w:rsid w:val="005939DC"/>
    <w:rsid w:val="005940FF"/>
    <w:rsid w:val="00594BE8"/>
    <w:rsid w:val="005973C3"/>
    <w:rsid w:val="00597F0B"/>
    <w:rsid w:val="005A0063"/>
    <w:rsid w:val="005A0A76"/>
    <w:rsid w:val="005A0D2C"/>
    <w:rsid w:val="005A234A"/>
    <w:rsid w:val="005A27EB"/>
    <w:rsid w:val="005A34B7"/>
    <w:rsid w:val="005A39C9"/>
    <w:rsid w:val="005A3EF0"/>
    <w:rsid w:val="005A45E8"/>
    <w:rsid w:val="005A464B"/>
    <w:rsid w:val="005A581C"/>
    <w:rsid w:val="005A74DF"/>
    <w:rsid w:val="005B0D02"/>
    <w:rsid w:val="005B0F75"/>
    <w:rsid w:val="005B1EE7"/>
    <w:rsid w:val="005B200C"/>
    <w:rsid w:val="005B208D"/>
    <w:rsid w:val="005B235B"/>
    <w:rsid w:val="005B3736"/>
    <w:rsid w:val="005B38CA"/>
    <w:rsid w:val="005B3F8E"/>
    <w:rsid w:val="005B485E"/>
    <w:rsid w:val="005B4D7B"/>
    <w:rsid w:val="005B58C7"/>
    <w:rsid w:val="005B5D70"/>
    <w:rsid w:val="005B64C6"/>
    <w:rsid w:val="005B6FD9"/>
    <w:rsid w:val="005B70E2"/>
    <w:rsid w:val="005B7D0A"/>
    <w:rsid w:val="005C0457"/>
    <w:rsid w:val="005C20C0"/>
    <w:rsid w:val="005C29A4"/>
    <w:rsid w:val="005C2E2A"/>
    <w:rsid w:val="005C2F2F"/>
    <w:rsid w:val="005C4534"/>
    <w:rsid w:val="005C6186"/>
    <w:rsid w:val="005C75B1"/>
    <w:rsid w:val="005D0662"/>
    <w:rsid w:val="005D0F04"/>
    <w:rsid w:val="005D118B"/>
    <w:rsid w:val="005D12D9"/>
    <w:rsid w:val="005D15C7"/>
    <w:rsid w:val="005D2090"/>
    <w:rsid w:val="005D2F65"/>
    <w:rsid w:val="005D38CB"/>
    <w:rsid w:val="005D5DF3"/>
    <w:rsid w:val="005D5E0D"/>
    <w:rsid w:val="005D66D0"/>
    <w:rsid w:val="005D7508"/>
    <w:rsid w:val="005D7C86"/>
    <w:rsid w:val="005E0176"/>
    <w:rsid w:val="005E0889"/>
    <w:rsid w:val="005E0F38"/>
    <w:rsid w:val="005E13F2"/>
    <w:rsid w:val="005E2D2E"/>
    <w:rsid w:val="005E2E10"/>
    <w:rsid w:val="005E3EDA"/>
    <w:rsid w:val="005E3F6D"/>
    <w:rsid w:val="005E48BB"/>
    <w:rsid w:val="005E562C"/>
    <w:rsid w:val="005E5ECE"/>
    <w:rsid w:val="005E5EE0"/>
    <w:rsid w:val="005E6621"/>
    <w:rsid w:val="005E6B5E"/>
    <w:rsid w:val="005E6B9A"/>
    <w:rsid w:val="005F0A59"/>
    <w:rsid w:val="005F1112"/>
    <w:rsid w:val="005F11D9"/>
    <w:rsid w:val="005F1D7E"/>
    <w:rsid w:val="005F1F95"/>
    <w:rsid w:val="005F310E"/>
    <w:rsid w:val="005F3B54"/>
    <w:rsid w:val="005F4ED5"/>
    <w:rsid w:val="005F5ACF"/>
    <w:rsid w:val="005F5F34"/>
    <w:rsid w:val="005F6D60"/>
    <w:rsid w:val="005F7AEA"/>
    <w:rsid w:val="006011FA"/>
    <w:rsid w:val="00602A8A"/>
    <w:rsid w:val="006050FE"/>
    <w:rsid w:val="006063A2"/>
    <w:rsid w:val="00606477"/>
    <w:rsid w:val="0060696D"/>
    <w:rsid w:val="006071EB"/>
    <w:rsid w:val="006072FD"/>
    <w:rsid w:val="00607BF9"/>
    <w:rsid w:val="00610692"/>
    <w:rsid w:val="00611287"/>
    <w:rsid w:val="00611618"/>
    <w:rsid w:val="0061247B"/>
    <w:rsid w:val="00613464"/>
    <w:rsid w:val="00614163"/>
    <w:rsid w:val="00614524"/>
    <w:rsid w:val="0061608F"/>
    <w:rsid w:val="00616A99"/>
    <w:rsid w:val="0061705D"/>
    <w:rsid w:val="00617769"/>
    <w:rsid w:val="0061783F"/>
    <w:rsid w:val="00620084"/>
    <w:rsid w:val="0062069C"/>
    <w:rsid w:val="006209BF"/>
    <w:rsid w:val="00621086"/>
    <w:rsid w:val="00621787"/>
    <w:rsid w:val="00621913"/>
    <w:rsid w:val="006219B9"/>
    <w:rsid w:val="00621D97"/>
    <w:rsid w:val="006225F6"/>
    <w:rsid w:val="0062369C"/>
    <w:rsid w:val="006238BA"/>
    <w:rsid w:val="00623DC2"/>
    <w:rsid w:val="00623E21"/>
    <w:rsid w:val="00624801"/>
    <w:rsid w:val="00624840"/>
    <w:rsid w:val="0062666B"/>
    <w:rsid w:val="006309EE"/>
    <w:rsid w:val="006310B3"/>
    <w:rsid w:val="00631779"/>
    <w:rsid w:val="006320A7"/>
    <w:rsid w:val="0063291C"/>
    <w:rsid w:val="00632B61"/>
    <w:rsid w:val="006359DE"/>
    <w:rsid w:val="00635E34"/>
    <w:rsid w:val="006365A8"/>
    <w:rsid w:val="00636787"/>
    <w:rsid w:val="00636C18"/>
    <w:rsid w:val="00636D49"/>
    <w:rsid w:val="00636F8A"/>
    <w:rsid w:val="006374B1"/>
    <w:rsid w:val="00637E04"/>
    <w:rsid w:val="00643067"/>
    <w:rsid w:val="00643387"/>
    <w:rsid w:val="0064348B"/>
    <w:rsid w:val="006435A1"/>
    <w:rsid w:val="00643A02"/>
    <w:rsid w:val="006447C7"/>
    <w:rsid w:val="00646E68"/>
    <w:rsid w:val="00647397"/>
    <w:rsid w:val="00651ABD"/>
    <w:rsid w:val="00651B8B"/>
    <w:rsid w:val="00651EBE"/>
    <w:rsid w:val="00652450"/>
    <w:rsid w:val="006525DC"/>
    <w:rsid w:val="00652627"/>
    <w:rsid w:val="006529FD"/>
    <w:rsid w:val="0065374F"/>
    <w:rsid w:val="00654E15"/>
    <w:rsid w:val="006554C2"/>
    <w:rsid w:val="0065616E"/>
    <w:rsid w:val="00656796"/>
    <w:rsid w:val="006618AC"/>
    <w:rsid w:val="00661D28"/>
    <w:rsid w:val="00661D92"/>
    <w:rsid w:val="00662823"/>
    <w:rsid w:val="00664707"/>
    <w:rsid w:val="00665006"/>
    <w:rsid w:val="00666053"/>
    <w:rsid w:val="006704D2"/>
    <w:rsid w:val="00670565"/>
    <w:rsid w:val="00670642"/>
    <w:rsid w:val="00670ABE"/>
    <w:rsid w:val="00670DA9"/>
    <w:rsid w:val="00671A72"/>
    <w:rsid w:val="006741A4"/>
    <w:rsid w:val="0067438F"/>
    <w:rsid w:val="006745D6"/>
    <w:rsid w:val="00677244"/>
    <w:rsid w:val="006772ED"/>
    <w:rsid w:val="0067763E"/>
    <w:rsid w:val="00677A52"/>
    <w:rsid w:val="00677F23"/>
    <w:rsid w:val="0068041E"/>
    <w:rsid w:val="00680E57"/>
    <w:rsid w:val="006824AA"/>
    <w:rsid w:val="0068322F"/>
    <w:rsid w:val="006834E6"/>
    <w:rsid w:val="0068503F"/>
    <w:rsid w:val="006858AD"/>
    <w:rsid w:val="00687008"/>
    <w:rsid w:val="00687175"/>
    <w:rsid w:val="006876DD"/>
    <w:rsid w:val="00687EF0"/>
    <w:rsid w:val="006909D8"/>
    <w:rsid w:val="006931FC"/>
    <w:rsid w:val="0069444D"/>
    <w:rsid w:val="006944B2"/>
    <w:rsid w:val="00695682"/>
    <w:rsid w:val="0069575C"/>
    <w:rsid w:val="0069735F"/>
    <w:rsid w:val="006A0952"/>
    <w:rsid w:val="006A3965"/>
    <w:rsid w:val="006A3BED"/>
    <w:rsid w:val="006A3F54"/>
    <w:rsid w:val="006A3FC2"/>
    <w:rsid w:val="006A4D42"/>
    <w:rsid w:val="006A6883"/>
    <w:rsid w:val="006A6AFF"/>
    <w:rsid w:val="006B0B30"/>
    <w:rsid w:val="006B12CE"/>
    <w:rsid w:val="006B147A"/>
    <w:rsid w:val="006B1982"/>
    <w:rsid w:val="006B1A0A"/>
    <w:rsid w:val="006B1B26"/>
    <w:rsid w:val="006B34AF"/>
    <w:rsid w:val="006B3869"/>
    <w:rsid w:val="006B3E38"/>
    <w:rsid w:val="006B4140"/>
    <w:rsid w:val="006B4CA2"/>
    <w:rsid w:val="006B6842"/>
    <w:rsid w:val="006B6BE8"/>
    <w:rsid w:val="006B7C36"/>
    <w:rsid w:val="006C0CC1"/>
    <w:rsid w:val="006C0F70"/>
    <w:rsid w:val="006C0FD7"/>
    <w:rsid w:val="006C1031"/>
    <w:rsid w:val="006C223F"/>
    <w:rsid w:val="006C389F"/>
    <w:rsid w:val="006C3975"/>
    <w:rsid w:val="006C3F89"/>
    <w:rsid w:val="006C4E04"/>
    <w:rsid w:val="006C608D"/>
    <w:rsid w:val="006C63D7"/>
    <w:rsid w:val="006C675C"/>
    <w:rsid w:val="006C7533"/>
    <w:rsid w:val="006D0B91"/>
    <w:rsid w:val="006D1785"/>
    <w:rsid w:val="006D1853"/>
    <w:rsid w:val="006D18C8"/>
    <w:rsid w:val="006D2089"/>
    <w:rsid w:val="006D2866"/>
    <w:rsid w:val="006D32D3"/>
    <w:rsid w:val="006D41E7"/>
    <w:rsid w:val="006D50B4"/>
    <w:rsid w:val="006D5317"/>
    <w:rsid w:val="006D6D56"/>
    <w:rsid w:val="006E0B24"/>
    <w:rsid w:val="006E1659"/>
    <w:rsid w:val="006E1CCC"/>
    <w:rsid w:val="006E215B"/>
    <w:rsid w:val="006E3ABE"/>
    <w:rsid w:val="006E3BDB"/>
    <w:rsid w:val="006E4CE1"/>
    <w:rsid w:val="006E59C3"/>
    <w:rsid w:val="006F141B"/>
    <w:rsid w:val="006F1F0F"/>
    <w:rsid w:val="006F36D3"/>
    <w:rsid w:val="006F5A2C"/>
    <w:rsid w:val="006F5E7F"/>
    <w:rsid w:val="006F6618"/>
    <w:rsid w:val="006F6D93"/>
    <w:rsid w:val="006F77C4"/>
    <w:rsid w:val="006F7F19"/>
    <w:rsid w:val="00700936"/>
    <w:rsid w:val="00700A35"/>
    <w:rsid w:val="00700C05"/>
    <w:rsid w:val="007012DE"/>
    <w:rsid w:val="00702C9A"/>
    <w:rsid w:val="00703446"/>
    <w:rsid w:val="00703C35"/>
    <w:rsid w:val="007044E3"/>
    <w:rsid w:val="00707806"/>
    <w:rsid w:val="00707BCE"/>
    <w:rsid w:val="00707C8A"/>
    <w:rsid w:val="00707E3B"/>
    <w:rsid w:val="0071004D"/>
    <w:rsid w:val="00711702"/>
    <w:rsid w:val="00711846"/>
    <w:rsid w:val="00712E04"/>
    <w:rsid w:val="00713DFC"/>
    <w:rsid w:val="00714E55"/>
    <w:rsid w:val="00715C97"/>
    <w:rsid w:val="007164CC"/>
    <w:rsid w:val="007167A6"/>
    <w:rsid w:val="00717A13"/>
    <w:rsid w:val="007201DF"/>
    <w:rsid w:val="007203BC"/>
    <w:rsid w:val="00721D03"/>
    <w:rsid w:val="00722426"/>
    <w:rsid w:val="00722A85"/>
    <w:rsid w:val="00724DEA"/>
    <w:rsid w:val="0072582D"/>
    <w:rsid w:val="00725D50"/>
    <w:rsid w:val="007262E4"/>
    <w:rsid w:val="00727039"/>
    <w:rsid w:val="007271EE"/>
    <w:rsid w:val="007271FF"/>
    <w:rsid w:val="00727A4E"/>
    <w:rsid w:val="00731D40"/>
    <w:rsid w:val="007329C9"/>
    <w:rsid w:val="00732DAC"/>
    <w:rsid w:val="00732F5B"/>
    <w:rsid w:val="007330E2"/>
    <w:rsid w:val="007332D6"/>
    <w:rsid w:val="00734718"/>
    <w:rsid w:val="00734884"/>
    <w:rsid w:val="00734CBC"/>
    <w:rsid w:val="007354CF"/>
    <w:rsid w:val="00736A2F"/>
    <w:rsid w:val="007373A7"/>
    <w:rsid w:val="00737A2D"/>
    <w:rsid w:val="00740003"/>
    <w:rsid w:val="007400BB"/>
    <w:rsid w:val="007402F7"/>
    <w:rsid w:val="00740B1C"/>
    <w:rsid w:val="007416E8"/>
    <w:rsid w:val="007432AD"/>
    <w:rsid w:val="00743AAD"/>
    <w:rsid w:val="00744158"/>
    <w:rsid w:val="00744F98"/>
    <w:rsid w:val="00744FAC"/>
    <w:rsid w:val="00745678"/>
    <w:rsid w:val="00746691"/>
    <w:rsid w:val="0074699F"/>
    <w:rsid w:val="00746BF8"/>
    <w:rsid w:val="007475C9"/>
    <w:rsid w:val="00747A0C"/>
    <w:rsid w:val="00750C01"/>
    <w:rsid w:val="00751305"/>
    <w:rsid w:val="00753773"/>
    <w:rsid w:val="00754BE8"/>
    <w:rsid w:val="00756452"/>
    <w:rsid w:val="007564AD"/>
    <w:rsid w:val="0075751A"/>
    <w:rsid w:val="007602F8"/>
    <w:rsid w:val="007615D8"/>
    <w:rsid w:val="00761D88"/>
    <w:rsid w:val="00762013"/>
    <w:rsid w:val="00762FCB"/>
    <w:rsid w:val="007631FC"/>
    <w:rsid w:val="007633F3"/>
    <w:rsid w:val="007648D5"/>
    <w:rsid w:val="00765055"/>
    <w:rsid w:val="00765E7F"/>
    <w:rsid w:val="007678E4"/>
    <w:rsid w:val="007701DA"/>
    <w:rsid w:val="00771503"/>
    <w:rsid w:val="007720EF"/>
    <w:rsid w:val="007724F6"/>
    <w:rsid w:val="00772593"/>
    <w:rsid w:val="0077280D"/>
    <w:rsid w:val="00773225"/>
    <w:rsid w:val="00773C1E"/>
    <w:rsid w:val="00774B68"/>
    <w:rsid w:val="00775308"/>
    <w:rsid w:val="00775495"/>
    <w:rsid w:val="00776801"/>
    <w:rsid w:val="00776BD4"/>
    <w:rsid w:val="00777A70"/>
    <w:rsid w:val="007809B3"/>
    <w:rsid w:val="00781BA6"/>
    <w:rsid w:val="00784524"/>
    <w:rsid w:val="00785241"/>
    <w:rsid w:val="007855CB"/>
    <w:rsid w:val="00785693"/>
    <w:rsid w:val="00785B08"/>
    <w:rsid w:val="00787BA8"/>
    <w:rsid w:val="00790161"/>
    <w:rsid w:val="0079154E"/>
    <w:rsid w:val="00792025"/>
    <w:rsid w:val="007921E9"/>
    <w:rsid w:val="007924AA"/>
    <w:rsid w:val="007925B7"/>
    <w:rsid w:val="00793413"/>
    <w:rsid w:val="00794710"/>
    <w:rsid w:val="007956ED"/>
    <w:rsid w:val="0079577F"/>
    <w:rsid w:val="00795E50"/>
    <w:rsid w:val="007961DE"/>
    <w:rsid w:val="00796328"/>
    <w:rsid w:val="00796643"/>
    <w:rsid w:val="007A17C6"/>
    <w:rsid w:val="007A336B"/>
    <w:rsid w:val="007A6513"/>
    <w:rsid w:val="007A6619"/>
    <w:rsid w:val="007A6D80"/>
    <w:rsid w:val="007A7243"/>
    <w:rsid w:val="007A768E"/>
    <w:rsid w:val="007B035E"/>
    <w:rsid w:val="007B29D5"/>
    <w:rsid w:val="007B324B"/>
    <w:rsid w:val="007B355C"/>
    <w:rsid w:val="007B37C6"/>
    <w:rsid w:val="007B41BA"/>
    <w:rsid w:val="007B518B"/>
    <w:rsid w:val="007B61AD"/>
    <w:rsid w:val="007B6889"/>
    <w:rsid w:val="007B6989"/>
    <w:rsid w:val="007C2175"/>
    <w:rsid w:val="007C2423"/>
    <w:rsid w:val="007C31E9"/>
    <w:rsid w:val="007C369A"/>
    <w:rsid w:val="007C7F52"/>
    <w:rsid w:val="007D0167"/>
    <w:rsid w:val="007D0A53"/>
    <w:rsid w:val="007D0C86"/>
    <w:rsid w:val="007D0DBE"/>
    <w:rsid w:val="007D10E3"/>
    <w:rsid w:val="007D253C"/>
    <w:rsid w:val="007D2771"/>
    <w:rsid w:val="007D2F3C"/>
    <w:rsid w:val="007D3A69"/>
    <w:rsid w:val="007D4021"/>
    <w:rsid w:val="007D6BC9"/>
    <w:rsid w:val="007D710F"/>
    <w:rsid w:val="007D71AE"/>
    <w:rsid w:val="007D774A"/>
    <w:rsid w:val="007E17B2"/>
    <w:rsid w:val="007E1D0F"/>
    <w:rsid w:val="007E1FC5"/>
    <w:rsid w:val="007E36C5"/>
    <w:rsid w:val="007E4FEC"/>
    <w:rsid w:val="007E55C8"/>
    <w:rsid w:val="007E600E"/>
    <w:rsid w:val="007E6CB1"/>
    <w:rsid w:val="007E7821"/>
    <w:rsid w:val="007E783E"/>
    <w:rsid w:val="007E7A5F"/>
    <w:rsid w:val="007F0789"/>
    <w:rsid w:val="007F0FCB"/>
    <w:rsid w:val="007F159E"/>
    <w:rsid w:val="007F1B3E"/>
    <w:rsid w:val="007F25BE"/>
    <w:rsid w:val="007F41CF"/>
    <w:rsid w:val="007F4744"/>
    <w:rsid w:val="007F5869"/>
    <w:rsid w:val="007F6188"/>
    <w:rsid w:val="007F6D24"/>
    <w:rsid w:val="007F6DB7"/>
    <w:rsid w:val="007F6F2D"/>
    <w:rsid w:val="007F70D5"/>
    <w:rsid w:val="007F7CE6"/>
    <w:rsid w:val="008030E8"/>
    <w:rsid w:val="0080315B"/>
    <w:rsid w:val="00803AAA"/>
    <w:rsid w:val="0080446F"/>
    <w:rsid w:val="008051BE"/>
    <w:rsid w:val="0080552D"/>
    <w:rsid w:val="00805B18"/>
    <w:rsid w:val="00806249"/>
    <w:rsid w:val="00806408"/>
    <w:rsid w:val="00807343"/>
    <w:rsid w:val="00810309"/>
    <w:rsid w:val="00811A93"/>
    <w:rsid w:val="00812668"/>
    <w:rsid w:val="008139CD"/>
    <w:rsid w:val="00813F7F"/>
    <w:rsid w:val="00814046"/>
    <w:rsid w:val="00814C3E"/>
    <w:rsid w:val="00815721"/>
    <w:rsid w:val="00815A51"/>
    <w:rsid w:val="008164A0"/>
    <w:rsid w:val="00817240"/>
    <w:rsid w:val="00817BAE"/>
    <w:rsid w:val="008213D4"/>
    <w:rsid w:val="0082156A"/>
    <w:rsid w:val="00821FF3"/>
    <w:rsid w:val="008221CE"/>
    <w:rsid w:val="008225D1"/>
    <w:rsid w:val="008238DF"/>
    <w:rsid w:val="0082392F"/>
    <w:rsid w:val="00823F61"/>
    <w:rsid w:val="00824569"/>
    <w:rsid w:val="0082569D"/>
    <w:rsid w:val="00826B4F"/>
    <w:rsid w:val="00826E3E"/>
    <w:rsid w:val="00827B1E"/>
    <w:rsid w:val="00831631"/>
    <w:rsid w:val="00831FA1"/>
    <w:rsid w:val="0083295D"/>
    <w:rsid w:val="00832ECF"/>
    <w:rsid w:val="00833F1B"/>
    <w:rsid w:val="00834755"/>
    <w:rsid w:val="00835D04"/>
    <w:rsid w:val="00836761"/>
    <w:rsid w:val="00836CD2"/>
    <w:rsid w:val="008374C2"/>
    <w:rsid w:val="008375A7"/>
    <w:rsid w:val="00837733"/>
    <w:rsid w:val="008409BE"/>
    <w:rsid w:val="008425C3"/>
    <w:rsid w:val="008433AA"/>
    <w:rsid w:val="00843441"/>
    <w:rsid w:val="00843E0A"/>
    <w:rsid w:val="00844D52"/>
    <w:rsid w:val="008462EE"/>
    <w:rsid w:val="00846983"/>
    <w:rsid w:val="00846B24"/>
    <w:rsid w:val="00846BDA"/>
    <w:rsid w:val="00847106"/>
    <w:rsid w:val="00847ACD"/>
    <w:rsid w:val="00850B58"/>
    <w:rsid w:val="00850FF8"/>
    <w:rsid w:val="00851137"/>
    <w:rsid w:val="00851C3C"/>
    <w:rsid w:val="00853449"/>
    <w:rsid w:val="008543E3"/>
    <w:rsid w:val="00854D41"/>
    <w:rsid w:val="00856180"/>
    <w:rsid w:val="00857633"/>
    <w:rsid w:val="00857835"/>
    <w:rsid w:val="008602C9"/>
    <w:rsid w:val="00860BF8"/>
    <w:rsid w:val="00860F47"/>
    <w:rsid w:val="00861002"/>
    <w:rsid w:val="008612B9"/>
    <w:rsid w:val="008621B0"/>
    <w:rsid w:val="008644B5"/>
    <w:rsid w:val="00864FF8"/>
    <w:rsid w:val="00865537"/>
    <w:rsid w:val="00865E65"/>
    <w:rsid w:val="0086774C"/>
    <w:rsid w:val="00867797"/>
    <w:rsid w:val="00867AF7"/>
    <w:rsid w:val="00870C12"/>
    <w:rsid w:val="008712F8"/>
    <w:rsid w:val="00872175"/>
    <w:rsid w:val="008746BB"/>
    <w:rsid w:val="00874CF0"/>
    <w:rsid w:val="00874EE9"/>
    <w:rsid w:val="00875055"/>
    <w:rsid w:val="008755D8"/>
    <w:rsid w:val="008764B1"/>
    <w:rsid w:val="008768FF"/>
    <w:rsid w:val="00877B4B"/>
    <w:rsid w:val="00877B55"/>
    <w:rsid w:val="0088026A"/>
    <w:rsid w:val="00880A21"/>
    <w:rsid w:val="008819AF"/>
    <w:rsid w:val="00883005"/>
    <w:rsid w:val="00883390"/>
    <w:rsid w:val="00883849"/>
    <w:rsid w:val="00883B2C"/>
    <w:rsid w:val="008849A3"/>
    <w:rsid w:val="00885BCA"/>
    <w:rsid w:val="00885F25"/>
    <w:rsid w:val="00886B57"/>
    <w:rsid w:val="00887097"/>
    <w:rsid w:val="008876CD"/>
    <w:rsid w:val="00890913"/>
    <w:rsid w:val="00890BBE"/>
    <w:rsid w:val="00892C25"/>
    <w:rsid w:val="00893644"/>
    <w:rsid w:val="00894B1D"/>
    <w:rsid w:val="00895223"/>
    <w:rsid w:val="00896955"/>
    <w:rsid w:val="008971D1"/>
    <w:rsid w:val="008974A2"/>
    <w:rsid w:val="00897661"/>
    <w:rsid w:val="008A106F"/>
    <w:rsid w:val="008A16E9"/>
    <w:rsid w:val="008A1C50"/>
    <w:rsid w:val="008A2C51"/>
    <w:rsid w:val="008A2DEA"/>
    <w:rsid w:val="008A3170"/>
    <w:rsid w:val="008A50D3"/>
    <w:rsid w:val="008A59C3"/>
    <w:rsid w:val="008A7A0C"/>
    <w:rsid w:val="008A7C8F"/>
    <w:rsid w:val="008B0360"/>
    <w:rsid w:val="008B0A46"/>
    <w:rsid w:val="008B2D00"/>
    <w:rsid w:val="008B3A32"/>
    <w:rsid w:val="008B3C5B"/>
    <w:rsid w:val="008B553D"/>
    <w:rsid w:val="008B5826"/>
    <w:rsid w:val="008B6454"/>
    <w:rsid w:val="008B7061"/>
    <w:rsid w:val="008B7C38"/>
    <w:rsid w:val="008B7E1F"/>
    <w:rsid w:val="008C0009"/>
    <w:rsid w:val="008C0C04"/>
    <w:rsid w:val="008C2FB5"/>
    <w:rsid w:val="008C32CF"/>
    <w:rsid w:val="008C3557"/>
    <w:rsid w:val="008C390E"/>
    <w:rsid w:val="008C399D"/>
    <w:rsid w:val="008C3E18"/>
    <w:rsid w:val="008C3FB2"/>
    <w:rsid w:val="008C42EE"/>
    <w:rsid w:val="008C4B5D"/>
    <w:rsid w:val="008C4FB4"/>
    <w:rsid w:val="008C57A7"/>
    <w:rsid w:val="008C6DD7"/>
    <w:rsid w:val="008D0B93"/>
    <w:rsid w:val="008D0BD2"/>
    <w:rsid w:val="008D14DF"/>
    <w:rsid w:val="008D1C1E"/>
    <w:rsid w:val="008D3726"/>
    <w:rsid w:val="008D44D5"/>
    <w:rsid w:val="008D61D0"/>
    <w:rsid w:val="008D7805"/>
    <w:rsid w:val="008D7909"/>
    <w:rsid w:val="008D7FB3"/>
    <w:rsid w:val="008E006B"/>
    <w:rsid w:val="008E105E"/>
    <w:rsid w:val="008E1565"/>
    <w:rsid w:val="008E247D"/>
    <w:rsid w:val="008E257E"/>
    <w:rsid w:val="008E3E5F"/>
    <w:rsid w:val="008E4B31"/>
    <w:rsid w:val="008E4DE8"/>
    <w:rsid w:val="008E4E17"/>
    <w:rsid w:val="008E5652"/>
    <w:rsid w:val="008E583A"/>
    <w:rsid w:val="008E60A1"/>
    <w:rsid w:val="008E695C"/>
    <w:rsid w:val="008E7030"/>
    <w:rsid w:val="008E7CDA"/>
    <w:rsid w:val="008F05B2"/>
    <w:rsid w:val="008F06FC"/>
    <w:rsid w:val="008F0BA7"/>
    <w:rsid w:val="008F18A6"/>
    <w:rsid w:val="008F23EF"/>
    <w:rsid w:val="008F525B"/>
    <w:rsid w:val="008F5AEC"/>
    <w:rsid w:val="008F69EA"/>
    <w:rsid w:val="00900CA1"/>
    <w:rsid w:val="009011A9"/>
    <w:rsid w:val="0090369B"/>
    <w:rsid w:val="00903D0A"/>
    <w:rsid w:val="009041B8"/>
    <w:rsid w:val="0090459B"/>
    <w:rsid w:val="00906A83"/>
    <w:rsid w:val="00906F9D"/>
    <w:rsid w:val="00910914"/>
    <w:rsid w:val="00910CDE"/>
    <w:rsid w:val="0091184B"/>
    <w:rsid w:val="00911F7A"/>
    <w:rsid w:val="00912102"/>
    <w:rsid w:val="00912820"/>
    <w:rsid w:val="009131CC"/>
    <w:rsid w:val="0091355C"/>
    <w:rsid w:val="00913778"/>
    <w:rsid w:val="00914D77"/>
    <w:rsid w:val="0091694D"/>
    <w:rsid w:val="00916B39"/>
    <w:rsid w:val="00916ED9"/>
    <w:rsid w:val="00916F08"/>
    <w:rsid w:val="00920768"/>
    <w:rsid w:val="00922D1C"/>
    <w:rsid w:val="00922D9C"/>
    <w:rsid w:val="00922FEF"/>
    <w:rsid w:val="009241FD"/>
    <w:rsid w:val="0092564B"/>
    <w:rsid w:val="009277D7"/>
    <w:rsid w:val="00927801"/>
    <w:rsid w:val="00931634"/>
    <w:rsid w:val="00932AC9"/>
    <w:rsid w:val="009339E1"/>
    <w:rsid w:val="00934EF4"/>
    <w:rsid w:val="0093544B"/>
    <w:rsid w:val="009370A1"/>
    <w:rsid w:val="009372A0"/>
    <w:rsid w:val="0093764F"/>
    <w:rsid w:val="00940DEB"/>
    <w:rsid w:val="0094124E"/>
    <w:rsid w:val="0094137C"/>
    <w:rsid w:val="0094180B"/>
    <w:rsid w:val="00944184"/>
    <w:rsid w:val="00944D2F"/>
    <w:rsid w:val="00946ACC"/>
    <w:rsid w:val="00951C31"/>
    <w:rsid w:val="00951E35"/>
    <w:rsid w:val="00952041"/>
    <w:rsid w:val="0095312E"/>
    <w:rsid w:val="00953CE7"/>
    <w:rsid w:val="00955D5B"/>
    <w:rsid w:val="00956688"/>
    <w:rsid w:val="00956F2B"/>
    <w:rsid w:val="0096026C"/>
    <w:rsid w:val="00961A00"/>
    <w:rsid w:val="00962069"/>
    <w:rsid w:val="009629A1"/>
    <w:rsid w:val="009631A6"/>
    <w:rsid w:val="009641C3"/>
    <w:rsid w:val="0096489F"/>
    <w:rsid w:val="00964C61"/>
    <w:rsid w:val="00964C6C"/>
    <w:rsid w:val="00965C80"/>
    <w:rsid w:val="00966C9E"/>
    <w:rsid w:val="00967CE0"/>
    <w:rsid w:val="00970623"/>
    <w:rsid w:val="00971B75"/>
    <w:rsid w:val="00971FF1"/>
    <w:rsid w:val="009729EB"/>
    <w:rsid w:val="0097313D"/>
    <w:rsid w:val="00974785"/>
    <w:rsid w:val="00974A60"/>
    <w:rsid w:val="009754EB"/>
    <w:rsid w:val="00975554"/>
    <w:rsid w:val="009766AE"/>
    <w:rsid w:val="00977227"/>
    <w:rsid w:val="00980F4F"/>
    <w:rsid w:val="009810E6"/>
    <w:rsid w:val="0098191E"/>
    <w:rsid w:val="00981AE2"/>
    <w:rsid w:val="00981EF3"/>
    <w:rsid w:val="0098220F"/>
    <w:rsid w:val="009825D7"/>
    <w:rsid w:val="0098390A"/>
    <w:rsid w:val="00984291"/>
    <w:rsid w:val="00984810"/>
    <w:rsid w:val="00984E65"/>
    <w:rsid w:val="00985E68"/>
    <w:rsid w:val="00985FB1"/>
    <w:rsid w:val="00986FA3"/>
    <w:rsid w:val="00986FD3"/>
    <w:rsid w:val="00987254"/>
    <w:rsid w:val="009872A8"/>
    <w:rsid w:val="00987512"/>
    <w:rsid w:val="00987B28"/>
    <w:rsid w:val="00987D4D"/>
    <w:rsid w:val="00991ABD"/>
    <w:rsid w:val="00992004"/>
    <w:rsid w:val="009926B5"/>
    <w:rsid w:val="00992AF2"/>
    <w:rsid w:val="00992E6F"/>
    <w:rsid w:val="00992F3D"/>
    <w:rsid w:val="00993678"/>
    <w:rsid w:val="0099567D"/>
    <w:rsid w:val="00996929"/>
    <w:rsid w:val="009A01C6"/>
    <w:rsid w:val="009A1BB5"/>
    <w:rsid w:val="009A3646"/>
    <w:rsid w:val="009A415E"/>
    <w:rsid w:val="009A4755"/>
    <w:rsid w:val="009A5A1D"/>
    <w:rsid w:val="009A61A6"/>
    <w:rsid w:val="009A6492"/>
    <w:rsid w:val="009A69D6"/>
    <w:rsid w:val="009A6E70"/>
    <w:rsid w:val="009B0814"/>
    <w:rsid w:val="009B1653"/>
    <w:rsid w:val="009B1A20"/>
    <w:rsid w:val="009B2D01"/>
    <w:rsid w:val="009B2D3C"/>
    <w:rsid w:val="009B3373"/>
    <w:rsid w:val="009B33F2"/>
    <w:rsid w:val="009B3AAF"/>
    <w:rsid w:val="009B417D"/>
    <w:rsid w:val="009B4E26"/>
    <w:rsid w:val="009B5CC1"/>
    <w:rsid w:val="009B6106"/>
    <w:rsid w:val="009B6BC8"/>
    <w:rsid w:val="009B7E44"/>
    <w:rsid w:val="009C171F"/>
    <w:rsid w:val="009C24EA"/>
    <w:rsid w:val="009C26FB"/>
    <w:rsid w:val="009C2D8A"/>
    <w:rsid w:val="009C3026"/>
    <w:rsid w:val="009C3411"/>
    <w:rsid w:val="009C3E09"/>
    <w:rsid w:val="009C45C5"/>
    <w:rsid w:val="009C5907"/>
    <w:rsid w:val="009C619B"/>
    <w:rsid w:val="009C6407"/>
    <w:rsid w:val="009C6619"/>
    <w:rsid w:val="009C6980"/>
    <w:rsid w:val="009C6DB4"/>
    <w:rsid w:val="009C7368"/>
    <w:rsid w:val="009C75EA"/>
    <w:rsid w:val="009D05E5"/>
    <w:rsid w:val="009D0751"/>
    <w:rsid w:val="009D0AD7"/>
    <w:rsid w:val="009D15F3"/>
    <w:rsid w:val="009D16D0"/>
    <w:rsid w:val="009D2405"/>
    <w:rsid w:val="009D3703"/>
    <w:rsid w:val="009D4BCE"/>
    <w:rsid w:val="009D5658"/>
    <w:rsid w:val="009D5947"/>
    <w:rsid w:val="009D5B23"/>
    <w:rsid w:val="009D7672"/>
    <w:rsid w:val="009D7EAD"/>
    <w:rsid w:val="009E123D"/>
    <w:rsid w:val="009E2B88"/>
    <w:rsid w:val="009E2DA1"/>
    <w:rsid w:val="009E368C"/>
    <w:rsid w:val="009E3E4E"/>
    <w:rsid w:val="009E4DDC"/>
    <w:rsid w:val="009E5457"/>
    <w:rsid w:val="009E6240"/>
    <w:rsid w:val="009F02BF"/>
    <w:rsid w:val="009F0A63"/>
    <w:rsid w:val="009F2B4D"/>
    <w:rsid w:val="009F3254"/>
    <w:rsid w:val="009F3DAB"/>
    <w:rsid w:val="009F4D9A"/>
    <w:rsid w:val="009F513D"/>
    <w:rsid w:val="009F5640"/>
    <w:rsid w:val="009F5953"/>
    <w:rsid w:val="009F5B12"/>
    <w:rsid w:val="009F5FD2"/>
    <w:rsid w:val="009F66DD"/>
    <w:rsid w:val="009F7F6E"/>
    <w:rsid w:val="00A01074"/>
    <w:rsid w:val="00A019D5"/>
    <w:rsid w:val="00A02289"/>
    <w:rsid w:val="00A02F63"/>
    <w:rsid w:val="00A03C97"/>
    <w:rsid w:val="00A05BB4"/>
    <w:rsid w:val="00A0653A"/>
    <w:rsid w:val="00A1133A"/>
    <w:rsid w:val="00A11B74"/>
    <w:rsid w:val="00A12920"/>
    <w:rsid w:val="00A12BB4"/>
    <w:rsid w:val="00A1309D"/>
    <w:rsid w:val="00A13F27"/>
    <w:rsid w:val="00A1468B"/>
    <w:rsid w:val="00A151E9"/>
    <w:rsid w:val="00A162EB"/>
    <w:rsid w:val="00A16E7D"/>
    <w:rsid w:val="00A1727B"/>
    <w:rsid w:val="00A1773F"/>
    <w:rsid w:val="00A17BAC"/>
    <w:rsid w:val="00A21E31"/>
    <w:rsid w:val="00A21EE3"/>
    <w:rsid w:val="00A221DF"/>
    <w:rsid w:val="00A23318"/>
    <w:rsid w:val="00A23E56"/>
    <w:rsid w:val="00A241D6"/>
    <w:rsid w:val="00A2469E"/>
    <w:rsid w:val="00A24998"/>
    <w:rsid w:val="00A262D1"/>
    <w:rsid w:val="00A26CEE"/>
    <w:rsid w:val="00A32B36"/>
    <w:rsid w:val="00A32C71"/>
    <w:rsid w:val="00A334F2"/>
    <w:rsid w:val="00A338B7"/>
    <w:rsid w:val="00A33D3D"/>
    <w:rsid w:val="00A348C0"/>
    <w:rsid w:val="00A34D78"/>
    <w:rsid w:val="00A35525"/>
    <w:rsid w:val="00A35FF7"/>
    <w:rsid w:val="00A36C43"/>
    <w:rsid w:val="00A378BC"/>
    <w:rsid w:val="00A40922"/>
    <w:rsid w:val="00A40BAF"/>
    <w:rsid w:val="00A41679"/>
    <w:rsid w:val="00A437C6"/>
    <w:rsid w:val="00A43904"/>
    <w:rsid w:val="00A440EB"/>
    <w:rsid w:val="00A44E8E"/>
    <w:rsid w:val="00A467F7"/>
    <w:rsid w:val="00A50098"/>
    <w:rsid w:val="00A50C00"/>
    <w:rsid w:val="00A50E73"/>
    <w:rsid w:val="00A52614"/>
    <w:rsid w:val="00A5375F"/>
    <w:rsid w:val="00A55408"/>
    <w:rsid w:val="00A555BA"/>
    <w:rsid w:val="00A571B9"/>
    <w:rsid w:val="00A60684"/>
    <w:rsid w:val="00A6479F"/>
    <w:rsid w:val="00A6596E"/>
    <w:rsid w:val="00A66638"/>
    <w:rsid w:val="00A6666D"/>
    <w:rsid w:val="00A67552"/>
    <w:rsid w:val="00A67B27"/>
    <w:rsid w:val="00A67F7B"/>
    <w:rsid w:val="00A71258"/>
    <w:rsid w:val="00A713BD"/>
    <w:rsid w:val="00A7141F"/>
    <w:rsid w:val="00A723A2"/>
    <w:rsid w:val="00A72627"/>
    <w:rsid w:val="00A72852"/>
    <w:rsid w:val="00A7291C"/>
    <w:rsid w:val="00A72EC0"/>
    <w:rsid w:val="00A73D8E"/>
    <w:rsid w:val="00A7421B"/>
    <w:rsid w:val="00A7440D"/>
    <w:rsid w:val="00A74B3B"/>
    <w:rsid w:val="00A760D7"/>
    <w:rsid w:val="00A76DD7"/>
    <w:rsid w:val="00A77A89"/>
    <w:rsid w:val="00A77F95"/>
    <w:rsid w:val="00A80458"/>
    <w:rsid w:val="00A80DA0"/>
    <w:rsid w:val="00A81E4B"/>
    <w:rsid w:val="00A821BF"/>
    <w:rsid w:val="00A82DB5"/>
    <w:rsid w:val="00A8352D"/>
    <w:rsid w:val="00A83855"/>
    <w:rsid w:val="00A83BFA"/>
    <w:rsid w:val="00A844D4"/>
    <w:rsid w:val="00A84E78"/>
    <w:rsid w:val="00A8511A"/>
    <w:rsid w:val="00A85B40"/>
    <w:rsid w:val="00A8727E"/>
    <w:rsid w:val="00A87488"/>
    <w:rsid w:val="00A875B2"/>
    <w:rsid w:val="00A878DD"/>
    <w:rsid w:val="00A90FCB"/>
    <w:rsid w:val="00A91F06"/>
    <w:rsid w:val="00A92308"/>
    <w:rsid w:val="00A924D9"/>
    <w:rsid w:val="00A92CA5"/>
    <w:rsid w:val="00A93490"/>
    <w:rsid w:val="00A9413A"/>
    <w:rsid w:val="00A945BA"/>
    <w:rsid w:val="00A94DBF"/>
    <w:rsid w:val="00A94F26"/>
    <w:rsid w:val="00A953B3"/>
    <w:rsid w:val="00A955B1"/>
    <w:rsid w:val="00A957FE"/>
    <w:rsid w:val="00A95A8C"/>
    <w:rsid w:val="00A95BAB"/>
    <w:rsid w:val="00A965AB"/>
    <w:rsid w:val="00A96686"/>
    <w:rsid w:val="00AA072C"/>
    <w:rsid w:val="00AA07D5"/>
    <w:rsid w:val="00AA239A"/>
    <w:rsid w:val="00AA2F9C"/>
    <w:rsid w:val="00AA3118"/>
    <w:rsid w:val="00AA335E"/>
    <w:rsid w:val="00AA5367"/>
    <w:rsid w:val="00AA6903"/>
    <w:rsid w:val="00AA6C28"/>
    <w:rsid w:val="00AB127B"/>
    <w:rsid w:val="00AB1743"/>
    <w:rsid w:val="00AB1A21"/>
    <w:rsid w:val="00AB21FF"/>
    <w:rsid w:val="00AB24F2"/>
    <w:rsid w:val="00AB2D87"/>
    <w:rsid w:val="00AB3DF7"/>
    <w:rsid w:val="00AB709F"/>
    <w:rsid w:val="00AC0296"/>
    <w:rsid w:val="00AC0535"/>
    <w:rsid w:val="00AC1539"/>
    <w:rsid w:val="00AC1A39"/>
    <w:rsid w:val="00AC2AEF"/>
    <w:rsid w:val="00AC3FF2"/>
    <w:rsid w:val="00AC4243"/>
    <w:rsid w:val="00AC4DED"/>
    <w:rsid w:val="00AC4F4E"/>
    <w:rsid w:val="00AC50B7"/>
    <w:rsid w:val="00AC6074"/>
    <w:rsid w:val="00AC6D3D"/>
    <w:rsid w:val="00AC6DA1"/>
    <w:rsid w:val="00AC76B5"/>
    <w:rsid w:val="00AD0B53"/>
    <w:rsid w:val="00AD0C0E"/>
    <w:rsid w:val="00AD1484"/>
    <w:rsid w:val="00AD221B"/>
    <w:rsid w:val="00AD2620"/>
    <w:rsid w:val="00AD2BDC"/>
    <w:rsid w:val="00AD2E3F"/>
    <w:rsid w:val="00AD385C"/>
    <w:rsid w:val="00AD427F"/>
    <w:rsid w:val="00AD4AC2"/>
    <w:rsid w:val="00AD57A1"/>
    <w:rsid w:val="00AD59D5"/>
    <w:rsid w:val="00AD6D1C"/>
    <w:rsid w:val="00AE08F2"/>
    <w:rsid w:val="00AE0BE8"/>
    <w:rsid w:val="00AE13E3"/>
    <w:rsid w:val="00AE169A"/>
    <w:rsid w:val="00AE1B4E"/>
    <w:rsid w:val="00AE29A9"/>
    <w:rsid w:val="00AE2AF4"/>
    <w:rsid w:val="00AE4082"/>
    <w:rsid w:val="00AE4B71"/>
    <w:rsid w:val="00AE4BB2"/>
    <w:rsid w:val="00AE50DD"/>
    <w:rsid w:val="00AE649B"/>
    <w:rsid w:val="00AE7761"/>
    <w:rsid w:val="00AF0D8F"/>
    <w:rsid w:val="00AF10A5"/>
    <w:rsid w:val="00AF15D1"/>
    <w:rsid w:val="00AF1B66"/>
    <w:rsid w:val="00AF4095"/>
    <w:rsid w:val="00AF48D6"/>
    <w:rsid w:val="00AF4C53"/>
    <w:rsid w:val="00AF5167"/>
    <w:rsid w:val="00AF637C"/>
    <w:rsid w:val="00AF7995"/>
    <w:rsid w:val="00AF7E1D"/>
    <w:rsid w:val="00AF7F18"/>
    <w:rsid w:val="00B00772"/>
    <w:rsid w:val="00B01C42"/>
    <w:rsid w:val="00B02001"/>
    <w:rsid w:val="00B02015"/>
    <w:rsid w:val="00B02028"/>
    <w:rsid w:val="00B02110"/>
    <w:rsid w:val="00B022D7"/>
    <w:rsid w:val="00B02D64"/>
    <w:rsid w:val="00B02F40"/>
    <w:rsid w:val="00B02FA8"/>
    <w:rsid w:val="00B03130"/>
    <w:rsid w:val="00B034D2"/>
    <w:rsid w:val="00B070E7"/>
    <w:rsid w:val="00B070F4"/>
    <w:rsid w:val="00B10B60"/>
    <w:rsid w:val="00B1143A"/>
    <w:rsid w:val="00B13177"/>
    <w:rsid w:val="00B14061"/>
    <w:rsid w:val="00B1497B"/>
    <w:rsid w:val="00B14AB5"/>
    <w:rsid w:val="00B16FAD"/>
    <w:rsid w:val="00B17059"/>
    <w:rsid w:val="00B17626"/>
    <w:rsid w:val="00B201D8"/>
    <w:rsid w:val="00B20666"/>
    <w:rsid w:val="00B2109B"/>
    <w:rsid w:val="00B211C8"/>
    <w:rsid w:val="00B21F02"/>
    <w:rsid w:val="00B2366A"/>
    <w:rsid w:val="00B25DB4"/>
    <w:rsid w:val="00B260C4"/>
    <w:rsid w:val="00B30D18"/>
    <w:rsid w:val="00B30E59"/>
    <w:rsid w:val="00B31359"/>
    <w:rsid w:val="00B31B0C"/>
    <w:rsid w:val="00B32636"/>
    <w:rsid w:val="00B3294B"/>
    <w:rsid w:val="00B32AB8"/>
    <w:rsid w:val="00B32ABF"/>
    <w:rsid w:val="00B35698"/>
    <w:rsid w:val="00B3641B"/>
    <w:rsid w:val="00B36A84"/>
    <w:rsid w:val="00B3760D"/>
    <w:rsid w:val="00B37E50"/>
    <w:rsid w:val="00B37EA0"/>
    <w:rsid w:val="00B4024E"/>
    <w:rsid w:val="00B4076F"/>
    <w:rsid w:val="00B41DE1"/>
    <w:rsid w:val="00B41F85"/>
    <w:rsid w:val="00B4249C"/>
    <w:rsid w:val="00B42910"/>
    <w:rsid w:val="00B42ECC"/>
    <w:rsid w:val="00B43C08"/>
    <w:rsid w:val="00B456BB"/>
    <w:rsid w:val="00B45D8D"/>
    <w:rsid w:val="00B46748"/>
    <w:rsid w:val="00B46C11"/>
    <w:rsid w:val="00B47122"/>
    <w:rsid w:val="00B4774A"/>
    <w:rsid w:val="00B5080F"/>
    <w:rsid w:val="00B50D2B"/>
    <w:rsid w:val="00B51227"/>
    <w:rsid w:val="00B512D1"/>
    <w:rsid w:val="00B529FD"/>
    <w:rsid w:val="00B52B0D"/>
    <w:rsid w:val="00B52B6E"/>
    <w:rsid w:val="00B549DA"/>
    <w:rsid w:val="00B54EAF"/>
    <w:rsid w:val="00B5560B"/>
    <w:rsid w:val="00B56297"/>
    <w:rsid w:val="00B56F1D"/>
    <w:rsid w:val="00B57E43"/>
    <w:rsid w:val="00B60130"/>
    <w:rsid w:val="00B60433"/>
    <w:rsid w:val="00B60907"/>
    <w:rsid w:val="00B60DCF"/>
    <w:rsid w:val="00B61002"/>
    <w:rsid w:val="00B613C1"/>
    <w:rsid w:val="00B63395"/>
    <w:rsid w:val="00B663DF"/>
    <w:rsid w:val="00B6686F"/>
    <w:rsid w:val="00B70DC6"/>
    <w:rsid w:val="00B7138A"/>
    <w:rsid w:val="00B718F4"/>
    <w:rsid w:val="00B71CD3"/>
    <w:rsid w:val="00B727EF"/>
    <w:rsid w:val="00B76484"/>
    <w:rsid w:val="00B77496"/>
    <w:rsid w:val="00B7795A"/>
    <w:rsid w:val="00B80549"/>
    <w:rsid w:val="00B80565"/>
    <w:rsid w:val="00B809A4"/>
    <w:rsid w:val="00B80ED0"/>
    <w:rsid w:val="00B8174F"/>
    <w:rsid w:val="00B8373D"/>
    <w:rsid w:val="00B83F63"/>
    <w:rsid w:val="00B84E87"/>
    <w:rsid w:val="00B85027"/>
    <w:rsid w:val="00B852F9"/>
    <w:rsid w:val="00B85664"/>
    <w:rsid w:val="00B85E90"/>
    <w:rsid w:val="00B865BA"/>
    <w:rsid w:val="00B866C3"/>
    <w:rsid w:val="00B86B61"/>
    <w:rsid w:val="00B873E0"/>
    <w:rsid w:val="00B876F5"/>
    <w:rsid w:val="00B90B4A"/>
    <w:rsid w:val="00B9153A"/>
    <w:rsid w:val="00B919FE"/>
    <w:rsid w:val="00B921D8"/>
    <w:rsid w:val="00B92D2A"/>
    <w:rsid w:val="00B93505"/>
    <w:rsid w:val="00B93610"/>
    <w:rsid w:val="00B94A28"/>
    <w:rsid w:val="00B95005"/>
    <w:rsid w:val="00B9521B"/>
    <w:rsid w:val="00B960A2"/>
    <w:rsid w:val="00BA0944"/>
    <w:rsid w:val="00BA1324"/>
    <w:rsid w:val="00BA1B03"/>
    <w:rsid w:val="00BA2D91"/>
    <w:rsid w:val="00BA4011"/>
    <w:rsid w:val="00BA52A0"/>
    <w:rsid w:val="00BA589D"/>
    <w:rsid w:val="00BA5A7E"/>
    <w:rsid w:val="00BA601B"/>
    <w:rsid w:val="00BA7701"/>
    <w:rsid w:val="00BA7F08"/>
    <w:rsid w:val="00BB0A49"/>
    <w:rsid w:val="00BB21A5"/>
    <w:rsid w:val="00BB25B2"/>
    <w:rsid w:val="00BB4643"/>
    <w:rsid w:val="00BB4841"/>
    <w:rsid w:val="00BB5ED9"/>
    <w:rsid w:val="00BB5F9E"/>
    <w:rsid w:val="00BB6962"/>
    <w:rsid w:val="00BB720B"/>
    <w:rsid w:val="00BC0060"/>
    <w:rsid w:val="00BC1950"/>
    <w:rsid w:val="00BC198A"/>
    <w:rsid w:val="00BC328A"/>
    <w:rsid w:val="00BC3D68"/>
    <w:rsid w:val="00BC442A"/>
    <w:rsid w:val="00BC4D2F"/>
    <w:rsid w:val="00BC51A0"/>
    <w:rsid w:val="00BC52C6"/>
    <w:rsid w:val="00BC5568"/>
    <w:rsid w:val="00BC55F3"/>
    <w:rsid w:val="00BD00B3"/>
    <w:rsid w:val="00BD10B0"/>
    <w:rsid w:val="00BD147C"/>
    <w:rsid w:val="00BD22CF"/>
    <w:rsid w:val="00BD238D"/>
    <w:rsid w:val="00BD27FA"/>
    <w:rsid w:val="00BD31C6"/>
    <w:rsid w:val="00BD4703"/>
    <w:rsid w:val="00BD496A"/>
    <w:rsid w:val="00BD541C"/>
    <w:rsid w:val="00BD55B2"/>
    <w:rsid w:val="00BD6289"/>
    <w:rsid w:val="00BD6DD4"/>
    <w:rsid w:val="00BD7E01"/>
    <w:rsid w:val="00BE0668"/>
    <w:rsid w:val="00BE1F2C"/>
    <w:rsid w:val="00BE2D1E"/>
    <w:rsid w:val="00BE49F9"/>
    <w:rsid w:val="00BE5A2A"/>
    <w:rsid w:val="00BE6441"/>
    <w:rsid w:val="00BE723F"/>
    <w:rsid w:val="00BF0602"/>
    <w:rsid w:val="00BF0840"/>
    <w:rsid w:val="00BF13B8"/>
    <w:rsid w:val="00BF1B40"/>
    <w:rsid w:val="00BF4286"/>
    <w:rsid w:val="00BF6A52"/>
    <w:rsid w:val="00C00418"/>
    <w:rsid w:val="00C0092D"/>
    <w:rsid w:val="00C009A8"/>
    <w:rsid w:val="00C01D4A"/>
    <w:rsid w:val="00C03096"/>
    <w:rsid w:val="00C03331"/>
    <w:rsid w:val="00C03A3A"/>
    <w:rsid w:val="00C03E05"/>
    <w:rsid w:val="00C044C9"/>
    <w:rsid w:val="00C0457B"/>
    <w:rsid w:val="00C050AB"/>
    <w:rsid w:val="00C05B4F"/>
    <w:rsid w:val="00C06147"/>
    <w:rsid w:val="00C0638C"/>
    <w:rsid w:val="00C06EA9"/>
    <w:rsid w:val="00C0705C"/>
    <w:rsid w:val="00C0718D"/>
    <w:rsid w:val="00C078BF"/>
    <w:rsid w:val="00C1014E"/>
    <w:rsid w:val="00C10D89"/>
    <w:rsid w:val="00C10F78"/>
    <w:rsid w:val="00C11B52"/>
    <w:rsid w:val="00C11FB2"/>
    <w:rsid w:val="00C129CF"/>
    <w:rsid w:val="00C135C1"/>
    <w:rsid w:val="00C15A53"/>
    <w:rsid w:val="00C16616"/>
    <w:rsid w:val="00C17700"/>
    <w:rsid w:val="00C17BC9"/>
    <w:rsid w:val="00C17CF6"/>
    <w:rsid w:val="00C17F87"/>
    <w:rsid w:val="00C219A1"/>
    <w:rsid w:val="00C22AF6"/>
    <w:rsid w:val="00C22E5B"/>
    <w:rsid w:val="00C25371"/>
    <w:rsid w:val="00C255E4"/>
    <w:rsid w:val="00C25A60"/>
    <w:rsid w:val="00C26F27"/>
    <w:rsid w:val="00C27D55"/>
    <w:rsid w:val="00C31CA0"/>
    <w:rsid w:val="00C31F23"/>
    <w:rsid w:val="00C3281C"/>
    <w:rsid w:val="00C33419"/>
    <w:rsid w:val="00C334A2"/>
    <w:rsid w:val="00C33EA0"/>
    <w:rsid w:val="00C34871"/>
    <w:rsid w:val="00C34CAE"/>
    <w:rsid w:val="00C35424"/>
    <w:rsid w:val="00C3599E"/>
    <w:rsid w:val="00C36B59"/>
    <w:rsid w:val="00C43098"/>
    <w:rsid w:val="00C43843"/>
    <w:rsid w:val="00C440D7"/>
    <w:rsid w:val="00C4421B"/>
    <w:rsid w:val="00C45381"/>
    <w:rsid w:val="00C45E78"/>
    <w:rsid w:val="00C465ED"/>
    <w:rsid w:val="00C473F5"/>
    <w:rsid w:val="00C47441"/>
    <w:rsid w:val="00C47BF2"/>
    <w:rsid w:val="00C47D8E"/>
    <w:rsid w:val="00C5108E"/>
    <w:rsid w:val="00C510BA"/>
    <w:rsid w:val="00C52155"/>
    <w:rsid w:val="00C524C6"/>
    <w:rsid w:val="00C543BE"/>
    <w:rsid w:val="00C54AE2"/>
    <w:rsid w:val="00C55C02"/>
    <w:rsid w:val="00C56B27"/>
    <w:rsid w:val="00C56D1B"/>
    <w:rsid w:val="00C57F8B"/>
    <w:rsid w:val="00C601A4"/>
    <w:rsid w:val="00C610B8"/>
    <w:rsid w:val="00C65875"/>
    <w:rsid w:val="00C65C44"/>
    <w:rsid w:val="00C66289"/>
    <w:rsid w:val="00C66BFB"/>
    <w:rsid w:val="00C678E9"/>
    <w:rsid w:val="00C67C7A"/>
    <w:rsid w:val="00C70D70"/>
    <w:rsid w:val="00C727D0"/>
    <w:rsid w:val="00C72B7E"/>
    <w:rsid w:val="00C7346C"/>
    <w:rsid w:val="00C745C2"/>
    <w:rsid w:val="00C756D5"/>
    <w:rsid w:val="00C75794"/>
    <w:rsid w:val="00C75872"/>
    <w:rsid w:val="00C76BA9"/>
    <w:rsid w:val="00C76DC9"/>
    <w:rsid w:val="00C77CDA"/>
    <w:rsid w:val="00C8182E"/>
    <w:rsid w:val="00C81B96"/>
    <w:rsid w:val="00C83731"/>
    <w:rsid w:val="00C83899"/>
    <w:rsid w:val="00C86E6D"/>
    <w:rsid w:val="00C871A7"/>
    <w:rsid w:val="00C901CB"/>
    <w:rsid w:val="00C9136D"/>
    <w:rsid w:val="00C91D5F"/>
    <w:rsid w:val="00C921D9"/>
    <w:rsid w:val="00C926A3"/>
    <w:rsid w:val="00C92804"/>
    <w:rsid w:val="00C928BC"/>
    <w:rsid w:val="00C92B79"/>
    <w:rsid w:val="00C93205"/>
    <w:rsid w:val="00C94005"/>
    <w:rsid w:val="00C95560"/>
    <w:rsid w:val="00C95BE8"/>
    <w:rsid w:val="00C95C7F"/>
    <w:rsid w:val="00C961A9"/>
    <w:rsid w:val="00C9796F"/>
    <w:rsid w:val="00C97CA0"/>
    <w:rsid w:val="00CA06FA"/>
    <w:rsid w:val="00CA0919"/>
    <w:rsid w:val="00CA1914"/>
    <w:rsid w:val="00CA3CC0"/>
    <w:rsid w:val="00CA4B15"/>
    <w:rsid w:val="00CA4C2B"/>
    <w:rsid w:val="00CA5C5A"/>
    <w:rsid w:val="00CA63FF"/>
    <w:rsid w:val="00CA6588"/>
    <w:rsid w:val="00CA667E"/>
    <w:rsid w:val="00CA700B"/>
    <w:rsid w:val="00CA73BC"/>
    <w:rsid w:val="00CA7447"/>
    <w:rsid w:val="00CA75C3"/>
    <w:rsid w:val="00CA769E"/>
    <w:rsid w:val="00CB01F7"/>
    <w:rsid w:val="00CB2545"/>
    <w:rsid w:val="00CB31F2"/>
    <w:rsid w:val="00CB3235"/>
    <w:rsid w:val="00CB336B"/>
    <w:rsid w:val="00CB42D0"/>
    <w:rsid w:val="00CB5DB6"/>
    <w:rsid w:val="00CB62EF"/>
    <w:rsid w:val="00CB64D3"/>
    <w:rsid w:val="00CB6F45"/>
    <w:rsid w:val="00CB7BEC"/>
    <w:rsid w:val="00CC0010"/>
    <w:rsid w:val="00CC0792"/>
    <w:rsid w:val="00CC0EC6"/>
    <w:rsid w:val="00CC1275"/>
    <w:rsid w:val="00CC1AAA"/>
    <w:rsid w:val="00CC1AF8"/>
    <w:rsid w:val="00CC2039"/>
    <w:rsid w:val="00CC29A3"/>
    <w:rsid w:val="00CC31A3"/>
    <w:rsid w:val="00CC4972"/>
    <w:rsid w:val="00CC4EEB"/>
    <w:rsid w:val="00CC52D1"/>
    <w:rsid w:val="00CC6773"/>
    <w:rsid w:val="00CD088A"/>
    <w:rsid w:val="00CD1CAE"/>
    <w:rsid w:val="00CD254E"/>
    <w:rsid w:val="00CD339E"/>
    <w:rsid w:val="00CD59F7"/>
    <w:rsid w:val="00CD6E22"/>
    <w:rsid w:val="00CD7FCB"/>
    <w:rsid w:val="00CE2D10"/>
    <w:rsid w:val="00CE2D1D"/>
    <w:rsid w:val="00CE3AA5"/>
    <w:rsid w:val="00CE490F"/>
    <w:rsid w:val="00CE5078"/>
    <w:rsid w:val="00CE6CD8"/>
    <w:rsid w:val="00CE7441"/>
    <w:rsid w:val="00CE789E"/>
    <w:rsid w:val="00CF0857"/>
    <w:rsid w:val="00CF0FD1"/>
    <w:rsid w:val="00CF1C06"/>
    <w:rsid w:val="00CF36CE"/>
    <w:rsid w:val="00CF37E9"/>
    <w:rsid w:val="00CF6C82"/>
    <w:rsid w:val="00CF726D"/>
    <w:rsid w:val="00D0115F"/>
    <w:rsid w:val="00D011D2"/>
    <w:rsid w:val="00D0230D"/>
    <w:rsid w:val="00D0232A"/>
    <w:rsid w:val="00D0265A"/>
    <w:rsid w:val="00D028EC"/>
    <w:rsid w:val="00D03B12"/>
    <w:rsid w:val="00D03E82"/>
    <w:rsid w:val="00D04437"/>
    <w:rsid w:val="00D04D76"/>
    <w:rsid w:val="00D051E1"/>
    <w:rsid w:val="00D0563D"/>
    <w:rsid w:val="00D05EF4"/>
    <w:rsid w:val="00D1295B"/>
    <w:rsid w:val="00D12E70"/>
    <w:rsid w:val="00D137E9"/>
    <w:rsid w:val="00D16694"/>
    <w:rsid w:val="00D17B01"/>
    <w:rsid w:val="00D17EAF"/>
    <w:rsid w:val="00D23FD0"/>
    <w:rsid w:val="00D24D1B"/>
    <w:rsid w:val="00D262B1"/>
    <w:rsid w:val="00D27A27"/>
    <w:rsid w:val="00D3070A"/>
    <w:rsid w:val="00D3080E"/>
    <w:rsid w:val="00D30DDF"/>
    <w:rsid w:val="00D30F91"/>
    <w:rsid w:val="00D31774"/>
    <w:rsid w:val="00D32941"/>
    <w:rsid w:val="00D3298E"/>
    <w:rsid w:val="00D32C7E"/>
    <w:rsid w:val="00D33C43"/>
    <w:rsid w:val="00D35DD1"/>
    <w:rsid w:val="00D35E24"/>
    <w:rsid w:val="00D36A6A"/>
    <w:rsid w:val="00D36D35"/>
    <w:rsid w:val="00D374C2"/>
    <w:rsid w:val="00D40E78"/>
    <w:rsid w:val="00D42886"/>
    <w:rsid w:val="00D42F6E"/>
    <w:rsid w:val="00D43436"/>
    <w:rsid w:val="00D43ADD"/>
    <w:rsid w:val="00D442FB"/>
    <w:rsid w:val="00D44E8F"/>
    <w:rsid w:val="00D4585F"/>
    <w:rsid w:val="00D45D2D"/>
    <w:rsid w:val="00D46969"/>
    <w:rsid w:val="00D469C3"/>
    <w:rsid w:val="00D46B09"/>
    <w:rsid w:val="00D46B89"/>
    <w:rsid w:val="00D46FD6"/>
    <w:rsid w:val="00D51865"/>
    <w:rsid w:val="00D52779"/>
    <w:rsid w:val="00D5379D"/>
    <w:rsid w:val="00D53C97"/>
    <w:rsid w:val="00D5430E"/>
    <w:rsid w:val="00D54468"/>
    <w:rsid w:val="00D550C0"/>
    <w:rsid w:val="00D55269"/>
    <w:rsid w:val="00D5539D"/>
    <w:rsid w:val="00D555D7"/>
    <w:rsid w:val="00D55AA9"/>
    <w:rsid w:val="00D55AFE"/>
    <w:rsid w:val="00D56870"/>
    <w:rsid w:val="00D56A8A"/>
    <w:rsid w:val="00D5713F"/>
    <w:rsid w:val="00D57218"/>
    <w:rsid w:val="00D615A3"/>
    <w:rsid w:val="00D61A62"/>
    <w:rsid w:val="00D62C8A"/>
    <w:rsid w:val="00D62E24"/>
    <w:rsid w:val="00D6343C"/>
    <w:rsid w:val="00D64DCF"/>
    <w:rsid w:val="00D65408"/>
    <w:rsid w:val="00D6576C"/>
    <w:rsid w:val="00D673D7"/>
    <w:rsid w:val="00D67EA7"/>
    <w:rsid w:val="00D70DFD"/>
    <w:rsid w:val="00D7278A"/>
    <w:rsid w:val="00D732A2"/>
    <w:rsid w:val="00D73EAB"/>
    <w:rsid w:val="00D73FE7"/>
    <w:rsid w:val="00D73FFF"/>
    <w:rsid w:val="00D7482E"/>
    <w:rsid w:val="00D74D63"/>
    <w:rsid w:val="00D765A2"/>
    <w:rsid w:val="00D76683"/>
    <w:rsid w:val="00D7682C"/>
    <w:rsid w:val="00D76D58"/>
    <w:rsid w:val="00D80165"/>
    <w:rsid w:val="00D80905"/>
    <w:rsid w:val="00D81600"/>
    <w:rsid w:val="00D81A0F"/>
    <w:rsid w:val="00D82859"/>
    <w:rsid w:val="00D82DDA"/>
    <w:rsid w:val="00D82E14"/>
    <w:rsid w:val="00D83BBB"/>
    <w:rsid w:val="00D848C6"/>
    <w:rsid w:val="00D86C9D"/>
    <w:rsid w:val="00D8714B"/>
    <w:rsid w:val="00D8796D"/>
    <w:rsid w:val="00D90032"/>
    <w:rsid w:val="00D9078E"/>
    <w:rsid w:val="00D908AB"/>
    <w:rsid w:val="00D922EA"/>
    <w:rsid w:val="00D9279A"/>
    <w:rsid w:val="00D92B9C"/>
    <w:rsid w:val="00D94101"/>
    <w:rsid w:val="00D960CF"/>
    <w:rsid w:val="00D96C4C"/>
    <w:rsid w:val="00D97F02"/>
    <w:rsid w:val="00DA1F7E"/>
    <w:rsid w:val="00DA2B68"/>
    <w:rsid w:val="00DA3B73"/>
    <w:rsid w:val="00DA602C"/>
    <w:rsid w:val="00DA6D8E"/>
    <w:rsid w:val="00DB2205"/>
    <w:rsid w:val="00DB291D"/>
    <w:rsid w:val="00DB450F"/>
    <w:rsid w:val="00DB5291"/>
    <w:rsid w:val="00DB5C8A"/>
    <w:rsid w:val="00DB6F14"/>
    <w:rsid w:val="00DB724E"/>
    <w:rsid w:val="00DB7482"/>
    <w:rsid w:val="00DB760C"/>
    <w:rsid w:val="00DC114D"/>
    <w:rsid w:val="00DC12EC"/>
    <w:rsid w:val="00DC2782"/>
    <w:rsid w:val="00DC2FD2"/>
    <w:rsid w:val="00DC3715"/>
    <w:rsid w:val="00DC38F6"/>
    <w:rsid w:val="00DC4D60"/>
    <w:rsid w:val="00DC5331"/>
    <w:rsid w:val="00DC6FA8"/>
    <w:rsid w:val="00DC7A13"/>
    <w:rsid w:val="00DC7C7A"/>
    <w:rsid w:val="00DC7D1E"/>
    <w:rsid w:val="00DD0C04"/>
    <w:rsid w:val="00DD1B44"/>
    <w:rsid w:val="00DD3582"/>
    <w:rsid w:val="00DD3BAD"/>
    <w:rsid w:val="00DD4145"/>
    <w:rsid w:val="00DD4FB0"/>
    <w:rsid w:val="00DD5A4B"/>
    <w:rsid w:val="00DD5C4F"/>
    <w:rsid w:val="00DD5CE0"/>
    <w:rsid w:val="00DD6731"/>
    <w:rsid w:val="00DD767D"/>
    <w:rsid w:val="00DE0A59"/>
    <w:rsid w:val="00DE366B"/>
    <w:rsid w:val="00DE3F2A"/>
    <w:rsid w:val="00DE4095"/>
    <w:rsid w:val="00DE4694"/>
    <w:rsid w:val="00DE4C04"/>
    <w:rsid w:val="00DE4C56"/>
    <w:rsid w:val="00DE5639"/>
    <w:rsid w:val="00DE7BA2"/>
    <w:rsid w:val="00DF09A5"/>
    <w:rsid w:val="00DF0F6E"/>
    <w:rsid w:val="00DF1B2E"/>
    <w:rsid w:val="00DF1E08"/>
    <w:rsid w:val="00DF28E2"/>
    <w:rsid w:val="00DF3642"/>
    <w:rsid w:val="00DF3B31"/>
    <w:rsid w:val="00DF447E"/>
    <w:rsid w:val="00DF44A4"/>
    <w:rsid w:val="00DF45CA"/>
    <w:rsid w:val="00DF4739"/>
    <w:rsid w:val="00DF4AA1"/>
    <w:rsid w:val="00DF60ED"/>
    <w:rsid w:val="00DF646F"/>
    <w:rsid w:val="00DF77A6"/>
    <w:rsid w:val="00E00FA8"/>
    <w:rsid w:val="00E010C6"/>
    <w:rsid w:val="00E01651"/>
    <w:rsid w:val="00E0199F"/>
    <w:rsid w:val="00E02A81"/>
    <w:rsid w:val="00E03862"/>
    <w:rsid w:val="00E0409A"/>
    <w:rsid w:val="00E0469B"/>
    <w:rsid w:val="00E05566"/>
    <w:rsid w:val="00E07125"/>
    <w:rsid w:val="00E077E6"/>
    <w:rsid w:val="00E101D4"/>
    <w:rsid w:val="00E107AF"/>
    <w:rsid w:val="00E126F3"/>
    <w:rsid w:val="00E12ECC"/>
    <w:rsid w:val="00E1436F"/>
    <w:rsid w:val="00E14A45"/>
    <w:rsid w:val="00E14C56"/>
    <w:rsid w:val="00E157CA"/>
    <w:rsid w:val="00E15BE0"/>
    <w:rsid w:val="00E15CC0"/>
    <w:rsid w:val="00E168A5"/>
    <w:rsid w:val="00E16BA1"/>
    <w:rsid w:val="00E175BB"/>
    <w:rsid w:val="00E20A05"/>
    <w:rsid w:val="00E2100D"/>
    <w:rsid w:val="00E220FA"/>
    <w:rsid w:val="00E229A6"/>
    <w:rsid w:val="00E25C28"/>
    <w:rsid w:val="00E26EDA"/>
    <w:rsid w:val="00E32205"/>
    <w:rsid w:val="00E322A1"/>
    <w:rsid w:val="00E3306D"/>
    <w:rsid w:val="00E33939"/>
    <w:rsid w:val="00E3412C"/>
    <w:rsid w:val="00E34A2B"/>
    <w:rsid w:val="00E34BF3"/>
    <w:rsid w:val="00E404EF"/>
    <w:rsid w:val="00E41847"/>
    <w:rsid w:val="00E41EA7"/>
    <w:rsid w:val="00E42B5E"/>
    <w:rsid w:val="00E42D06"/>
    <w:rsid w:val="00E4316C"/>
    <w:rsid w:val="00E432E3"/>
    <w:rsid w:val="00E43C25"/>
    <w:rsid w:val="00E43E9F"/>
    <w:rsid w:val="00E44DD7"/>
    <w:rsid w:val="00E44DED"/>
    <w:rsid w:val="00E45790"/>
    <w:rsid w:val="00E47111"/>
    <w:rsid w:val="00E4774A"/>
    <w:rsid w:val="00E47D9E"/>
    <w:rsid w:val="00E50D39"/>
    <w:rsid w:val="00E51566"/>
    <w:rsid w:val="00E52219"/>
    <w:rsid w:val="00E524D6"/>
    <w:rsid w:val="00E5386A"/>
    <w:rsid w:val="00E55094"/>
    <w:rsid w:val="00E55E86"/>
    <w:rsid w:val="00E56586"/>
    <w:rsid w:val="00E56D3A"/>
    <w:rsid w:val="00E577B4"/>
    <w:rsid w:val="00E6177A"/>
    <w:rsid w:val="00E61B2B"/>
    <w:rsid w:val="00E62AF1"/>
    <w:rsid w:val="00E62FEA"/>
    <w:rsid w:val="00E63B15"/>
    <w:rsid w:val="00E648C6"/>
    <w:rsid w:val="00E657B7"/>
    <w:rsid w:val="00E66174"/>
    <w:rsid w:val="00E674E7"/>
    <w:rsid w:val="00E717A3"/>
    <w:rsid w:val="00E721B1"/>
    <w:rsid w:val="00E72C8A"/>
    <w:rsid w:val="00E738E8"/>
    <w:rsid w:val="00E757E0"/>
    <w:rsid w:val="00E76C7E"/>
    <w:rsid w:val="00E76E8C"/>
    <w:rsid w:val="00E77365"/>
    <w:rsid w:val="00E77FA4"/>
    <w:rsid w:val="00E8116C"/>
    <w:rsid w:val="00E81BDB"/>
    <w:rsid w:val="00E822F6"/>
    <w:rsid w:val="00E84092"/>
    <w:rsid w:val="00E84219"/>
    <w:rsid w:val="00E842C5"/>
    <w:rsid w:val="00E843B0"/>
    <w:rsid w:val="00E84957"/>
    <w:rsid w:val="00E84BF1"/>
    <w:rsid w:val="00E8596B"/>
    <w:rsid w:val="00E85C49"/>
    <w:rsid w:val="00E861DD"/>
    <w:rsid w:val="00E86ACC"/>
    <w:rsid w:val="00E87054"/>
    <w:rsid w:val="00E87D2F"/>
    <w:rsid w:val="00E87E9E"/>
    <w:rsid w:val="00E902CC"/>
    <w:rsid w:val="00E90642"/>
    <w:rsid w:val="00E91289"/>
    <w:rsid w:val="00E91327"/>
    <w:rsid w:val="00E9147B"/>
    <w:rsid w:val="00E92487"/>
    <w:rsid w:val="00E93033"/>
    <w:rsid w:val="00E94022"/>
    <w:rsid w:val="00E956DA"/>
    <w:rsid w:val="00E95A12"/>
    <w:rsid w:val="00E96F9C"/>
    <w:rsid w:val="00E97D5B"/>
    <w:rsid w:val="00EA0A1B"/>
    <w:rsid w:val="00EA2537"/>
    <w:rsid w:val="00EA275E"/>
    <w:rsid w:val="00EA379E"/>
    <w:rsid w:val="00EA3CAC"/>
    <w:rsid w:val="00EA4726"/>
    <w:rsid w:val="00EA4ED2"/>
    <w:rsid w:val="00EA5109"/>
    <w:rsid w:val="00EA6A1A"/>
    <w:rsid w:val="00EA6AB8"/>
    <w:rsid w:val="00EA7098"/>
    <w:rsid w:val="00EA7523"/>
    <w:rsid w:val="00EA7CDE"/>
    <w:rsid w:val="00EB0C30"/>
    <w:rsid w:val="00EB1588"/>
    <w:rsid w:val="00EB1658"/>
    <w:rsid w:val="00EB1A71"/>
    <w:rsid w:val="00EB208A"/>
    <w:rsid w:val="00EB265D"/>
    <w:rsid w:val="00EB5236"/>
    <w:rsid w:val="00EB5510"/>
    <w:rsid w:val="00EB59DA"/>
    <w:rsid w:val="00EB75FC"/>
    <w:rsid w:val="00EC0476"/>
    <w:rsid w:val="00EC0510"/>
    <w:rsid w:val="00EC1D52"/>
    <w:rsid w:val="00EC21D5"/>
    <w:rsid w:val="00EC3460"/>
    <w:rsid w:val="00EC3793"/>
    <w:rsid w:val="00EC3D2F"/>
    <w:rsid w:val="00EC4C0B"/>
    <w:rsid w:val="00EC5045"/>
    <w:rsid w:val="00EC5A95"/>
    <w:rsid w:val="00EC609D"/>
    <w:rsid w:val="00EC6CE2"/>
    <w:rsid w:val="00EC6E8D"/>
    <w:rsid w:val="00ED0BC1"/>
    <w:rsid w:val="00ED1AA4"/>
    <w:rsid w:val="00ED2B5B"/>
    <w:rsid w:val="00ED5DAE"/>
    <w:rsid w:val="00ED7C24"/>
    <w:rsid w:val="00ED7C69"/>
    <w:rsid w:val="00EE028F"/>
    <w:rsid w:val="00EE1D89"/>
    <w:rsid w:val="00EE1DC5"/>
    <w:rsid w:val="00EE5452"/>
    <w:rsid w:val="00EE577C"/>
    <w:rsid w:val="00EE6A81"/>
    <w:rsid w:val="00EE6CB7"/>
    <w:rsid w:val="00EE7826"/>
    <w:rsid w:val="00EF0318"/>
    <w:rsid w:val="00EF2FF3"/>
    <w:rsid w:val="00EF3D59"/>
    <w:rsid w:val="00EF4C1D"/>
    <w:rsid w:val="00EF6117"/>
    <w:rsid w:val="00EF6308"/>
    <w:rsid w:val="00EF6D03"/>
    <w:rsid w:val="00EF6E1A"/>
    <w:rsid w:val="00EF6E86"/>
    <w:rsid w:val="00F00247"/>
    <w:rsid w:val="00F00643"/>
    <w:rsid w:val="00F006B2"/>
    <w:rsid w:val="00F00C46"/>
    <w:rsid w:val="00F01639"/>
    <w:rsid w:val="00F0178B"/>
    <w:rsid w:val="00F01FE7"/>
    <w:rsid w:val="00F02A4E"/>
    <w:rsid w:val="00F039D4"/>
    <w:rsid w:val="00F0629C"/>
    <w:rsid w:val="00F074EF"/>
    <w:rsid w:val="00F07990"/>
    <w:rsid w:val="00F07A0B"/>
    <w:rsid w:val="00F10EBB"/>
    <w:rsid w:val="00F128FB"/>
    <w:rsid w:val="00F12EAE"/>
    <w:rsid w:val="00F149F8"/>
    <w:rsid w:val="00F14AD8"/>
    <w:rsid w:val="00F16EB1"/>
    <w:rsid w:val="00F17230"/>
    <w:rsid w:val="00F202BF"/>
    <w:rsid w:val="00F20D97"/>
    <w:rsid w:val="00F20F72"/>
    <w:rsid w:val="00F20FD8"/>
    <w:rsid w:val="00F21519"/>
    <w:rsid w:val="00F21879"/>
    <w:rsid w:val="00F22D0D"/>
    <w:rsid w:val="00F231C9"/>
    <w:rsid w:val="00F23A6D"/>
    <w:rsid w:val="00F24C5D"/>
    <w:rsid w:val="00F25306"/>
    <w:rsid w:val="00F25E9F"/>
    <w:rsid w:val="00F2649F"/>
    <w:rsid w:val="00F26B8A"/>
    <w:rsid w:val="00F27507"/>
    <w:rsid w:val="00F27578"/>
    <w:rsid w:val="00F27F7E"/>
    <w:rsid w:val="00F31ED7"/>
    <w:rsid w:val="00F324A9"/>
    <w:rsid w:val="00F324DF"/>
    <w:rsid w:val="00F32530"/>
    <w:rsid w:val="00F32B0B"/>
    <w:rsid w:val="00F33015"/>
    <w:rsid w:val="00F341C0"/>
    <w:rsid w:val="00F35C08"/>
    <w:rsid w:val="00F36687"/>
    <w:rsid w:val="00F37A8A"/>
    <w:rsid w:val="00F401FC"/>
    <w:rsid w:val="00F43F67"/>
    <w:rsid w:val="00F44A9D"/>
    <w:rsid w:val="00F459F8"/>
    <w:rsid w:val="00F46086"/>
    <w:rsid w:val="00F4616E"/>
    <w:rsid w:val="00F46808"/>
    <w:rsid w:val="00F476AA"/>
    <w:rsid w:val="00F50E8E"/>
    <w:rsid w:val="00F5168E"/>
    <w:rsid w:val="00F520B2"/>
    <w:rsid w:val="00F52963"/>
    <w:rsid w:val="00F52AA7"/>
    <w:rsid w:val="00F53439"/>
    <w:rsid w:val="00F5348B"/>
    <w:rsid w:val="00F55ED5"/>
    <w:rsid w:val="00F56D26"/>
    <w:rsid w:val="00F5776F"/>
    <w:rsid w:val="00F60CC6"/>
    <w:rsid w:val="00F61714"/>
    <w:rsid w:val="00F62162"/>
    <w:rsid w:val="00F622A1"/>
    <w:rsid w:val="00F6259D"/>
    <w:rsid w:val="00F62867"/>
    <w:rsid w:val="00F62BFC"/>
    <w:rsid w:val="00F6327D"/>
    <w:rsid w:val="00F63A6C"/>
    <w:rsid w:val="00F64875"/>
    <w:rsid w:val="00F64AC7"/>
    <w:rsid w:val="00F65A05"/>
    <w:rsid w:val="00F65D26"/>
    <w:rsid w:val="00F66106"/>
    <w:rsid w:val="00F66EBB"/>
    <w:rsid w:val="00F679F8"/>
    <w:rsid w:val="00F67B7B"/>
    <w:rsid w:val="00F709BA"/>
    <w:rsid w:val="00F72E9D"/>
    <w:rsid w:val="00F72F83"/>
    <w:rsid w:val="00F73565"/>
    <w:rsid w:val="00F74272"/>
    <w:rsid w:val="00F74717"/>
    <w:rsid w:val="00F753AA"/>
    <w:rsid w:val="00F757DA"/>
    <w:rsid w:val="00F759A8"/>
    <w:rsid w:val="00F75B56"/>
    <w:rsid w:val="00F7793F"/>
    <w:rsid w:val="00F7798A"/>
    <w:rsid w:val="00F77A79"/>
    <w:rsid w:val="00F80CBE"/>
    <w:rsid w:val="00F82589"/>
    <w:rsid w:val="00F82F4E"/>
    <w:rsid w:val="00F82FFB"/>
    <w:rsid w:val="00F834E0"/>
    <w:rsid w:val="00F839C1"/>
    <w:rsid w:val="00F854DA"/>
    <w:rsid w:val="00F85782"/>
    <w:rsid w:val="00F85A1F"/>
    <w:rsid w:val="00F861A5"/>
    <w:rsid w:val="00F868C8"/>
    <w:rsid w:val="00F86ADF"/>
    <w:rsid w:val="00F87FC7"/>
    <w:rsid w:val="00F90934"/>
    <w:rsid w:val="00F91033"/>
    <w:rsid w:val="00F91CEF"/>
    <w:rsid w:val="00F91E9C"/>
    <w:rsid w:val="00F92385"/>
    <w:rsid w:val="00F927D9"/>
    <w:rsid w:val="00F92BCA"/>
    <w:rsid w:val="00F92DA1"/>
    <w:rsid w:val="00F93A0F"/>
    <w:rsid w:val="00F9412D"/>
    <w:rsid w:val="00F941E9"/>
    <w:rsid w:val="00F94AAF"/>
    <w:rsid w:val="00F96267"/>
    <w:rsid w:val="00F97516"/>
    <w:rsid w:val="00FA1160"/>
    <w:rsid w:val="00FA1F0E"/>
    <w:rsid w:val="00FA2657"/>
    <w:rsid w:val="00FA2EB1"/>
    <w:rsid w:val="00FA3D11"/>
    <w:rsid w:val="00FA4B58"/>
    <w:rsid w:val="00FA4FD6"/>
    <w:rsid w:val="00FA521C"/>
    <w:rsid w:val="00FA60EC"/>
    <w:rsid w:val="00FB0A63"/>
    <w:rsid w:val="00FB0B0F"/>
    <w:rsid w:val="00FB1A0C"/>
    <w:rsid w:val="00FB1A41"/>
    <w:rsid w:val="00FB1C7B"/>
    <w:rsid w:val="00FB23CC"/>
    <w:rsid w:val="00FB2E44"/>
    <w:rsid w:val="00FB38B4"/>
    <w:rsid w:val="00FB51CA"/>
    <w:rsid w:val="00FB669F"/>
    <w:rsid w:val="00FB7605"/>
    <w:rsid w:val="00FB767E"/>
    <w:rsid w:val="00FC0262"/>
    <w:rsid w:val="00FC037F"/>
    <w:rsid w:val="00FC096A"/>
    <w:rsid w:val="00FC0D12"/>
    <w:rsid w:val="00FC0F2D"/>
    <w:rsid w:val="00FC1067"/>
    <w:rsid w:val="00FC298F"/>
    <w:rsid w:val="00FC2D44"/>
    <w:rsid w:val="00FC3913"/>
    <w:rsid w:val="00FC3BDD"/>
    <w:rsid w:val="00FC3D21"/>
    <w:rsid w:val="00FC53B4"/>
    <w:rsid w:val="00FC54BC"/>
    <w:rsid w:val="00FC7778"/>
    <w:rsid w:val="00FC7781"/>
    <w:rsid w:val="00FD0057"/>
    <w:rsid w:val="00FD0610"/>
    <w:rsid w:val="00FD072A"/>
    <w:rsid w:val="00FD0892"/>
    <w:rsid w:val="00FD1122"/>
    <w:rsid w:val="00FD1796"/>
    <w:rsid w:val="00FD17F0"/>
    <w:rsid w:val="00FD3F50"/>
    <w:rsid w:val="00FD44F5"/>
    <w:rsid w:val="00FD7D46"/>
    <w:rsid w:val="00FE17A3"/>
    <w:rsid w:val="00FE1DEF"/>
    <w:rsid w:val="00FE1EDE"/>
    <w:rsid w:val="00FE26DF"/>
    <w:rsid w:val="00FE2C8E"/>
    <w:rsid w:val="00FE2DF5"/>
    <w:rsid w:val="00FE51D9"/>
    <w:rsid w:val="00FE5D26"/>
    <w:rsid w:val="00FE6948"/>
    <w:rsid w:val="00FE6CC7"/>
    <w:rsid w:val="00FE6F83"/>
    <w:rsid w:val="00FE7574"/>
    <w:rsid w:val="00FF06E2"/>
    <w:rsid w:val="00FF1730"/>
    <w:rsid w:val="00FF1D6F"/>
    <w:rsid w:val="00FF1FFE"/>
    <w:rsid w:val="00FF27CE"/>
    <w:rsid w:val="00FF387F"/>
    <w:rsid w:val="00FF4272"/>
    <w:rsid w:val="00FF5289"/>
    <w:rsid w:val="00FF558A"/>
    <w:rsid w:val="00FF61CC"/>
    <w:rsid w:val="00FF7BC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76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440D7"/>
    <w:pPr>
      <w:jc w:val="both"/>
    </w:pPr>
    <w:rPr>
      <w:rFonts w:ascii="Segoe UI" w:hAnsi="Segoe UI"/>
      <w:szCs w:val="22"/>
    </w:rPr>
  </w:style>
  <w:style w:type="paragraph" w:styleId="Heading1">
    <w:name w:val="heading 1"/>
    <w:aliases w:val="Chapter Heading"/>
    <w:basedOn w:val="Normal"/>
    <w:next w:val="Normal"/>
    <w:link w:val="Heading1Char"/>
    <w:autoRedefine/>
    <w:qFormat/>
    <w:rsid w:val="00D56A8A"/>
    <w:pPr>
      <w:keepNext/>
      <w:tabs>
        <w:tab w:val="left" w:pos="851"/>
      </w:tabs>
      <w:ind w:left="851" w:hanging="851"/>
      <w:jc w:val="left"/>
      <w:outlineLvl w:val="0"/>
    </w:pPr>
    <w:rPr>
      <w:b/>
      <w:color w:val="005BA8"/>
      <w:kern w:val="28"/>
      <w:sz w:val="40"/>
      <w:szCs w:val="40"/>
      <w:lang w:eastAsia="en-US"/>
    </w:rPr>
  </w:style>
  <w:style w:type="paragraph" w:styleId="Heading2">
    <w:name w:val="heading 2"/>
    <w:aliases w:val="Major Heading,MAIN HEADING"/>
    <w:basedOn w:val="Normal"/>
    <w:next w:val="Normal"/>
    <w:link w:val="Heading2Char"/>
    <w:qFormat/>
    <w:rsid w:val="00700C05"/>
    <w:pPr>
      <w:keepNext/>
      <w:tabs>
        <w:tab w:val="left" w:pos="851"/>
      </w:tabs>
      <w:ind w:left="851" w:hanging="851"/>
      <w:outlineLvl w:val="1"/>
    </w:pPr>
    <w:rPr>
      <w:b/>
      <w:color w:val="8097CC"/>
      <w:sz w:val="28"/>
      <w:szCs w:val="28"/>
      <w:lang w:eastAsia="en-US"/>
    </w:rPr>
  </w:style>
  <w:style w:type="paragraph" w:styleId="Heading3">
    <w:name w:val="heading 3"/>
    <w:aliases w:val="Sub-heading,Sub Heading"/>
    <w:basedOn w:val="Normal"/>
    <w:next w:val="Normal"/>
    <w:link w:val="Heading3Char1"/>
    <w:autoRedefine/>
    <w:qFormat/>
    <w:rsid w:val="00A91F06"/>
    <w:pPr>
      <w:keepNext/>
      <w:tabs>
        <w:tab w:val="left" w:pos="851"/>
      </w:tabs>
      <w:autoSpaceDE w:val="0"/>
      <w:autoSpaceDN w:val="0"/>
      <w:adjustRightInd w:val="0"/>
      <w:outlineLvl w:val="2"/>
    </w:pPr>
    <w:rPr>
      <w:b/>
      <w:bCs/>
      <w:color w:val="8097CC"/>
      <w:sz w:val="24"/>
      <w:szCs w:val="24"/>
      <w:lang w:val="en-US" w:eastAsia="en-US"/>
    </w:rPr>
  </w:style>
  <w:style w:type="paragraph" w:styleId="Heading4">
    <w:name w:val="heading 4"/>
    <w:aliases w:val="Minor Heading"/>
    <w:basedOn w:val="Normal"/>
    <w:next w:val="Normal"/>
    <w:link w:val="Heading4Char"/>
    <w:qFormat/>
    <w:rsid w:val="009B3AAF"/>
    <w:pPr>
      <w:keepNext/>
      <w:spacing w:before="60" w:after="60" w:line="240" w:lineRule="atLeast"/>
      <w:outlineLvl w:val="3"/>
    </w:pPr>
    <w:rPr>
      <w:b/>
      <w:color w:val="8097CC"/>
      <w:szCs w:val="20"/>
      <w:lang w:eastAsia="en-US"/>
    </w:rPr>
  </w:style>
  <w:style w:type="paragraph" w:styleId="Heading5">
    <w:name w:val="heading 5"/>
    <w:basedOn w:val="Normal"/>
    <w:next w:val="Normal"/>
    <w:link w:val="Heading5Char"/>
    <w:qFormat/>
    <w:rsid w:val="00CE2D1D"/>
    <w:pPr>
      <w:numPr>
        <w:ilvl w:val="4"/>
        <w:numId w:val="2"/>
      </w:numPr>
      <w:spacing w:before="240" w:after="60" w:line="240" w:lineRule="atLeast"/>
      <w:outlineLvl w:val="4"/>
    </w:pPr>
    <w:rPr>
      <w:szCs w:val="36"/>
      <w:lang w:eastAsia="en-US"/>
    </w:rPr>
  </w:style>
  <w:style w:type="paragraph" w:styleId="Heading6">
    <w:name w:val="heading 6"/>
    <w:basedOn w:val="Normal"/>
    <w:next w:val="Normal"/>
    <w:link w:val="Heading6Char"/>
    <w:qFormat/>
    <w:rsid w:val="00CE2D1D"/>
    <w:pPr>
      <w:numPr>
        <w:ilvl w:val="5"/>
        <w:numId w:val="2"/>
      </w:numPr>
      <w:spacing w:before="240" w:after="60" w:line="240" w:lineRule="atLeast"/>
      <w:outlineLvl w:val="5"/>
    </w:pPr>
    <w:rPr>
      <w:i/>
      <w:szCs w:val="36"/>
      <w:lang w:eastAsia="en-US"/>
    </w:rPr>
  </w:style>
  <w:style w:type="paragraph" w:styleId="Heading7">
    <w:name w:val="heading 7"/>
    <w:basedOn w:val="Normal"/>
    <w:next w:val="Normal"/>
    <w:link w:val="Heading7Char"/>
    <w:qFormat/>
    <w:rsid w:val="00CE2D1D"/>
    <w:pPr>
      <w:numPr>
        <w:ilvl w:val="6"/>
        <w:numId w:val="2"/>
      </w:numPr>
      <w:spacing w:before="240" w:after="60" w:line="240" w:lineRule="atLeast"/>
      <w:outlineLvl w:val="6"/>
    </w:pPr>
    <w:rPr>
      <w:szCs w:val="36"/>
      <w:lang w:eastAsia="en-US"/>
    </w:rPr>
  </w:style>
  <w:style w:type="paragraph" w:styleId="Heading8">
    <w:name w:val="heading 8"/>
    <w:basedOn w:val="Normal"/>
    <w:next w:val="Normal"/>
    <w:link w:val="Heading8Char"/>
    <w:qFormat/>
    <w:rsid w:val="00CE2D1D"/>
    <w:pPr>
      <w:numPr>
        <w:ilvl w:val="7"/>
        <w:numId w:val="2"/>
      </w:numPr>
      <w:spacing w:before="240" w:after="60" w:line="240" w:lineRule="atLeast"/>
      <w:outlineLvl w:val="7"/>
    </w:pPr>
    <w:rPr>
      <w:i/>
      <w:szCs w:val="36"/>
      <w:lang w:eastAsia="en-US"/>
    </w:rPr>
  </w:style>
  <w:style w:type="paragraph" w:styleId="Heading9">
    <w:name w:val="heading 9"/>
    <w:basedOn w:val="Normal"/>
    <w:next w:val="Normal"/>
    <w:link w:val="Heading9Char"/>
    <w:qFormat/>
    <w:rsid w:val="00CE2D1D"/>
    <w:pPr>
      <w:numPr>
        <w:ilvl w:val="8"/>
        <w:numId w:val="2"/>
      </w:numPr>
      <w:spacing w:before="240" w:after="60" w:line="240" w:lineRule="atLeast"/>
      <w:outlineLvl w:val="8"/>
    </w:pPr>
    <w:rPr>
      <w:i/>
      <w:sz w:val="18"/>
      <w:szCs w:val="36"/>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thWayCondNo">
    <w:name w:val="PathWayCondNo"/>
    <w:basedOn w:val="Normal"/>
    <w:rsid w:val="00F7798A"/>
    <w:pPr>
      <w:numPr>
        <w:numId w:val="1"/>
      </w:numPr>
      <w:overflowPunct w:val="0"/>
      <w:autoSpaceDE w:val="0"/>
      <w:autoSpaceDN w:val="0"/>
      <w:adjustRightInd w:val="0"/>
      <w:textAlignment w:val="baseline"/>
    </w:pPr>
    <w:rPr>
      <w:rFonts w:cs="Arial"/>
      <w:szCs w:val="20"/>
      <w:lang w:eastAsia="en-US"/>
    </w:rPr>
  </w:style>
  <w:style w:type="paragraph" w:styleId="NormalIndent">
    <w:name w:val="Normal Indent"/>
    <w:basedOn w:val="Normal"/>
    <w:rsid w:val="00F7798A"/>
    <w:pPr>
      <w:overflowPunct w:val="0"/>
      <w:autoSpaceDE w:val="0"/>
      <w:autoSpaceDN w:val="0"/>
      <w:adjustRightInd w:val="0"/>
      <w:ind w:left="567"/>
      <w:textAlignment w:val="baseline"/>
    </w:pPr>
    <w:rPr>
      <w:rFonts w:cs="Arial"/>
      <w:szCs w:val="20"/>
      <w:lang w:eastAsia="en-US"/>
    </w:rPr>
  </w:style>
  <w:style w:type="table" w:styleId="TableGrid">
    <w:name w:val="Table Grid"/>
    <w:basedOn w:val="TableNormal"/>
    <w:rsid w:val="002E475D"/>
    <w:pPr>
      <w:overflowPunct w:val="0"/>
      <w:autoSpaceDE w:val="0"/>
      <w:autoSpaceDN w:val="0"/>
      <w:adjustRightInd w:val="0"/>
      <w:textAlignment w:val="baseline"/>
    </w:pPr>
    <w:rPr>
      <w:rFonts w:ascii="Arial" w:hAnsi="Arial"/>
      <w:sz w:val="22"/>
      <w:szCs w:val="22"/>
    </w:rPr>
    <w:tblPr/>
  </w:style>
  <w:style w:type="paragraph" w:customStyle="1" w:styleId="PathwayHeading3">
    <w:name w:val="Pathway Heading 3"/>
    <w:basedOn w:val="Normal"/>
    <w:autoRedefine/>
    <w:rsid w:val="00E322A1"/>
    <w:pPr>
      <w:tabs>
        <w:tab w:val="left" w:pos="2630"/>
      </w:tabs>
    </w:pPr>
    <w:rPr>
      <w:rFonts w:ascii="Book Antiqua" w:hAnsi="Book Antiqua" w:cs="Arial"/>
      <w:b/>
      <w:sz w:val="36"/>
      <w:szCs w:val="36"/>
    </w:rPr>
  </w:style>
  <w:style w:type="paragraph" w:customStyle="1" w:styleId="PathWayConditionH2">
    <w:name w:val="PathWayConditionH2"/>
    <w:basedOn w:val="Normal"/>
    <w:link w:val="PathWayConditionH2Char"/>
    <w:rsid w:val="00D262B1"/>
    <w:rPr>
      <w:rFonts w:cs="Arial"/>
      <w:b/>
    </w:rPr>
  </w:style>
  <w:style w:type="paragraph" w:customStyle="1" w:styleId="PathwayHeading">
    <w:name w:val="PathwayHeading"/>
    <w:basedOn w:val="Normal"/>
    <w:rsid w:val="00E322A1"/>
    <w:rPr>
      <w:rFonts w:cs="Arial"/>
      <w:caps/>
    </w:rPr>
  </w:style>
  <w:style w:type="paragraph" w:styleId="PlainText">
    <w:name w:val="Plain Text"/>
    <w:link w:val="PlainTextChar"/>
    <w:rsid w:val="00E322A1"/>
    <w:pPr>
      <w:spacing w:after="160"/>
    </w:pPr>
    <w:rPr>
      <w:rFonts w:ascii="Arial" w:hAnsi="Arial"/>
      <w:sz w:val="22"/>
    </w:rPr>
  </w:style>
  <w:style w:type="character" w:customStyle="1" w:styleId="PathWayConditionH2Char">
    <w:name w:val="PathWayConditionH2 Char"/>
    <w:link w:val="PathWayConditionH2"/>
    <w:rsid w:val="00DF1E08"/>
    <w:rPr>
      <w:rFonts w:ascii="Arial" w:hAnsi="Arial" w:cs="Arial"/>
      <w:b/>
      <w:sz w:val="22"/>
      <w:szCs w:val="22"/>
      <w:lang w:val="en-AU" w:eastAsia="en-AU" w:bidi="ar-SA"/>
    </w:rPr>
  </w:style>
  <w:style w:type="paragraph" w:customStyle="1" w:styleId="StyleBodyText321pt1">
    <w:name w:val="Style Body Text 3 + 21 pt1"/>
    <w:basedOn w:val="BodyText3"/>
    <w:rsid w:val="00DE4095"/>
    <w:pPr>
      <w:framePr w:w="5103" w:h="2835" w:wrap="around" w:vAnchor="page" w:hAnchor="page" w:x="4059" w:y="1403" w:anchorLock="1"/>
      <w:spacing w:before="120" w:line="240" w:lineRule="atLeast"/>
      <w:ind w:left="-63"/>
    </w:pPr>
    <w:rPr>
      <w:rFonts w:cs="Arial"/>
      <w:b/>
      <w:color w:val="333399"/>
      <w:sz w:val="40"/>
      <w:szCs w:val="42"/>
      <w:lang w:eastAsia="en-US"/>
    </w:rPr>
  </w:style>
  <w:style w:type="paragraph" w:styleId="BodyText3">
    <w:name w:val="Body Text 3"/>
    <w:basedOn w:val="Normal"/>
    <w:link w:val="BodyText3Char"/>
    <w:rsid w:val="00DE4095"/>
    <w:pPr>
      <w:spacing w:after="120"/>
    </w:pPr>
    <w:rPr>
      <w:sz w:val="16"/>
      <w:szCs w:val="16"/>
    </w:rPr>
  </w:style>
  <w:style w:type="paragraph" w:customStyle="1" w:styleId="BodyText1">
    <w:name w:val="Body Text1"/>
    <w:basedOn w:val="Normal"/>
    <w:link w:val="BodytextChar"/>
    <w:qFormat/>
    <w:rsid w:val="007D4021"/>
    <w:pPr>
      <w:tabs>
        <w:tab w:val="left" w:pos="1418"/>
        <w:tab w:val="left" w:pos="1985"/>
        <w:tab w:val="left" w:pos="2552"/>
      </w:tabs>
      <w:spacing w:before="120" w:after="120" w:line="240" w:lineRule="atLeast"/>
      <w:ind w:left="851"/>
    </w:pPr>
    <w:rPr>
      <w:szCs w:val="36"/>
      <w:lang w:eastAsia="en-US"/>
    </w:rPr>
  </w:style>
  <w:style w:type="character" w:customStyle="1" w:styleId="BodytextChar">
    <w:name w:val="Body text Char"/>
    <w:link w:val="BodyText1"/>
    <w:rsid w:val="007D4021"/>
    <w:rPr>
      <w:rFonts w:ascii="Arial" w:hAnsi="Arial"/>
      <w:szCs w:val="36"/>
      <w:lang w:val="en-AU" w:eastAsia="en-US" w:bidi="ar-SA"/>
    </w:rPr>
  </w:style>
  <w:style w:type="character" w:customStyle="1" w:styleId="Heading1Char">
    <w:name w:val="Heading 1 Char"/>
    <w:aliases w:val="Chapter Heading Char"/>
    <w:link w:val="Heading1"/>
    <w:rsid w:val="00D56A8A"/>
    <w:rPr>
      <w:rFonts w:ascii="Segoe UI" w:hAnsi="Segoe UI"/>
      <w:b/>
      <w:color w:val="005BA8"/>
      <w:kern w:val="28"/>
      <w:sz w:val="40"/>
      <w:szCs w:val="40"/>
      <w:lang w:val="en-AU" w:eastAsia="en-US" w:bidi="ar-SA"/>
    </w:rPr>
  </w:style>
  <w:style w:type="paragraph" w:customStyle="1" w:styleId="Bulletdash">
    <w:name w:val="Bullet dash"/>
    <w:basedOn w:val="Bullet"/>
    <w:autoRedefine/>
    <w:rsid w:val="007D4021"/>
    <w:pPr>
      <w:numPr>
        <w:numId w:val="6"/>
      </w:numPr>
      <w:tabs>
        <w:tab w:val="clear" w:pos="1916"/>
        <w:tab w:val="num" w:pos="360"/>
      </w:tabs>
      <w:spacing w:after="80"/>
      <w:ind w:left="1916" w:hanging="357"/>
    </w:pPr>
  </w:style>
  <w:style w:type="paragraph" w:customStyle="1" w:styleId="Bullet">
    <w:name w:val="Bullet"/>
    <w:basedOn w:val="Normal"/>
    <w:link w:val="BulletChar"/>
    <w:autoRedefine/>
    <w:qFormat/>
    <w:rsid w:val="004149AB"/>
    <w:pPr>
      <w:numPr>
        <w:numId w:val="9"/>
      </w:numPr>
      <w:spacing w:line="240" w:lineRule="atLeast"/>
    </w:pPr>
    <w:rPr>
      <w:bCs/>
      <w:szCs w:val="36"/>
      <w:lang w:eastAsia="en-US"/>
    </w:rPr>
  </w:style>
  <w:style w:type="character" w:customStyle="1" w:styleId="BulletChar">
    <w:name w:val="Bullet Char"/>
    <w:link w:val="Bullet"/>
    <w:rsid w:val="004149AB"/>
    <w:rPr>
      <w:rFonts w:ascii="Segoe UI" w:hAnsi="Segoe UI"/>
      <w:bCs/>
      <w:szCs w:val="36"/>
      <w:lang w:eastAsia="en-US"/>
    </w:rPr>
  </w:style>
  <w:style w:type="paragraph" w:styleId="TOC2">
    <w:name w:val="toc 2"/>
    <w:basedOn w:val="Normal"/>
    <w:next w:val="Normal"/>
    <w:autoRedefine/>
    <w:uiPriority w:val="39"/>
    <w:rsid w:val="008B7E1F"/>
    <w:pPr>
      <w:tabs>
        <w:tab w:val="left" w:pos="992"/>
        <w:tab w:val="right" w:pos="9350"/>
      </w:tabs>
      <w:spacing w:before="120" w:after="120" w:line="240" w:lineRule="atLeast"/>
      <w:ind w:left="992" w:right="851" w:hanging="567"/>
    </w:pPr>
    <w:rPr>
      <w:szCs w:val="36"/>
      <w:lang w:eastAsia="en-US"/>
    </w:rPr>
  </w:style>
  <w:style w:type="paragraph" w:styleId="TOC1">
    <w:name w:val="toc 1"/>
    <w:basedOn w:val="Normal"/>
    <w:next w:val="Normal"/>
    <w:autoRedefine/>
    <w:uiPriority w:val="39"/>
    <w:rsid w:val="00C92804"/>
    <w:pPr>
      <w:tabs>
        <w:tab w:val="left" w:pos="456"/>
        <w:tab w:val="left" w:pos="1985"/>
        <w:tab w:val="right" w:pos="9350"/>
      </w:tabs>
      <w:spacing w:before="200" w:after="120" w:line="240" w:lineRule="atLeast"/>
      <w:ind w:left="7938" w:right="851" w:hanging="7938"/>
      <w:jc w:val="left"/>
    </w:pPr>
    <w:rPr>
      <w:b/>
      <w:noProof/>
      <w:color w:val="005BA8"/>
      <w:sz w:val="24"/>
      <w:szCs w:val="24"/>
      <w:lang w:eastAsia="en-US"/>
    </w:rPr>
  </w:style>
  <w:style w:type="paragraph" w:styleId="TOC3">
    <w:name w:val="toc 3"/>
    <w:basedOn w:val="Normal"/>
    <w:next w:val="Normal"/>
    <w:autoRedefine/>
    <w:uiPriority w:val="39"/>
    <w:rsid w:val="00FC0262"/>
    <w:pPr>
      <w:tabs>
        <w:tab w:val="left" w:pos="1985"/>
        <w:tab w:val="right" w:pos="9350"/>
      </w:tabs>
      <w:spacing w:before="120" w:after="120" w:line="240" w:lineRule="atLeast"/>
      <w:ind w:left="1843" w:right="851" w:hanging="851"/>
    </w:pPr>
    <w:rPr>
      <w:noProof/>
      <w:szCs w:val="36"/>
      <w:lang w:eastAsia="en-US"/>
    </w:rPr>
  </w:style>
  <w:style w:type="paragraph" w:styleId="Header">
    <w:name w:val="header"/>
    <w:basedOn w:val="Normal"/>
    <w:link w:val="HeaderChar"/>
    <w:autoRedefine/>
    <w:rsid w:val="003D26D0"/>
    <w:pPr>
      <w:tabs>
        <w:tab w:val="right" w:pos="9633"/>
        <w:tab w:val="right" w:pos="14535"/>
      </w:tabs>
      <w:spacing w:before="60" w:after="60" w:line="240" w:lineRule="atLeast"/>
      <w:jc w:val="left"/>
    </w:pPr>
    <w:rPr>
      <w:rFonts w:cs="Arial"/>
      <w:b/>
      <w:noProof/>
      <w:snapToGrid w:val="0"/>
      <w:color w:val="8DD3D3"/>
      <w:sz w:val="18"/>
      <w:szCs w:val="18"/>
      <w:lang w:eastAsia="en-US"/>
    </w:rPr>
  </w:style>
  <w:style w:type="paragraph" w:styleId="Footer">
    <w:name w:val="footer"/>
    <w:basedOn w:val="Normal"/>
    <w:link w:val="FooterChar"/>
    <w:autoRedefine/>
    <w:rsid w:val="0052211D"/>
    <w:pPr>
      <w:tabs>
        <w:tab w:val="right" w:pos="9633"/>
        <w:tab w:val="right" w:pos="14572"/>
      </w:tabs>
      <w:spacing w:line="240" w:lineRule="atLeast"/>
      <w:ind w:left="-57"/>
      <w:jc w:val="left"/>
    </w:pPr>
    <w:rPr>
      <w:rFonts w:cs="Arial"/>
      <w:b/>
      <w:color w:val="00B2B0"/>
      <w:sz w:val="16"/>
      <w:szCs w:val="16"/>
      <w:lang w:eastAsia="en-US"/>
    </w:rPr>
  </w:style>
  <w:style w:type="character" w:styleId="PageNumber">
    <w:name w:val="page number"/>
    <w:basedOn w:val="DefaultParagraphFont"/>
    <w:rsid w:val="007D4021"/>
  </w:style>
  <w:style w:type="paragraph" w:styleId="TOC4">
    <w:name w:val="toc 4"/>
    <w:basedOn w:val="Normal"/>
    <w:next w:val="Normal"/>
    <w:uiPriority w:val="39"/>
    <w:rsid w:val="007D4021"/>
    <w:pPr>
      <w:tabs>
        <w:tab w:val="right" w:leader="dot" w:pos="9071"/>
      </w:tabs>
      <w:spacing w:before="120" w:after="120" w:line="240" w:lineRule="atLeast"/>
      <w:ind w:left="660"/>
    </w:pPr>
    <w:rPr>
      <w:szCs w:val="36"/>
      <w:lang w:eastAsia="en-US"/>
    </w:rPr>
  </w:style>
  <w:style w:type="paragraph" w:styleId="TOC5">
    <w:name w:val="toc 5"/>
    <w:basedOn w:val="Normal"/>
    <w:next w:val="Normal"/>
    <w:uiPriority w:val="39"/>
    <w:rsid w:val="007D4021"/>
    <w:pPr>
      <w:tabs>
        <w:tab w:val="right" w:leader="dot" w:pos="9071"/>
      </w:tabs>
      <w:spacing w:before="120" w:after="120" w:line="240" w:lineRule="atLeast"/>
      <w:ind w:left="880"/>
    </w:pPr>
    <w:rPr>
      <w:szCs w:val="36"/>
      <w:lang w:eastAsia="en-US"/>
    </w:rPr>
  </w:style>
  <w:style w:type="paragraph" w:styleId="TOC6">
    <w:name w:val="toc 6"/>
    <w:basedOn w:val="Normal"/>
    <w:next w:val="Normal"/>
    <w:uiPriority w:val="39"/>
    <w:rsid w:val="007D4021"/>
    <w:pPr>
      <w:tabs>
        <w:tab w:val="right" w:leader="dot" w:pos="9071"/>
      </w:tabs>
      <w:spacing w:before="120" w:after="120" w:line="240" w:lineRule="atLeast"/>
      <w:ind w:left="1100"/>
    </w:pPr>
    <w:rPr>
      <w:szCs w:val="36"/>
      <w:lang w:eastAsia="en-US"/>
    </w:rPr>
  </w:style>
  <w:style w:type="paragraph" w:styleId="TOC7">
    <w:name w:val="toc 7"/>
    <w:basedOn w:val="Normal"/>
    <w:next w:val="Normal"/>
    <w:uiPriority w:val="39"/>
    <w:rsid w:val="007D4021"/>
    <w:pPr>
      <w:tabs>
        <w:tab w:val="right" w:leader="dot" w:pos="9071"/>
      </w:tabs>
      <w:spacing w:before="120" w:after="120" w:line="240" w:lineRule="atLeast"/>
      <w:ind w:left="1320"/>
    </w:pPr>
    <w:rPr>
      <w:szCs w:val="36"/>
      <w:lang w:eastAsia="en-US"/>
    </w:rPr>
  </w:style>
  <w:style w:type="paragraph" w:styleId="TOC8">
    <w:name w:val="toc 8"/>
    <w:basedOn w:val="Normal"/>
    <w:next w:val="Normal"/>
    <w:uiPriority w:val="39"/>
    <w:rsid w:val="007D4021"/>
    <w:pPr>
      <w:tabs>
        <w:tab w:val="right" w:leader="dot" w:pos="9071"/>
      </w:tabs>
      <w:spacing w:before="120" w:after="120" w:line="240" w:lineRule="atLeast"/>
      <w:ind w:left="1540"/>
    </w:pPr>
    <w:rPr>
      <w:szCs w:val="36"/>
      <w:lang w:eastAsia="en-US"/>
    </w:rPr>
  </w:style>
  <w:style w:type="paragraph" w:styleId="TOC9">
    <w:name w:val="toc 9"/>
    <w:basedOn w:val="Normal"/>
    <w:next w:val="Normal"/>
    <w:uiPriority w:val="39"/>
    <w:rsid w:val="007D4021"/>
    <w:pPr>
      <w:tabs>
        <w:tab w:val="right" w:leader="dot" w:pos="9071"/>
      </w:tabs>
      <w:spacing w:before="120" w:after="120" w:line="240" w:lineRule="atLeast"/>
      <w:ind w:left="1760"/>
    </w:pPr>
    <w:rPr>
      <w:szCs w:val="36"/>
      <w:lang w:eastAsia="en-US"/>
    </w:rPr>
  </w:style>
  <w:style w:type="paragraph" w:customStyle="1" w:styleId="Numbering">
    <w:name w:val="Numbering"/>
    <w:basedOn w:val="Normal"/>
    <w:autoRedefine/>
    <w:rsid w:val="007D4021"/>
    <w:pPr>
      <w:numPr>
        <w:numId w:val="4"/>
      </w:numPr>
      <w:tabs>
        <w:tab w:val="left" w:pos="1418"/>
      </w:tabs>
      <w:spacing w:before="40" w:after="120" w:line="240" w:lineRule="atLeast"/>
      <w:ind w:left="1418" w:hanging="567"/>
    </w:pPr>
    <w:rPr>
      <w:szCs w:val="36"/>
      <w:lang w:eastAsia="en-US"/>
    </w:rPr>
  </w:style>
  <w:style w:type="character" w:styleId="FootnoteReference">
    <w:name w:val="footnote reference"/>
    <w:semiHidden/>
    <w:rsid w:val="007D4021"/>
    <w:rPr>
      <w:vertAlign w:val="superscript"/>
    </w:rPr>
  </w:style>
  <w:style w:type="paragraph" w:styleId="FootnoteText">
    <w:name w:val="footnote text"/>
    <w:basedOn w:val="Normal"/>
    <w:link w:val="FootnoteTextChar"/>
    <w:semiHidden/>
    <w:rsid w:val="007D4021"/>
    <w:pPr>
      <w:spacing w:before="120" w:after="120" w:line="240" w:lineRule="atLeast"/>
      <w:ind w:left="-63"/>
    </w:pPr>
    <w:rPr>
      <w:snapToGrid w:val="0"/>
      <w:sz w:val="16"/>
      <w:szCs w:val="36"/>
      <w:lang w:eastAsia="en-US"/>
    </w:rPr>
  </w:style>
  <w:style w:type="paragraph" w:customStyle="1" w:styleId="Level4">
    <w:name w:val="Level 4"/>
    <w:basedOn w:val="Normal"/>
    <w:next w:val="BodyText1"/>
    <w:autoRedefine/>
    <w:rsid w:val="007D4021"/>
    <w:pPr>
      <w:keepNext/>
      <w:spacing w:before="120" w:after="120" w:line="240" w:lineRule="atLeast"/>
      <w:ind w:left="851"/>
    </w:pPr>
    <w:rPr>
      <w:b/>
      <w:color w:val="000000"/>
      <w:lang w:eastAsia="en-US"/>
    </w:rPr>
  </w:style>
  <w:style w:type="paragraph" w:customStyle="1" w:styleId="Level5">
    <w:name w:val="Level 5"/>
    <w:basedOn w:val="Normal"/>
    <w:next w:val="BodyText1"/>
    <w:rsid w:val="007D4021"/>
    <w:pPr>
      <w:keepNext/>
      <w:spacing w:before="120" w:after="120" w:line="240" w:lineRule="atLeast"/>
      <w:ind w:left="851"/>
    </w:pPr>
    <w:rPr>
      <w:b/>
      <w:i/>
      <w:szCs w:val="36"/>
      <w:lang w:eastAsia="en-US"/>
    </w:rPr>
  </w:style>
  <w:style w:type="paragraph" w:customStyle="1" w:styleId="Tabledash">
    <w:name w:val="Table dash"/>
    <w:basedOn w:val="Normal"/>
    <w:rsid w:val="007D4021"/>
    <w:pPr>
      <w:tabs>
        <w:tab w:val="left" w:pos="454"/>
        <w:tab w:val="num" w:pos="644"/>
      </w:tabs>
      <w:spacing w:before="120" w:after="60" w:line="240" w:lineRule="atLeast"/>
      <w:ind w:left="284"/>
    </w:pPr>
    <w:rPr>
      <w:rFonts w:ascii="Arial Narrow" w:hAnsi="Arial Narrow"/>
      <w:sz w:val="16"/>
      <w:szCs w:val="36"/>
      <w:lang w:val="en-GB" w:eastAsia="en-US"/>
    </w:rPr>
  </w:style>
  <w:style w:type="paragraph" w:customStyle="1" w:styleId="Tablebullet">
    <w:name w:val="Table bullet"/>
    <w:basedOn w:val="Normal"/>
    <w:autoRedefine/>
    <w:rsid w:val="007D4021"/>
    <w:pPr>
      <w:tabs>
        <w:tab w:val="left" w:pos="284"/>
      </w:tabs>
      <w:spacing w:before="60" w:after="60" w:line="240" w:lineRule="atLeast"/>
      <w:ind w:left="284" w:hanging="284"/>
    </w:pPr>
    <w:rPr>
      <w:rFonts w:ascii="Arial Narrow" w:hAnsi="Arial Narrow"/>
      <w:szCs w:val="36"/>
      <w:lang w:val="en-GB" w:eastAsia="en-US"/>
    </w:rPr>
  </w:style>
  <w:style w:type="paragraph" w:customStyle="1" w:styleId="Tabletext">
    <w:name w:val="Table text"/>
    <w:basedOn w:val="Normal"/>
    <w:link w:val="TabletextChar"/>
    <w:autoRedefine/>
    <w:rsid w:val="007D4021"/>
    <w:pPr>
      <w:tabs>
        <w:tab w:val="left" w:pos="1872"/>
        <w:tab w:val="left" w:pos="1985"/>
        <w:tab w:val="left" w:pos="2080"/>
      </w:tabs>
      <w:spacing w:before="60" w:after="60" w:line="240" w:lineRule="atLeast"/>
      <w:ind w:left="2" w:firstLine="2"/>
    </w:pPr>
    <w:rPr>
      <w:rFonts w:ascii="Arial Narrow" w:hAnsi="Arial Narrow"/>
      <w:szCs w:val="18"/>
      <w:lang w:eastAsia="en-US"/>
    </w:rPr>
  </w:style>
  <w:style w:type="character" w:customStyle="1" w:styleId="TabletextChar">
    <w:name w:val="Table text Char"/>
    <w:link w:val="Tabletext"/>
    <w:rsid w:val="007D4021"/>
    <w:rPr>
      <w:rFonts w:ascii="Arial Narrow" w:hAnsi="Arial Narrow"/>
      <w:szCs w:val="18"/>
      <w:lang w:val="en-AU" w:eastAsia="en-US" w:bidi="ar-SA"/>
    </w:rPr>
  </w:style>
  <w:style w:type="paragraph" w:customStyle="1" w:styleId="Figuretitle">
    <w:name w:val="Figure title"/>
    <w:basedOn w:val="Normal"/>
    <w:next w:val="Normal"/>
    <w:link w:val="FiguretitleChar"/>
    <w:autoRedefine/>
    <w:rsid w:val="002E1D49"/>
    <w:pPr>
      <w:tabs>
        <w:tab w:val="left" w:pos="1418"/>
      </w:tabs>
    </w:pPr>
    <w:rPr>
      <w:b/>
      <w:noProof/>
      <w:szCs w:val="36"/>
      <w:lang w:eastAsia="en-US"/>
    </w:rPr>
  </w:style>
  <w:style w:type="character" w:customStyle="1" w:styleId="FiguretitleChar">
    <w:name w:val="Figure title Char"/>
    <w:link w:val="Figuretitle"/>
    <w:rsid w:val="002E1D49"/>
    <w:rPr>
      <w:rFonts w:ascii="Segoe UI" w:hAnsi="Segoe UI"/>
      <w:b/>
      <w:noProof/>
      <w:szCs w:val="36"/>
      <w:lang w:val="en-AU" w:eastAsia="en-US" w:bidi="ar-SA"/>
    </w:rPr>
  </w:style>
  <w:style w:type="paragraph" w:customStyle="1" w:styleId="Tabletitle">
    <w:name w:val="Table title"/>
    <w:next w:val="Normal"/>
    <w:link w:val="TabletitleChar"/>
    <w:autoRedefine/>
    <w:rsid w:val="00B960A2"/>
    <w:rPr>
      <w:rFonts w:ascii="Segoe UI" w:hAnsi="Segoe UI"/>
      <w:b/>
      <w:i/>
      <w:szCs w:val="22"/>
    </w:rPr>
  </w:style>
  <w:style w:type="character" w:customStyle="1" w:styleId="TabletitleChar">
    <w:name w:val="Table title Char"/>
    <w:link w:val="Tabletitle"/>
    <w:rsid w:val="00B960A2"/>
    <w:rPr>
      <w:rFonts w:ascii="Segoe UI" w:hAnsi="Segoe UI"/>
      <w:b/>
      <w:i/>
      <w:szCs w:val="22"/>
    </w:rPr>
  </w:style>
  <w:style w:type="character" w:styleId="Hyperlink">
    <w:name w:val="Hyperlink"/>
    <w:uiPriority w:val="99"/>
    <w:rsid w:val="007D4021"/>
    <w:rPr>
      <w:color w:val="0000FF"/>
      <w:u w:val="single"/>
    </w:rPr>
  </w:style>
  <w:style w:type="paragraph" w:styleId="TableofFigures">
    <w:name w:val="table of figures"/>
    <w:basedOn w:val="Normal"/>
    <w:next w:val="Normal"/>
    <w:autoRedefine/>
    <w:uiPriority w:val="99"/>
    <w:rsid w:val="00EA0A1B"/>
    <w:pPr>
      <w:tabs>
        <w:tab w:val="left" w:pos="1418"/>
        <w:tab w:val="right" w:pos="9356"/>
      </w:tabs>
      <w:spacing w:before="40" w:after="120" w:line="240" w:lineRule="atLeast"/>
      <w:ind w:left="1134" w:right="851" w:hanging="1134"/>
    </w:pPr>
    <w:rPr>
      <w:szCs w:val="36"/>
      <w:lang w:eastAsia="en-US"/>
    </w:rPr>
  </w:style>
  <w:style w:type="paragraph" w:customStyle="1" w:styleId="Tableheaderrow">
    <w:name w:val="Table header row"/>
    <w:basedOn w:val="Tabletext"/>
    <w:link w:val="TableheaderrowChar"/>
    <w:autoRedefine/>
    <w:rsid w:val="007D4021"/>
    <w:pPr>
      <w:tabs>
        <w:tab w:val="left" w:pos="1701"/>
      </w:tabs>
      <w:ind w:left="0"/>
    </w:pPr>
    <w:rPr>
      <w:rFonts w:ascii="Arial" w:hAnsi="Arial"/>
      <w:b/>
      <w:bCs/>
      <w:sz w:val="18"/>
      <w:lang w:val="en-US"/>
    </w:rPr>
  </w:style>
  <w:style w:type="character" w:customStyle="1" w:styleId="TableheaderrowChar">
    <w:name w:val="Table header row Char"/>
    <w:link w:val="Tableheaderrow"/>
    <w:rsid w:val="007D4021"/>
    <w:rPr>
      <w:rFonts w:ascii="Arial" w:hAnsi="Arial"/>
      <w:b/>
      <w:bCs/>
      <w:sz w:val="18"/>
      <w:szCs w:val="18"/>
      <w:lang w:val="en-US" w:eastAsia="en-US" w:bidi="ar-SA"/>
    </w:rPr>
  </w:style>
  <w:style w:type="paragraph" w:styleId="BodyTextIndent">
    <w:name w:val="Body Text Indent"/>
    <w:basedOn w:val="Normal"/>
    <w:link w:val="BodyTextIndentChar"/>
    <w:rsid w:val="007D4021"/>
    <w:pPr>
      <w:spacing w:before="120" w:after="120" w:line="240" w:lineRule="atLeast"/>
      <w:ind w:left="1530"/>
    </w:pPr>
    <w:rPr>
      <w:rFonts w:ascii="Arial Narrow" w:hAnsi="Arial Narrow"/>
      <w:b/>
      <w:i/>
      <w:spacing w:val="22"/>
      <w:szCs w:val="36"/>
      <w:lang w:eastAsia="en-US"/>
    </w:rPr>
  </w:style>
  <w:style w:type="character" w:customStyle="1" w:styleId="BodyTextIndentChar">
    <w:name w:val="Body Text Indent Char"/>
    <w:link w:val="BodyTextIndent"/>
    <w:rsid w:val="007D4021"/>
    <w:rPr>
      <w:rFonts w:ascii="Arial Narrow" w:hAnsi="Arial Narrow"/>
      <w:b/>
      <w:i/>
      <w:spacing w:val="22"/>
      <w:szCs w:val="36"/>
      <w:lang w:val="en-AU" w:eastAsia="en-US" w:bidi="ar-SA"/>
    </w:rPr>
  </w:style>
  <w:style w:type="paragraph" w:customStyle="1" w:styleId="Execsum">
    <w:name w:val="Execsum"/>
    <w:basedOn w:val="Normal"/>
    <w:next w:val="Normal"/>
    <w:link w:val="ExecsumChar"/>
    <w:autoRedefine/>
    <w:rsid w:val="007D4021"/>
    <w:pPr>
      <w:spacing w:before="120" w:after="480" w:line="280" w:lineRule="atLeast"/>
      <w:ind w:left="-63"/>
    </w:pPr>
    <w:rPr>
      <w:rFonts w:ascii="Franklin Gothic Demi" w:hAnsi="Franklin Gothic Demi"/>
      <w:b/>
      <w:i/>
      <w:sz w:val="40"/>
      <w:szCs w:val="36"/>
      <w:lang w:eastAsia="en-US"/>
    </w:rPr>
  </w:style>
  <w:style w:type="character" w:customStyle="1" w:styleId="ExecsumChar">
    <w:name w:val="Execsum Char"/>
    <w:link w:val="Execsum"/>
    <w:rsid w:val="007D4021"/>
    <w:rPr>
      <w:rFonts w:ascii="Franklin Gothic Demi" w:hAnsi="Franklin Gothic Demi"/>
      <w:b/>
      <w:i/>
      <w:sz w:val="40"/>
      <w:szCs w:val="36"/>
      <w:lang w:val="en-AU" w:eastAsia="en-US" w:bidi="ar-SA"/>
    </w:rPr>
  </w:style>
  <w:style w:type="paragraph" w:customStyle="1" w:styleId="Execsumtext">
    <w:name w:val="Execsum text"/>
    <w:basedOn w:val="Normal"/>
    <w:autoRedefine/>
    <w:rsid w:val="007D4021"/>
    <w:pPr>
      <w:spacing w:before="120" w:after="120" w:line="280" w:lineRule="atLeast"/>
      <w:ind w:left="-63"/>
    </w:pPr>
    <w:rPr>
      <w:i/>
      <w:szCs w:val="36"/>
      <w:lang w:eastAsia="en-US"/>
    </w:rPr>
  </w:style>
  <w:style w:type="paragraph" w:styleId="BodyText">
    <w:name w:val="Body Text"/>
    <w:basedOn w:val="Normal"/>
    <w:link w:val="BodyTextChar0"/>
    <w:rsid w:val="007D4021"/>
    <w:pPr>
      <w:framePr w:w="5103" w:h="1701" w:wrap="around" w:vAnchor="page" w:hAnchor="page" w:x="3970" w:yAlign="center" w:anchorLock="1"/>
      <w:pBdr>
        <w:top w:val="single" w:sz="6" w:space="1" w:color="auto"/>
        <w:bottom w:val="single" w:sz="6" w:space="1" w:color="auto"/>
      </w:pBdr>
      <w:spacing w:before="120" w:after="120" w:line="240" w:lineRule="atLeast"/>
      <w:ind w:left="-63"/>
    </w:pPr>
    <w:rPr>
      <w:rFonts w:ascii="Arial Black" w:hAnsi="Arial Black" w:cs="Arial"/>
      <w:sz w:val="24"/>
      <w:szCs w:val="36"/>
      <w:lang w:eastAsia="en-US"/>
    </w:rPr>
  </w:style>
  <w:style w:type="character" w:customStyle="1" w:styleId="BodyTextChar0">
    <w:name w:val="Body Text Char"/>
    <w:link w:val="BodyText"/>
    <w:rsid w:val="007D4021"/>
    <w:rPr>
      <w:rFonts w:ascii="Arial Black" w:hAnsi="Arial Black" w:cs="Arial"/>
      <w:sz w:val="24"/>
      <w:szCs w:val="36"/>
      <w:lang w:val="en-AU" w:eastAsia="en-US" w:bidi="ar-SA"/>
    </w:rPr>
  </w:style>
  <w:style w:type="paragraph" w:customStyle="1" w:styleId="tabletext0">
    <w:name w:val="table text"/>
    <w:basedOn w:val="Normal"/>
    <w:autoRedefine/>
    <w:rsid w:val="007D4021"/>
    <w:pPr>
      <w:spacing w:before="60" w:after="60" w:line="240" w:lineRule="atLeast"/>
      <w:ind w:left="2"/>
      <w:jc w:val="center"/>
    </w:pPr>
    <w:rPr>
      <w:rFonts w:ascii="Arial Narrow" w:hAnsi="Arial Narrow"/>
      <w:szCs w:val="36"/>
      <w:lang w:val="en-US" w:eastAsia="en-US"/>
    </w:rPr>
  </w:style>
  <w:style w:type="paragraph" w:customStyle="1" w:styleId="bulletarrow">
    <w:name w:val="bullet arrow"/>
    <w:basedOn w:val="Normal"/>
    <w:rsid w:val="007D4021"/>
    <w:pPr>
      <w:tabs>
        <w:tab w:val="left" w:pos="1843"/>
      </w:tabs>
      <w:spacing w:before="40" w:after="80" w:line="280" w:lineRule="atLeast"/>
      <w:ind w:left="1843" w:hanging="284"/>
    </w:pPr>
    <w:rPr>
      <w:rFonts w:ascii="Swiss II" w:hAnsi="Swiss II"/>
      <w:szCs w:val="36"/>
      <w:lang w:eastAsia="en-US"/>
    </w:rPr>
  </w:style>
  <w:style w:type="paragraph" w:customStyle="1" w:styleId="Arrow">
    <w:name w:val="Arrow"/>
    <w:basedOn w:val="Bullet"/>
    <w:autoRedefine/>
    <w:rsid w:val="007D4021"/>
    <w:pPr>
      <w:numPr>
        <w:numId w:val="0"/>
      </w:numPr>
      <w:spacing w:after="80" w:line="240" w:lineRule="auto"/>
      <w:ind w:left="1730" w:hanging="454"/>
    </w:pPr>
  </w:style>
  <w:style w:type="paragraph" w:customStyle="1" w:styleId="Title1">
    <w:name w:val="Title1"/>
    <w:basedOn w:val="Normal"/>
    <w:rsid w:val="007D4021"/>
    <w:pPr>
      <w:spacing w:before="120" w:after="120" w:line="240" w:lineRule="atLeast"/>
      <w:ind w:left="-63"/>
    </w:pPr>
    <w:rPr>
      <w:b/>
      <w:i/>
      <w:color w:val="0000FF"/>
      <w:sz w:val="24"/>
      <w:szCs w:val="36"/>
      <w:lang w:val="en-US" w:eastAsia="en-US"/>
    </w:rPr>
  </w:style>
  <w:style w:type="character" w:styleId="FollowedHyperlink">
    <w:name w:val="FollowedHyperlink"/>
    <w:rsid w:val="007D4021"/>
    <w:rPr>
      <w:color w:val="800080"/>
      <w:u w:val="single"/>
    </w:rPr>
  </w:style>
  <w:style w:type="paragraph" w:styleId="CommentText">
    <w:name w:val="annotation text"/>
    <w:basedOn w:val="Normal"/>
    <w:link w:val="CommentTextChar"/>
    <w:semiHidden/>
    <w:rsid w:val="007D4021"/>
    <w:pPr>
      <w:spacing w:before="120" w:after="120" w:line="240" w:lineRule="atLeast"/>
      <w:ind w:left="-63"/>
    </w:pPr>
    <w:rPr>
      <w:szCs w:val="36"/>
      <w:lang w:eastAsia="en-US"/>
    </w:rPr>
  </w:style>
  <w:style w:type="character" w:customStyle="1" w:styleId="CommentTextChar">
    <w:name w:val="Comment Text Char"/>
    <w:link w:val="CommentText"/>
    <w:semiHidden/>
    <w:rsid w:val="007D4021"/>
    <w:rPr>
      <w:rFonts w:ascii="Arial" w:hAnsi="Arial"/>
      <w:szCs w:val="36"/>
      <w:lang w:val="en-AU" w:eastAsia="en-US" w:bidi="ar-SA"/>
    </w:rPr>
  </w:style>
  <w:style w:type="paragraph" w:customStyle="1" w:styleId="StyleArialBlack20ptJustified">
    <w:name w:val="Style Arial Black 20 pt Justified"/>
    <w:basedOn w:val="Normal"/>
    <w:autoRedefine/>
    <w:rsid w:val="007D4021"/>
    <w:pPr>
      <w:spacing w:before="120" w:after="120" w:line="240" w:lineRule="atLeast"/>
      <w:ind w:left="-63"/>
    </w:pPr>
    <w:rPr>
      <w:b/>
      <w:sz w:val="40"/>
      <w:szCs w:val="36"/>
      <w:lang w:eastAsia="en-US"/>
    </w:rPr>
  </w:style>
  <w:style w:type="paragraph" w:customStyle="1" w:styleId="StyleStyleArialBoldRightRight-1cmBold">
    <w:name w:val="Style Style Arial Bold Right Right:  -1 cm + Bold"/>
    <w:basedOn w:val="Normal"/>
    <w:autoRedefine/>
    <w:rsid w:val="00722426"/>
    <w:pPr>
      <w:spacing w:before="120" w:after="120" w:line="240" w:lineRule="atLeast"/>
      <w:ind w:left="-63" w:right="291"/>
      <w:jc w:val="right"/>
    </w:pPr>
    <w:rPr>
      <w:b/>
      <w:bCs/>
      <w:szCs w:val="36"/>
      <w:lang w:eastAsia="en-US"/>
    </w:rPr>
  </w:style>
  <w:style w:type="character" w:customStyle="1" w:styleId="StyleArialBlack16pt2">
    <w:name w:val="Style Arial Black 16 pt2"/>
    <w:rsid w:val="007D4021"/>
    <w:rPr>
      <w:rFonts w:ascii="Arial" w:hAnsi="Arial"/>
      <w:b/>
      <w:sz w:val="32"/>
    </w:rPr>
  </w:style>
  <w:style w:type="paragraph" w:customStyle="1" w:styleId="Paragraph">
    <w:name w:val="Paragraph"/>
    <w:basedOn w:val="Normal"/>
    <w:rsid w:val="007D4021"/>
    <w:pPr>
      <w:spacing w:before="120" w:after="200" w:line="240" w:lineRule="atLeast"/>
      <w:ind w:left="340" w:hanging="340"/>
    </w:pPr>
    <w:rPr>
      <w:rFonts w:cs="Arial"/>
      <w:sz w:val="16"/>
      <w:szCs w:val="16"/>
      <w:lang w:val="en-US" w:eastAsia="en-US"/>
    </w:rPr>
  </w:style>
  <w:style w:type="paragraph" w:customStyle="1" w:styleId="Default">
    <w:name w:val="Default"/>
    <w:rsid w:val="007D4021"/>
    <w:pPr>
      <w:autoSpaceDE w:val="0"/>
      <w:autoSpaceDN w:val="0"/>
      <w:adjustRightInd w:val="0"/>
    </w:pPr>
    <w:rPr>
      <w:rFonts w:ascii="Arial" w:hAnsi="Arial" w:cs="Arial"/>
      <w:color w:val="000000"/>
      <w:sz w:val="24"/>
      <w:szCs w:val="24"/>
      <w:lang w:val="en-US" w:eastAsia="en-US"/>
    </w:rPr>
  </w:style>
  <w:style w:type="paragraph" w:styleId="BodyTextIndent3">
    <w:name w:val="Body Text Indent 3"/>
    <w:basedOn w:val="Normal"/>
    <w:link w:val="BodyTextIndent3Char"/>
    <w:rsid w:val="007D4021"/>
    <w:pPr>
      <w:spacing w:before="120" w:after="120" w:line="240" w:lineRule="atLeast"/>
      <w:ind w:left="283"/>
    </w:pPr>
    <w:rPr>
      <w:sz w:val="16"/>
      <w:szCs w:val="16"/>
      <w:lang w:eastAsia="en-US"/>
    </w:rPr>
  </w:style>
  <w:style w:type="paragraph" w:customStyle="1" w:styleId="msoorganizationname2">
    <w:name w:val="msoorganizationname2"/>
    <w:rsid w:val="007D4021"/>
    <w:rPr>
      <w:rFonts w:ascii="Garamond" w:hAnsi="Garamond"/>
      <w:i/>
      <w:iCs/>
      <w:color w:val="008000"/>
      <w:kern w:val="28"/>
      <w:sz w:val="22"/>
      <w:szCs w:val="22"/>
      <w:lang w:val="en-US" w:eastAsia="en-US"/>
    </w:rPr>
  </w:style>
  <w:style w:type="paragraph" w:customStyle="1" w:styleId="msoaddress">
    <w:name w:val="msoaddress"/>
    <w:rsid w:val="007D4021"/>
    <w:pPr>
      <w:spacing w:line="264" w:lineRule="auto"/>
    </w:pPr>
    <w:rPr>
      <w:rFonts w:ascii="Franklin Gothic Book" w:hAnsi="Franklin Gothic Book"/>
      <w:color w:val="008000"/>
      <w:kern w:val="28"/>
      <w:sz w:val="14"/>
      <w:szCs w:val="14"/>
      <w:lang w:val="en-US" w:eastAsia="en-US"/>
    </w:rPr>
  </w:style>
  <w:style w:type="paragraph" w:customStyle="1" w:styleId="StyleTableheaderrowLeft">
    <w:name w:val="Style Table header row + Left"/>
    <w:basedOn w:val="Tableheaderrow"/>
    <w:autoRedefine/>
    <w:rsid w:val="007D4021"/>
  </w:style>
  <w:style w:type="paragraph" w:customStyle="1" w:styleId="Execsumbullet">
    <w:name w:val="Execsum bullet"/>
    <w:basedOn w:val="Execsumtext"/>
    <w:rsid w:val="007D4021"/>
    <w:pPr>
      <w:tabs>
        <w:tab w:val="left" w:pos="425"/>
      </w:tabs>
      <w:spacing w:before="40"/>
      <w:ind w:left="425" w:hanging="425"/>
    </w:pPr>
    <w:rPr>
      <w:rFonts w:ascii="Swiss II" w:hAnsi="Swiss II"/>
    </w:rPr>
  </w:style>
  <w:style w:type="paragraph" w:customStyle="1" w:styleId="NotesSource">
    <w:name w:val="Notes_Source"/>
    <w:basedOn w:val="Normal"/>
    <w:link w:val="NotesSourceChar"/>
    <w:rsid w:val="007D4021"/>
    <w:pPr>
      <w:tabs>
        <w:tab w:val="left" w:pos="1701"/>
        <w:tab w:val="left" w:pos="1985"/>
      </w:tabs>
      <w:spacing w:before="60" w:after="60" w:line="240" w:lineRule="atLeast"/>
      <w:ind w:left="1702" w:hanging="851"/>
    </w:pPr>
    <w:rPr>
      <w:sz w:val="14"/>
      <w:szCs w:val="36"/>
      <w:lang w:eastAsia="en-US"/>
    </w:rPr>
  </w:style>
  <w:style w:type="character" w:customStyle="1" w:styleId="NotesSourceChar">
    <w:name w:val="Notes_Source Char"/>
    <w:link w:val="NotesSource"/>
    <w:rsid w:val="007D4021"/>
    <w:rPr>
      <w:rFonts w:ascii="Arial" w:hAnsi="Arial"/>
      <w:sz w:val="14"/>
      <w:szCs w:val="36"/>
      <w:lang w:val="en-AU" w:eastAsia="en-US" w:bidi="ar-SA"/>
    </w:rPr>
  </w:style>
  <w:style w:type="paragraph" w:customStyle="1" w:styleId="BodyPointdefine">
    <w:name w:val="Body Point (define)"/>
    <w:basedOn w:val="Normal"/>
    <w:rsid w:val="007D4021"/>
    <w:pPr>
      <w:tabs>
        <w:tab w:val="left" w:pos="1320"/>
      </w:tabs>
      <w:suppressAutoHyphens/>
      <w:spacing w:before="40" w:after="60" w:line="320" w:lineRule="exact"/>
      <w:ind w:left="1320" w:hanging="340"/>
    </w:pPr>
    <w:rPr>
      <w:rFonts w:ascii="Verdana" w:hAnsi="Verdana"/>
      <w:spacing w:val="-2"/>
      <w:sz w:val="17"/>
      <w:szCs w:val="36"/>
    </w:rPr>
  </w:style>
  <w:style w:type="paragraph" w:customStyle="1" w:styleId="BodyPoint">
    <w:name w:val="Body Point"/>
    <w:basedOn w:val="BodyTextIndent"/>
    <w:rsid w:val="007D4021"/>
    <w:pPr>
      <w:tabs>
        <w:tab w:val="left" w:pos="220"/>
        <w:tab w:val="num" w:pos="360"/>
      </w:tabs>
      <w:spacing w:before="60" w:after="60" w:line="280" w:lineRule="exact"/>
      <w:ind w:left="357" w:hanging="357"/>
    </w:pPr>
    <w:rPr>
      <w:rFonts w:ascii="Univers" w:hAnsi="Univers"/>
      <w:b w:val="0"/>
      <w:i w:val="0"/>
      <w:color w:val="0D0D0D"/>
      <w:spacing w:val="-3"/>
      <w:sz w:val="18"/>
      <w:lang w:eastAsia="en-AU"/>
    </w:rPr>
  </w:style>
  <w:style w:type="paragraph" w:styleId="ListNumber">
    <w:name w:val="List Number"/>
    <w:basedOn w:val="Normal"/>
    <w:autoRedefine/>
    <w:rsid w:val="007D4021"/>
    <w:pPr>
      <w:tabs>
        <w:tab w:val="num" w:pos="709"/>
        <w:tab w:val="left" w:pos="1418"/>
        <w:tab w:val="center" w:pos="4536"/>
        <w:tab w:val="right" w:pos="9072"/>
      </w:tabs>
      <w:spacing w:before="120" w:after="120" w:line="240" w:lineRule="atLeast"/>
      <w:ind w:left="709" w:hanging="709"/>
    </w:pPr>
    <w:rPr>
      <w:rFonts w:ascii="Arial Narrow" w:hAnsi="Arial Narrow"/>
      <w:sz w:val="24"/>
      <w:szCs w:val="36"/>
      <w:lang w:eastAsia="en-US"/>
    </w:rPr>
  </w:style>
  <w:style w:type="paragraph" w:customStyle="1" w:styleId="BodyText2">
    <w:name w:val="Body Text2"/>
    <w:basedOn w:val="Normal"/>
    <w:link w:val="bodytextChar1"/>
    <w:rsid w:val="007D4021"/>
    <w:pPr>
      <w:spacing w:before="120" w:after="120" w:line="280" w:lineRule="atLeast"/>
      <w:ind w:left="1134"/>
    </w:pPr>
    <w:rPr>
      <w:rFonts w:ascii="Swiss II" w:hAnsi="Swiss II"/>
      <w:szCs w:val="36"/>
      <w:lang w:eastAsia="en-US"/>
    </w:rPr>
  </w:style>
  <w:style w:type="character" w:customStyle="1" w:styleId="bodytextChar1">
    <w:name w:val="body text Char"/>
    <w:link w:val="BodyText2"/>
    <w:rsid w:val="007D4021"/>
    <w:rPr>
      <w:rFonts w:ascii="Swiss II" w:hAnsi="Swiss II"/>
      <w:szCs w:val="36"/>
      <w:lang w:val="en-AU" w:eastAsia="en-US" w:bidi="ar-SA"/>
    </w:rPr>
  </w:style>
  <w:style w:type="paragraph" w:customStyle="1" w:styleId="bullet0">
    <w:name w:val="bullet"/>
    <w:basedOn w:val="Normal"/>
    <w:rsid w:val="007D4021"/>
    <w:pPr>
      <w:tabs>
        <w:tab w:val="left" w:pos="1559"/>
      </w:tabs>
      <w:spacing w:before="40" w:after="120" w:line="280" w:lineRule="atLeast"/>
      <w:ind w:left="1559" w:hanging="425"/>
    </w:pPr>
    <w:rPr>
      <w:rFonts w:ascii="Swiss II" w:hAnsi="Swiss II"/>
      <w:szCs w:val="36"/>
      <w:lang w:eastAsia="en-US"/>
    </w:rPr>
  </w:style>
  <w:style w:type="paragraph" w:customStyle="1" w:styleId="BodySubPoint">
    <w:name w:val="Body Sub Point"/>
    <w:basedOn w:val="BodyPoint"/>
    <w:autoRedefine/>
    <w:rsid w:val="007D4021"/>
    <w:pPr>
      <w:tabs>
        <w:tab w:val="clear" w:pos="220"/>
        <w:tab w:val="clear" w:pos="360"/>
      </w:tabs>
      <w:spacing w:before="0"/>
      <w:ind w:left="584" w:hanging="227"/>
    </w:pPr>
    <w:rPr>
      <w:spacing w:val="-2"/>
    </w:rPr>
  </w:style>
  <w:style w:type="paragraph" w:customStyle="1" w:styleId="Style3">
    <w:name w:val="Style3"/>
    <w:basedOn w:val="Normal"/>
    <w:link w:val="Style3Char"/>
    <w:rsid w:val="007D4021"/>
    <w:pPr>
      <w:autoSpaceDE w:val="0"/>
      <w:autoSpaceDN w:val="0"/>
      <w:adjustRightInd w:val="0"/>
      <w:spacing w:before="120" w:after="120" w:line="240" w:lineRule="atLeast"/>
      <w:ind w:left="-63"/>
    </w:pPr>
    <w:rPr>
      <w:rFonts w:cs="Arial"/>
      <w:b/>
      <w:bCs/>
      <w:szCs w:val="36"/>
      <w:u w:val="single"/>
    </w:rPr>
  </w:style>
  <w:style w:type="character" w:customStyle="1" w:styleId="Style3Char">
    <w:name w:val="Style3 Char"/>
    <w:link w:val="Style3"/>
    <w:rsid w:val="007D4021"/>
    <w:rPr>
      <w:rFonts w:ascii="Arial" w:hAnsi="Arial" w:cs="Arial"/>
      <w:b/>
      <w:bCs/>
      <w:szCs w:val="36"/>
      <w:u w:val="single"/>
      <w:lang w:val="en-AU" w:eastAsia="en-AU" w:bidi="ar-SA"/>
    </w:rPr>
  </w:style>
  <w:style w:type="paragraph" w:customStyle="1" w:styleId="Style2">
    <w:name w:val="Style2"/>
    <w:basedOn w:val="Normal"/>
    <w:rsid w:val="007D4021"/>
    <w:pPr>
      <w:spacing w:before="120" w:after="120" w:line="240" w:lineRule="atLeast"/>
      <w:ind w:left="-63"/>
    </w:pPr>
    <w:rPr>
      <w:b/>
      <w:bCs/>
      <w:sz w:val="24"/>
      <w:szCs w:val="36"/>
      <w:lang w:eastAsia="en-US"/>
    </w:rPr>
  </w:style>
  <w:style w:type="paragraph" w:customStyle="1" w:styleId="Style4">
    <w:name w:val="Style4"/>
    <w:basedOn w:val="Style3"/>
    <w:rsid w:val="007D4021"/>
    <w:pPr>
      <w:ind w:left="540"/>
    </w:pPr>
    <w:rPr>
      <w:i/>
    </w:rPr>
  </w:style>
  <w:style w:type="paragraph" w:customStyle="1" w:styleId="xl24">
    <w:name w:val="xl24"/>
    <w:basedOn w:val="Normal"/>
    <w:rsid w:val="007D4021"/>
    <w:pPr>
      <w:spacing w:before="100" w:after="100" w:line="240" w:lineRule="atLeast"/>
      <w:ind w:left="-63"/>
    </w:pPr>
    <w:rPr>
      <w:b/>
      <w:sz w:val="24"/>
      <w:szCs w:val="36"/>
      <w:lang w:val="en-US" w:eastAsia="en-US"/>
    </w:rPr>
  </w:style>
  <w:style w:type="paragraph" w:customStyle="1" w:styleId="xl26">
    <w:name w:val="xl26"/>
    <w:basedOn w:val="Normal"/>
    <w:rsid w:val="007D4021"/>
    <w:pPr>
      <w:spacing w:before="100" w:beforeAutospacing="1" w:after="100" w:afterAutospacing="1" w:line="240" w:lineRule="atLeast"/>
      <w:ind w:left="-63"/>
    </w:pPr>
    <w:rPr>
      <w:rFonts w:cs="Arial"/>
      <w:sz w:val="24"/>
      <w:szCs w:val="24"/>
      <w:lang w:val="en-US" w:eastAsia="en-US"/>
    </w:rPr>
  </w:style>
  <w:style w:type="paragraph" w:customStyle="1" w:styleId="Style1">
    <w:name w:val="Style1"/>
    <w:basedOn w:val="Normal"/>
    <w:rsid w:val="007D4021"/>
    <w:pPr>
      <w:shd w:val="solid" w:color="auto" w:fill="auto"/>
      <w:spacing w:before="120" w:after="120" w:line="240" w:lineRule="atLeast"/>
      <w:ind w:left="-63"/>
    </w:pPr>
    <w:rPr>
      <w:b/>
      <w:sz w:val="28"/>
      <w:szCs w:val="36"/>
      <w:lang w:val="en-US" w:eastAsia="en-US"/>
    </w:rPr>
  </w:style>
  <w:style w:type="paragraph" w:styleId="ListBullet">
    <w:name w:val="List Bullet"/>
    <w:basedOn w:val="List"/>
    <w:autoRedefine/>
    <w:rsid w:val="007D4021"/>
    <w:pPr>
      <w:tabs>
        <w:tab w:val="num" w:pos="360"/>
      </w:tabs>
      <w:spacing w:after="220" w:line="220" w:lineRule="atLeast"/>
      <w:ind w:left="360" w:right="360" w:hanging="360"/>
    </w:pPr>
    <w:rPr>
      <w:color w:val="0D0D0D"/>
      <w:spacing w:val="-5"/>
      <w:lang w:val="en-US" w:eastAsia="en-AU"/>
    </w:rPr>
  </w:style>
  <w:style w:type="paragraph" w:styleId="List">
    <w:name w:val="List"/>
    <w:basedOn w:val="Normal"/>
    <w:rsid w:val="007D4021"/>
    <w:pPr>
      <w:spacing w:before="120" w:after="120" w:line="240" w:lineRule="atLeast"/>
      <w:ind w:left="283" w:hanging="283"/>
    </w:pPr>
    <w:rPr>
      <w:szCs w:val="36"/>
      <w:lang w:eastAsia="en-US"/>
    </w:rPr>
  </w:style>
  <w:style w:type="paragraph" w:customStyle="1" w:styleId="PFNumLevel1">
    <w:name w:val="PF (Num) Level 1"/>
    <w:basedOn w:val="Normal"/>
    <w:rsid w:val="007D4021"/>
    <w:pPr>
      <w:numPr>
        <w:ilvl w:val="3"/>
        <w:numId w:val="5"/>
      </w:numPr>
      <w:tabs>
        <w:tab w:val="clear" w:pos="3697"/>
        <w:tab w:val="num" w:pos="924"/>
        <w:tab w:val="right" w:pos="7513"/>
        <w:tab w:val="left" w:pos="8318"/>
      </w:tabs>
      <w:spacing w:before="120" w:after="120" w:line="276" w:lineRule="auto"/>
      <w:ind w:left="924"/>
    </w:pPr>
    <w:rPr>
      <w:snapToGrid w:val="0"/>
      <w:color w:val="0D0D0D"/>
      <w:sz w:val="21"/>
      <w:szCs w:val="36"/>
    </w:rPr>
  </w:style>
  <w:style w:type="paragraph" w:customStyle="1" w:styleId="PFNumLevel2">
    <w:name w:val="PF (Num) Level 2"/>
    <w:basedOn w:val="Normal"/>
    <w:link w:val="PFNumLevel2Char"/>
    <w:rsid w:val="007D4021"/>
    <w:pPr>
      <w:numPr>
        <w:ilvl w:val="4"/>
        <w:numId w:val="5"/>
      </w:numPr>
      <w:tabs>
        <w:tab w:val="left" w:pos="2773"/>
        <w:tab w:val="left" w:pos="3697"/>
        <w:tab w:val="left" w:pos="4621"/>
        <w:tab w:val="left" w:pos="5545"/>
        <w:tab w:val="left" w:pos="6469"/>
        <w:tab w:val="left" w:pos="7394"/>
        <w:tab w:val="left" w:pos="8318"/>
        <w:tab w:val="right" w:pos="8789"/>
      </w:tabs>
      <w:spacing w:before="120" w:after="120" w:line="276" w:lineRule="auto"/>
    </w:pPr>
    <w:rPr>
      <w:snapToGrid w:val="0"/>
      <w:color w:val="0D0D0D"/>
      <w:sz w:val="21"/>
      <w:szCs w:val="36"/>
      <w:lang w:val="en-US"/>
    </w:rPr>
  </w:style>
  <w:style w:type="character" w:customStyle="1" w:styleId="PFNumLevel2Char">
    <w:name w:val="PF (Num) Level 2 Char"/>
    <w:link w:val="PFNumLevel2"/>
    <w:rsid w:val="007D4021"/>
    <w:rPr>
      <w:rFonts w:ascii="Segoe UI" w:hAnsi="Segoe UI"/>
      <w:snapToGrid w:val="0"/>
      <w:color w:val="0D0D0D"/>
      <w:sz w:val="21"/>
      <w:szCs w:val="36"/>
      <w:lang w:val="en-US"/>
    </w:rPr>
  </w:style>
  <w:style w:type="paragraph" w:customStyle="1" w:styleId="PFNumLevel3">
    <w:name w:val="PF (Num) Level 3"/>
    <w:basedOn w:val="Normal"/>
    <w:rsid w:val="007D4021"/>
    <w:pPr>
      <w:tabs>
        <w:tab w:val="num" w:pos="3697"/>
        <w:tab w:val="left" w:pos="4621"/>
        <w:tab w:val="left" w:pos="5545"/>
        <w:tab w:val="left" w:pos="6469"/>
        <w:tab w:val="left" w:pos="7394"/>
        <w:tab w:val="left" w:pos="8318"/>
        <w:tab w:val="right" w:pos="8789"/>
      </w:tabs>
      <w:spacing w:before="120" w:after="120" w:line="276" w:lineRule="auto"/>
      <w:ind w:left="3697" w:hanging="924"/>
    </w:pPr>
    <w:rPr>
      <w:snapToGrid w:val="0"/>
      <w:color w:val="0D0D0D"/>
      <w:sz w:val="21"/>
      <w:szCs w:val="36"/>
    </w:rPr>
  </w:style>
  <w:style w:type="paragraph" w:customStyle="1" w:styleId="PFNumLevel4">
    <w:name w:val="PF (Num) Level 4"/>
    <w:basedOn w:val="Normal"/>
    <w:rsid w:val="007D4021"/>
    <w:pPr>
      <w:tabs>
        <w:tab w:val="num" w:pos="1848"/>
        <w:tab w:val="left" w:pos="4621"/>
        <w:tab w:val="left" w:pos="5545"/>
        <w:tab w:val="left" w:pos="6469"/>
        <w:tab w:val="left" w:pos="7394"/>
        <w:tab w:val="left" w:pos="8318"/>
        <w:tab w:val="right" w:pos="8789"/>
      </w:tabs>
      <w:spacing w:before="120" w:after="120" w:line="360" w:lineRule="auto"/>
      <w:ind w:left="1848" w:hanging="924"/>
    </w:pPr>
    <w:rPr>
      <w:snapToGrid w:val="0"/>
      <w:color w:val="0D0D0D"/>
      <w:szCs w:val="36"/>
      <w:lang w:val="en-US"/>
    </w:rPr>
  </w:style>
  <w:style w:type="paragraph" w:customStyle="1" w:styleId="PFNumLevel5">
    <w:name w:val="PF (Num) Level 5"/>
    <w:basedOn w:val="Normal"/>
    <w:rsid w:val="007D4021"/>
    <w:pPr>
      <w:tabs>
        <w:tab w:val="num" w:pos="1919"/>
        <w:tab w:val="left" w:pos="2773"/>
        <w:tab w:val="left" w:pos="3697"/>
        <w:tab w:val="left" w:pos="5545"/>
        <w:tab w:val="left" w:pos="6469"/>
        <w:tab w:val="left" w:pos="7394"/>
        <w:tab w:val="left" w:pos="8318"/>
        <w:tab w:val="right" w:pos="8789"/>
      </w:tabs>
      <w:spacing w:before="120" w:after="120" w:line="360" w:lineRule="auto"/>
      <w:ind w:left="1919" w:hanging="360"/>
    </w:pPr>
    <w:rPr>
      <w:snapToGrid w:val="0"/>
      <w:color w:val="0D0D0D"/>
      <w:szCs w:val="36"/>
      <w:lang w:val="en-US"/>
    </w:rPr>
  </w:style>
  <w:style w:type="paragraph" w:customStyle="1" w:styleId="TableNormal1">
    <w:name w:val="Table Normal1"/>
    <w:basedOn w:val="Normal"/>
    <w:rsid w:val="007D4021"/>
    <w:pPr>
      <w:suppressAutoHyphens/>
      <w:spacing w:before="20" w:after="20" w:line="360" w:lineRule="auto"/>
      <w:ind w:left="-63"/>
      <w:jc w:val="right"/>
    </w:pPr>
    <w:rPr>
      <w:color w:val="0D0D0D"/>
      <w:spacing w:val="-2"/>
      <w:sz w:val="12"/>
      <w:szCs w:val="36"/>
      <w:lang w:val="en-US" w:eastAsia="en-US"/>
    </w:rPr>
  </w:style>
  <w:style w:type="paragraph" w:customStyle="1" w:styleId="StyleHeading2Before14ptAfter0ptLinespacingExac">
    <w:name w:val="Style Heading 2 + Before:  14 pt After:  0 pt Line spacing:  Exac..."/>
    <w:basedOn w:val="Heading2"/>
    <w:rsid w:val="007D4021"/>
    <w:pPr>
      <w:keepLines/>
      <w:spacing w:before="240" w:after="240" w:line="360" w:lineRule="auto"/>
      <w:ind w:left="0" w:firstLine="0"/>
    </w:pPr>
    <w:rPr>
      <w:rFonts w:ascii="Arial Narrow" w:hAnsi="Arial Narrow"/>
      <w:b w:val="0"/>
      <w:color w:val="0D0D0D"/>
      <w:spacing w:val="-10"/>
      <w:kern w:val="20"/>
      <w:sz w:val="24"/>
      <w:lang w:val="en-US" w:eastAsia="en-AU"/>
    </w:rPr>
  </w:style>
  <w:style w:type="paragraph" w:styleId="NormalWeb">
    <w:name w:val="Normal (Web)"/>
    <w:basedOn w:val="Normal"/>
    <w:rsid w:val="007D4021"/>
    <w:pPr>
      <w:spacing w:before="100" w:beforeAutospacing="1" w:after="100" w:afterAutospacing="1" w:line="240" w:lineRule="atLeast"/>
      <w:ind w:left="-63"/>
    </w:pPr>
    <w:rPr>
      <w:rFonts w:ascii="Times New Roman" w:hAnsi="Times New Roman"/>
      <w:sz w:val="24"/>
      <w:szCs w:val="24"/>
      <w:lang w:val="en-US" w:eastAsia="en-US"/>
    </w:rPr>
  </w:style>
  <w:style w:type="paragraph" w:customStyle="1" w:styleId="Pa7">
    <w:name w:val="Pa7"/>
    <w:basedOn w:val="Default"/>
    <w:next w:val="Default"/>
    <w:rsid w:val="007D4021"/>
    <w:pPr>
      <w:spacing w:after="100" w:line="221" w:lineRule="atLeast"/>
    </w:pPr>
    <w:rPr>
      <w:rFonts w:ascii="Univers Light Condensed" w:hAnsi="Univers Light Condensed" w:cs="Times New Roman"/>
      <w:color w:val="auto"/>
    </w:rPr>
  </w:style>
  <w:style w:type="paragraph" w:customStyle="1" w:styleId="Pa3">
    <w:name w:val="Pa3"/>
    <w:basedOn w:val="Default"/>
    <w:next w:val="Default"/>
    <w:rsid w:val="007D4021"/>
    <w:pPr>
      <w:spacing w:after="160" w:line="221" w:lineRule="atLeast"/>
    </w:pPr>
    <w:rPr>
      <w:rFonts w:ascii="Univers Light Condensed" w:hAnsi="Univers Light Condensed" w:cs="Times New Roman"/>
      <w:color w:val="auto"/>
    </w:rPr>
  </w:style>
  <w:style w:type="paragraph" w:styleId="BodyText20">
    <w:name w:val="Body Text 2"/>
    <w:basedOn w:val="Normal"/>
    <w:link w:val="BodyText2Char"/>
    <w:rsid w:val="007D4021"/>
    <w:pPr>
      <w:spacing w:before="120" w:after="120" w:line="480" w:lineRule="auto"/>
      <w:ind w:left="-63"/>
    </w:pPr>
    <w:rPr>
      <w:szCs w:val="36"/>
      <w:lang w:eastAsia="en-US"/>
    </w:rPr>
  </w:style>
  <w:style w:type="paragraph" w:customStyle="1" w:styleId="Head2">
    <w:name w:val="Head2"/>
    <w:basedOn w:val="Normal"/>
    <w:rsid w:val="007D4021"/>
    <w:pPr>
      <w:spacing w:before="120" w:after="120" w:line="240" w:lineRule="atLeast"/>
      <w:ind w:left="-63"/>
    </w:pPr>
    <w:rPr>
      <w:b/>
      <w:szCs w:val="24"/>
      <w:lang w:eastAsia="en-US"/>
    </w:rPr>
  </w:style>
  <w:style w:type="character" w:customStyle="1" w:styleId="illustrationChar">
    <w:name w:val="illustration Char"/>
    <w:rsid w:val="007D4021"/>
    <w:rPr>
      <w:rFonts w:ascii="Arial" w:hAnsi="Arial"/>
      <w:b/>
      <w:sz w:val="22"/>
      <w:szCs w:val="24"/>
      <w:lang w:val="en-AU" w:eastAsia="en-US" w:bidi="ar-SA"/>
    </w:rPr>
  </w:style>
  <w:style w:type="paragraph" w:customStyle="1" w:styleId="illust">
    <w:name w:val="illust"/>
    <w:basedOn w:val="Normal"/>
    <w:rsid w:val="007D4021"/>
    <w:pPr>
      <w:spacing w:before="120" w:after="120" w:line="240" w:lineRule="atLeast"/>
      <w:ind w:left="-63"/>
    </w:pPr>
    <w:rPr>
      <w:rFonts w:cs="Arial"/>
      <w:b/>
      <w:sz w:val="24"/>
      <w:szCs w:val="24"/>
      <w:lang w:eastAsia="en-US"/>
    </w:rPr>
  </w:style>
  <w:style w:type="paragraph" w:customStyle="1" w:styleId="Head1">
    <w:name w:val="Head1"/>
    <w:basedOn w:val="Normal"/>
    <w:rsid w:val="007D4021"/>
    <w:pPr>
      <w:pBdr>
        <w:bottom w:val="single" w:sz="6" w:space="1" w:color="auto"/>
      </w:pBdr>
      <w:tabs>
        <w:tab w:val="left" w:pos="-1418"/>
      </w:tabs>
      <w:spacing w:before="120" w:after="120" w:line="240" w:lineRule="atLeast"/>
      <w:ind w:left="-63" w:hanging="1985"/>
    </w:pPr>
    <w:rPr>
      <w:b/>
      <w:szCs w:val="24"/>
      <w:lang w:eastAsia="en-US"/>
    </w:rPr>
  </w:style>
  <w:style w:type="paragraph" w:customStyle="1" w:styleId="ReportTextChar">
    <w:name w:val="Report Text Char"/>
    <w:basedOn w:val="Normal"/>
    <w:rsid w:val="007D4021"/>
    <w:pPr>
      <w:spacing w:before="120" w:after="120" w:line="240" w:lineRule="atLeast"/>
      <w:ind w:left="-63"/>
    </w:pPr>
    <w:rPr>
      <w:rFonts w:ascii="Arial Narrow" w:hAnsi="Arial Narrow"/>
      <w:szCs w:val="24"/>
      <w:lang w:val="en-GB" w:eastAsia="en-US"/>
    </w:rPr>
  </w:style>
  <w:style w:type="paragraph" w:customStyle="1" w:styleId="Table">
    <w:name w:val="Table"/>
    <w:basedOn w:val="Normal"/>
    <w:rsid w:val="007D4021"/>
    <w:pPr>
      <w:spacing w:before="120" w:after="120" w:line="240" w:lineRule="atLeast"/>
      <w:ind w:left="-63"/>
    </w:pPr>
    <w:rPr>
      <w:b/>
      <w:szCs w:val="24"/>
      <w:lang w:eastAsia="en-US"/>
    </w:rPr>
  </w:style>
  <w:style w:type="paragraph" w:customStyle="1" w:styleId="StyleBodyText321pt">
    <w:name w:val="Style Body Text 3 + 21 pt"/>
    <w:basedOn w:val="BodyText3"/>
    <w:rsid w:val="007D4021"/>
    <w:pPr>
      <w:framePr w:w="5103" w:h="2835" w:wrap="around" w:vAnchor="page" w:hAnchor="page" w:x="4059" w:y="1403" w:anchorLock="1"/>
      <w:spacing w:before="120" w:line="240" w:lineRule="atLeast"/>
      <w:ind w:left="-63"/>
    </w:pPr>
    <w:rPr>
      <w:rFonts w:ascii="Tahoma" w:hAnsi="Tahoma" w:cs="Arial"/>
      <w:b/>
      <w:sz w:val="42"/>
      <w:szCs w:val="36"/>
      <w:lang w:eastAsia="en-US"/>
    </w:rPr>
  </w:style>
  <w:style w:type="paragraph" w:customStyle="1" w:styleId="BulletStyle">
    <w:name w:val="BulletStyle"/>
    <w:basedOn w:val="Normal"/>
    <w:rsid w:val="007D4021"/>
    <w:pPr>
      <w:tabs>
        <w:tab w:val="left" w:pos="284"/>
      </w:tabs>
      <w:spacing w:before="120" w:after="240" w:line="264" w:lineRule="auto"/>
      <w:ind w:left="283" w:hanging="283"/>
    </w:pPr>
    <w:rPr>
      <w:rFonts w:ascii="Book Antiqua" w:hAnsi="Book Antiqua"/>
      <w:szCs w:val="36"/>
      <w:lang w:eastAsia="en-US"/>
    </w:rPr>
  </w:style>
  <w:style w:type="paragraph" w:customStyle="1" w:styleId="xl30">
    <w:name w:val="xl30"/>
    <w:basedOn w:val="Normal"/>
    <w:rsid w:val="007D4021"/>
    <w:pPr>
      <w:pBdr>
        <w:top w:val="single" w:sz="4" w:space="0" w:color="auto"/>
        <w:left w:val="single" w:sz="4" w:space="0" w:color="auto"/>
        <w:bottom w:val="single" w:sz="4" w:space="0" w:color="auto"/>
        <w:right w:val="single" w:sz="4" w:space="0" w:color="auto"/>
      </w:pBdr>
      <w:spacing w:before="100" w:beforeAutospacing="1" w:after="100" w:afterAutospacing="1" w:line="240" w:lineRule="atLeast"/>
      <w:ind w:left="-63"/>
      <w:textAlignment w:val="center"/>
    </w:pPr>
    <w:rPr>
      <w:rFonts w:eastAsia="Arial Unicode MS" w:cs="Arial"/>
      <w:sz w:val="24"/>
      <w:szCs w:val="24"/>
      <w:lang w:eastAsia="en-US"/>
    </w:rPr>
  </w:style>
  <w:style w:type="paragraph" w:customStyle="1" w:styleId="StyleNotesSourceLeft15cmHanging102cm">
    <w:name w:val="Style Notes_Source + Left:  1.5 cm Hanging:  1.02 cm"/>
    <w:basedOn w:val="NotesSource"/>
    <w:rsid w:val="007D4021"/>
    <w:pPr>
      <w:ind w:left="1430" w:hanging="579"/>
    </w:pPr>
  </w:style>
  <w:style w:type="paragraph" w:customStyle="1" w:styleId="StyleBulletJustified">
    <w:name w:val="Style Bullet + Justified"/>
    <w:basedOn w:val="Bullet"/>
    <w:rsid w:val="007D4021"/>
    <w:pPr>
      <w:tabs>
        <w:tab w:val="left" w:pos="1208"/>
      </w:tabs>
    </w:pPr>
    <w:rPr>
      <w:rFonts w:ascii="Garamond" w:hAnsi="Garamond"/>
      <w:sz w:val="24"/>
    </w:rPr>
  </w:style>
  <w:style w:type="paragraph" w:customStyle="1" w:styleId="Pa13">
    <w:name w:val="Pa13"/>
    <w:basedOn w:val="Default"/>
    <w:next w:val="Default"/>
    <w:rsid w:val="007D4021"/>
    <w:pPr>
      <w:spacing w:line="201" w:lineRule="atLeast"/>
    </w:pPr>
    <w:rPr>
      <w:rFonts w:ascii="Trebuchet MS" w:hAnsi="Trebuchet MS" w:cs="Times New Roman"/>
      <w:color w:val="auto"/>
      <w:lang w:val="en-AU" w:eastAsia="en-AU"/>
    </w:rPr>
  </w:style>
  <w:style w:type="paragraph" w:customStyle="1" w:styleId="Pa6">
    <w:name w:val="Pa6"/>
    <w:basedOn w:val="Default"/>
    <w:next w:val="Default"/>
    <w:rsid w:val="007D4021"/>
    <w:pPr>
      <w:spacing w:line="201" w:lineRule="atLeast"/>
    </w:pPr>
    <w:rPr>
      <w:rFonts w:ascii="Trebuchet MS" w:hAnsi="Trebuchet MS" w:cs="Times New Roman"/>
      <w:color w:val="auto"/>
      <w:lang w:val="en-AU" w:eastAsia="en-AU"/>
    </w:rPr>
  </w:style>
  <w:style w:type="paragraph" w:styleId="Caption">
    <w:name w:val="caption"/>
    <w:basedOn w:val="Normal"/>
    <w:next w:val="Normal"/>
    <w:link w:val="CaptionChar"/>
    <w:qFormat/>
    <w:rsid w:val="007D4021"/>
    <w:pPr>
      <w:spacing w:before="120" w:after="120" w:line="240" w:lineRule="atLeast"/>
      <w:ind w:left="567"/>
    </w:pPr>
    <w:rPr>
      <w:b/>
      <w:szCs w:val="36"/>
      <w:lang w:val="en-GB" w:eastAsia="en-US"/>
    </w:rPr>
  </w:style>
  <w:style w:type="character" w:customStyle="1" w:styleId="CaptionChar">
    <w:name w:val="Caption Char"/>
    <w:link w:val="Caption"/>
    <w:rsid w:val="007D4021"/>
    <w:rPr>
      <w:rFonts w:ascii="Arial" w:hAnsi="Arial"/>
      <w:b/>
      <w:szCs w:val="36"/>
      <w:lang w:val="en-GB" w:eastAsia="en-US" w:bidi="ar-SA"/>
    </w:rPr>
  </w:style>
  <w:style w:type="paragraph" w:customStyle="1" w:styleId="bodytext0">
    <w:name w:val="bodytext"/>
    <w:basedOn w:val="Normal"/>
    <w:rsid w:val="007D4021"/>
    <w:pPr>
      <w:spacing w:before="120" w:after="120" w:line="240" w:lineRule="atLeast"/>
      <w:ind w:left="851"/>
    </w:pPr>
  </w:style>
  <w:style w:type="character" w:customStyle="1" w:styleId="BodytextCharChar">
    <w:name w:val="Body text Char Char"/>
    <w:rsid w:val="007D4021"/>
    <w:rPr>
      <w:rFonts w:ascii="Franklin Gothic Book" w:hAnsi="Franklin Gothic Book"/>
      <w:lang w:val="en-AU" w:eastAsia="en-AU" w:bidi="ar-SA"/>
    </w:rPr>
  </w:style>
  <w:style w:type="character" w:styleId="Emphasis">
    <w:name w:val="Emphasis"/>
    <w:qFormat/>
    <w:rsid w:val="007D4021"/>
    <w:rPr>
      <w:i/>
      <w:iCs/>
    </w:rPr>
  </w:style>
  <w:style w:type="paragraph" w:styleId="BodyTextIndent2">
    <w:name w:val="Body Text Indent 2"/>
    <w:basedOn w:val="Normal"/>
    <w:link w:val="BodyTextIndent2Char"/>
    <w:rsid w:val="007D4021"/>
    <w:pPr>
      <w:spacing w:before="120" w:after="120" w:line="240" w:lineRule="atLeast"/>
      <w:ind w:left="709"/>
    </w:pPr>
    <w:rPr>
      <w:szCs w:val="36"/>
      <w:lang w:eastAsia="en-US"/>
    </w:rPr>
  </w:style>
  <w:style w:type="character" w:customStyle="1" w:styleId="BodyTextIndent2Char">
    <w:name w:val="Body Text Indent 2 Char"/>
    <w:link w:val="BodyTextIndent2"/>
    <w:rsid w:val="007D4021"/>
    <w:rPr>
      <w:rFonts w:ascii="Arial" w:hAnsi="Arial"/>
      <w:szCs w:val="36"/>
      <w:lang w:val="en-AU" w:eastAsia="en-US" w:bidi="ar-SA"/>
    </w:rPr>
  </w:style>
  <w:style w:type="paragraph" w:customStyle="1" w:styleId="Normal3">
    <w:name w:val="Normal3"/>
    <w:aliases w:val="Heading3"/>
    <w:basedOn w:val="Normal"/>
    <w:rsid w:val="007D4021"/>
    <w:pPr>
      <w:spacing w:before="120" w:after="120" w:line="240" w:lineRule="atLeast"/>
      <w:ind w:left="-63"/>
    </w:pPr>
    <w:rPr>
      <w:sz w:val="18"/>
      <w:szCs w:val="36"/>
      <w:lang w:eastAsia="en-US"/>
    </w:rPr>
  </w:style>
  <w:style w:type="paragraph" w:customStyle="1" w:styleId="TableNormal10">
    <w:name w:val="Table Normal1"/>
    <w:basedOn w:val="Normal"/>
    <w:rsid w:val="007D4021"/>
    <w:pPr>
      <w:suppressAutoHyphens/>
      <w:autoSpaceDE w:val="0"/>
      <w:autoSpaceDN w:val="0"/>
      <w:adjustRightInd w:val="0"/>
      <w:spacing w:before="20" w:after="20" w:line="360" w:lineRule="auto"/>
      <w:ind w:left="-63"/>
      <w:jc w:val="right"/>
    </w:pPr>
    <w:rPr>
      <w:rFonts w:cs="Arial"/>
      <w:color w:val="0D0D0D"/>
      <w:spacing w:val="-2"/>
      <w:sz w:val="12"/>
      <w:szCs w:val="21"/>
      <w:lang w:val="en-US"/>
    </w:rPr>
  </w:style>
  <w:style w:type="numbering" w:customStyle="1" w:styleId="StyleBulleted">
    <w:name w:val="Style Bulleted"/>
    <w:basedOn w:val="NoList"/>
    <w:rsid w:val="00573D5F"/>
    <w:pPr>
      <w:numPr>
        <w:numId w:val="7"/>
      </w:numPr>
    </w:pPr>
  </w:style>
  <w:style w:type="paragraph" w:customStyle="1" w:styleId="StyleTabletitleLeft127cmHanging254cm">
    <w:name w:val="Style Table title + Left:  1.27 cm Hanging:  2.54 cm"/>
    <w:basedOn w:val="Tabletitle"/>
    <w:rsid w:val="006B34AF"/>
    <w:pPr>
      <w:tabs>
        <w:tab w:val="left" w:pos="1134"/>
      </w:tabs>
      <w:ind w:left="1134" w:hanging="1134"/>
    </w:pPr>
    <w:rPr>
      <w:bCs/>
    </w:rPr>
  </w:style>
  <w:style w:type="character" w:styleId="CommentReference">
    <w:name w:val="annotation reference"/>
    <w:semiHidden/>
    <w:rsid w:val="00AB3DF7"/>
    <w:rPr>
      <w:sz w:val="16"/>
      <w:szCs w:val="16"/>
    </w:rPr>
  </w:style>
  <w:style w:type="paragraph" w:styleId="CommentSubject">
    <w:name w:val="annotation subject"/>
    <w:basedOn w:val="CommentText"/>
    <w:next w:val="CommentText"/>
    <w:link w:val="CommentSubjectChar"/>
    <w:semiHidden/>
    <w:rsid w:val="00AB3DF7"/>
    <w:pPr>
      <w:spacing w:before="0" w:after="0" w:line="240" w:lineRule="auto"/>
      <w:ind w:left="851"/>
    </w:pPr>
    <w:rPr>
      <w:b/>
      <w:bCs/>
      <w:szCs w:val="20"/>
      <w:lang w:eastAsia="en-AU"/>
    </w:rPr>
  </w:style>
  <w:style w:type="paragraph" w:styleId="BalloonText">
    <w:name w:val="Balloon Text"/>
    <w:basedOn w:val="Normal"/>
    <w:link w:val="BalloonTextChar"/>
    <w:semiHidden/>
    <w:rsid w:val="00AB3DF7"/>
    <w:rPr>
      <w:rFonts w:ascii="Tahoma" w:hAnsi="Tahoma" w:cs="Tahoma"/>
      <w:sz w:val="16"/>
      <w:szCs w:val="16"/>
    </w:rPr>
  </w:style>
  <w:style w:type="paragraph" w:customStyle="1" w:styleId="StyleTableofFiguresLeft08cmHanging171cm">
    <w:name w:val="Style Table of Figures + Left:  0.8 cm Hanging:  1.71 cm"/>
    <w:basedOn w:val="TableofFigures"/>
    <w:rsid w:val="00722426"/>
    <w:pPr>
      <w:ind w:left="1425" w:hanging="969"/>
    </w:pPr>
    <w:rPr>
      <w:b/>
      <w:bCs/>
      <w:szCs w:val="20"/>
    </w:rPr>
  </w:style>
  <w:style w:type="paragraph" w:customStyle="1" w:styleId="StyleTableofFiguresLeft08cmHanging171cm1">
    <w:name w:val="Style Table of Figures + Left:  0.8 cm Hanging:  1.71 cm1"/>
    <w:basedOn w:val="TableofFigures"/>
    <w:rsid w:val="00722426"/>
    <w:pPr>
      <w:ind w:left="1425" w:hanging="969"/>
    </w:pPr>
    <w:rPr>
      <w:bCs/>
      <w:szCs w:val="20"/>
    </w:rPr>
  </w:style>
  <w:style w:type="paragraph" w:customStyle="1" w:styleId="StyleStyleTableofFiguresLeft08cmHanging171cm1R">
    <w:name w:val="Style Style Table of Figures + Left:  0.8 cm Hanging:  1.71 cm1 + R..."/>
    <w:basedOn w:val="TableofFigures"/>
    <w:rsid w:val="00B32ABF"/>
    <w:pPr>
      <w:ind w:left="851" w:hanging="851"/>
    </w:pPr>
  </w:style>
  <w:style w:type="numbering" w:customStyle="1" w:styleId="StyleBulletedWingdingssymbol">
    <w:name w:val="Style Bulleted Wingdings (symbol)"/>
    <w:basedOn w:val="NoList"/>
    <w:rsid w:val="006B34AF"/>
    <w:pPr>
      <w:numPr>
        <w:numId w:val="8"/>
      </w:numPr>
    </w:pPr>
  </w:style>
  <w:style w:type="paragraph" w:customStyle="1" w:styleId="StyleHeading3Sub-headingNotBoldLeft0cmHanging15">
    <w:name w:val="Style Heading 3Sub-heading + Not Bold Left:  0 cm Hanging:  1.5 ..."/>
    <w:basedOn w:val="Heading3"/>
    <w:rsid w:val="009B3AAF"/>
    <w:pPr>
      <w:ind w:left="851" w:hanging="851"/>
    </w:pPr>
    <w:rPr>
      <w:b w:val="0"/>
      <w:sz w:val="20"/>
      <w:szCs w:val="20"/>
    </w:rPr>
  </w:style>
  <w:style w:type="paragraph" w:customStyle="1" w:styleId="StyleBodytextBefore0ptAfter0pt">
    <w:name w:val="Style Body text + Before:  0 pt After:  0 pt"/>
    <w:basedOn w:val="BodyText1"/>
    <w:rsid w:val="00725D50"/>
    <w:pPr>
      <w:spacing w:before="0" w:after="0"/>
      <w:ind w:left="0"/>
    </w:pPr>
    <w:rPr>
      <w:szCs w:val="20"/>
    </w:rPr>
  </w:style>
  <w:style w:type="paragraph" w:customStyle="1" w:styleId="StyleStyleArialBlack20ptJustifiedIndigo">
    <w:name w:val="Style Style Arial Black 20 pt Justified + Indigo"/>
    <w:basedOn w:val="StyleArialBlack20ptJustified"/>
    <w:rsid w:val="00B32ABF"/>
    <w:rPr>
      <w:bCs/>
      <w:color w:val="005BA8"/>
      <w:szCs w:val="40"/>
    </w:rPr>
  </w:style>
  <w:style w:type="character" w:customStyle="1" w:styleId="StyleStyleArialBlack16pt2SegoeUIIndigo">
    <w:name w:val="Style Style Arial Black 16 pt2 + Segoe UI Indigo"/>
    <w:rsid w:val="00B32ABF"/>
    <w:rPr>
      <w:rFonts w:ascii="Segoe UI" w:hAnsi="Segoe UI"/>
      <w:b/>
      <w:bCs/>
      <w:color w:val="005BA8"/>
      <w:sz w:val="28"/>
    </w:rPr>
  </w:style>
  <w:style w:type="paragraph" w:customStyle="1" w:styleId="StyleHeading2MAINHEADINGArialNarrow11ptLeft0cmFi">
    <w:name w:val="Style Heading 2MAIN HEADING + Arial Narrow 11 pt Left:  0 cm Fi..."/>
    <w:basedOn w:val="Heading2"/>
    <w:rsid w:val="003341D2"/>
    <w:pPr>
      <w:tabs>
        <w:tab w:val="clear" w:pos="851"/>
      </w:tabs>
      <w:jc w:val="left"/>
    </w:pPr>
    <w:rPr>
      <w:rFonts w:ascii="Arial Narrow" w:hAnsi="Arial Narrow"/>
      <w:bCs/>
      <w:color w:val="auto"/>
      <w:sz w:val="22"/>
      <w:szCs w:val="20"/>
    </w:rPr>
  </w:style>
  <w:style w:type="paragraph" w:customStyle="1" w:styleId="StyleHeading2MAINHEADINGArialNarrow11ptJustifiedLeft1">
    <w:name w:val="Style Heading 2MAIN HEADING + Arial Narrow 11 pt Justified Left...1"/>
    <w:basedOn w:val="Heading2"/>
    <w:rsid w:val="003341D2"/>
    <w:pPr>
      <w:numPr>
        <w:ilvl w:val="1"/>
      </w:numPr>
      <w:tabs>
        <w:tab w:val="clear" w:pos="851"/>
        <w:tab w:val="num" w:pos="792"/>
      </w:tabs>
      <w:ind w:left="851" w:hanging="851"/>
    </w:pPr>
    <w:rPr>
      <w:rFonts w:ascii="Arial Narrow" w:hAnsi="Arial Narrow"/>
      <w:bCs/>
      <w:color w:val="auto"/>
      <w:sz w:val="22"/>
      <w:szCs w:val="20"/>
    </w:rPr>
  </w:style>
  <w:style w:type="paragraph" w:customStyle="1" w:styleId="StyleStyleHeading2MAINHEADINGArialNarrow11ptLeft0cm">
    <w:name w:val="Style Style Heading 2MAIN HEADING + Arial Narrow 11 pt Left:  0 cm ..."/>
    <w:basedOn w:val="StyleHeading2MAINHEADINGArialNarrow11ptLeft0cmFi"/>
    <w:rsid w:val="00BE5A2A"/>
    <w:rPr>
      <w:rFonts w:ascii="Arial" w:hAnsi="Arial"/>
    </w:rPr>
  </w:style>
  <w:style w:type="character" w:customStyle="1" w:styleId="Heading2Char">
    <w:name w:val="Heading 2 Char"/>
    <w:aliases w:val="Major Heading Char,MAIN HEADING Char"/>
    <w:link w:val="Heading2"/>
    <w:rsid w:val="00700C05"/>
    <w:rPr>
      <w:rFonts w:ascii="Segoe UI" w:hAnsi="Segoe UI"/>
      <w:b/>
      <w:color w:val="8097CC"/>
      <w:sz w:val="28"/>
      <w:szCs w:val="28"/>
      <w:lang w:val="en-AU" w:eastAsia="en-US" w:bidi="ar-SA"/>
    </w:rPr>
  </w:style>
  <w:style w:type="paragraph" w:customStyle="1" w:styleId="StyleStyleStyleHeading2MAINHEADINGArialNarrow11ptJustif">
    <w:name w:val="Style Style Style Heading 2MAIN HEADING + Arial Narrow 11 pt Justif..."/>
    <w:basedOn w:val="Normal"/>
    <w:rsid w:val="000619EA"/>
    <w:pPr>
      <w:keepNext/>
      <w:outlineLvl w:val="1"/>
    </w:pPr>
    <w:rPr>
      <w:rFonts w:ascii="Arial" w:hAnsi="Arial"/>
      <w:b/>
      <w:bCs/>
      <w:kern w:val="28"/>
      <w:sz w:val="22"/>
      <w:szCs w:val="20"/>
      <w:lang w:eastAsia="en-US"/>
    </w:rPr>
  </w:style>
  <w:style w:type="paragraph" w:customStyle="1" w:styleId="Numbera">
    <w:name w:val="Number a)"/>
    <w:basedOn w:val="Normal"/>
    <w:rsid w:val="007F70D5"/>
    <w:pPr>
      <w:tabs>
        <w:tab w:val="num" w:pos="0"/>
      </w:tabs>
      <w:ind w:left="1276" w:hanging="425"/>
      <w:jc w:val="left"/>
    </w:pPr>
    <w:rPr>
      <w:rFonts w:ascii="Arial" w:hAnsi="Arial" w:cs="Arial"/>
      <w:sz w:val="22"/>
      <w:szCs w:val="18"/>
      <w:lang w:eastAsia="en-US"/>
    </w:rPr>
  </w:style>
  <w:style w:type="paragraph" w:customStyle="1" w:styleId="Numberi">
    <w:name w:val="Number i)"/>
    <w:basedOn w:val="Normal"/>
    <w:rsid w:val="007F70D5"/>
    <w:pPr>
      <w:numPr>
        <w:numId w:val="3"/>
      </w:numPr>
      <w:ind w:left="1134"/>
      <w:jc w:val="left"/>
    </w:pPr>
    <w:rPr>
      <w:rFonts w:ascii="Arial" w:hAnsi="Arial" w:cs="Arial"/>
      <w:sz w:val="22"/>
      <w:szCs w:val="18"/>
      <w:lang w:eastAsia="en-US"/>
    </w:rPr>
  </w:style>
  <w:style w:type="paragraph" w:customStyle="1" w:styleId="BulletDash-">
    <w:name w:val="Bullet Dash -"/>
    <w:basedOn w:val="Normal"/>
    <w:rsid w:val="007F70D5"/>
    <w:pPr>
      <w:tabs>
        <w:tab w:val="num" w:pos="567"/>
        <w:tab w:val="num" w:pos="1134"/>
      </w:tabs>
      <w:ind w:left="1134" w:hanging="567"/>
      <w:jc w:val="left"/>
    </w:pPr>
    <w:rPr>
      <w:rFonts w:ascii="Arial" w:hAnsi="Arial" w:cs="Arial"/>
      <w:sz w:val="22"/>
      <w:szCs w:val="18"/>
      <w:lang w:eastAsia="en-US"/>
    </w:rPr>
  </w:style>
  <w:style w:type="paragraph" w:customStyle="1" w:styleId="BulletDotPoint">
    <w:name w:val="Bullet Dot Point"/>
    <w:basedOn w:val="Normal"/>
    <w:rsid w:val="007F70D5"/>
    <w:pPr>
      <w:numPr>
        <w:numId w:val="2"/>
      </w:numPr>
      <w:tabs>
        <w:tab w:val="num" w:pos="567"/>
      </w:tabs>
      <w:ind w:left="567" w:hanging="567"/>
      <w:jc w:val="left"/>
    </w:pPr>
    <w:rPr>
      <w:rFonts w:ascii="Arial" w:hAnsi="Arial" w:cs="Arial"/>
      <w:sz w:val="22"/>
      <w:szCs w:val="18"/>
      <w:lang w:eastAsia="en-US"/>
    </w:rPr>
  </w:style>
  <w:style w:type="paragraph" w:styleId="ListBullet3">
    <w:name w:val="List Bullet 3"/>
    <w:basedOn w:val="Normal"/>
    <w:autoRedefine/>
    <w:rsid w:val="007F70D5"/>
    <w:pPr>
      <w:numPr>
        <w:numId w:val="5"/>
      </w:numPr>
      <w:tabs>
        <w:tab w:val="left" w:pos="1134"/>
        <w:tab w:val="left" w:pos="1701"/>
        <w:tab w:val="num" w:pos="2552"/>
      </w:tabs>
      <w:spacing w:after="240"/>
      <w:ind w:left="2552" w:hanging="851"/>
      <w:jc w:val="left"/>
    </w:pPr>
    <w:rPr>
      <w:rFonts w:ascii="Palatino" w:hAnsi="Palatino" w:cs="Palatino"/>
      <w:sz w:val="24"/>
      <w:szCs w:val="24"/>
      <w:lang w:eastAsia="en-US"/>
    </w:rPr>
  </w:style>
  <w:style w:type="paragraph" w:customStyle="1" w:styleId="Blockquote">
    <w:name w:val="Blockquote"/>
    <w:basedOn w:val="Normal"/>
    <w:rsid w:val="007F70D5"/>
    <w:pPr>
      <w:spacing w:before="100" w:after="100"/>
      <w:ind w:left="360" w:right="360"/>
      <w:jc w:val="left"/>
    </w:pPr>
    <w:rPr>
      <w:rFonts w:ascii="Arial" w:hAnsi="Arial"/>
      <w:sz w:val="24"/>
      <w:szCs w:val="24"/>
      <w:lang w:eastAsia="en-US"/>
    </w:rPr>
  </w:style>
  <w:style w:type="paragraph" w:customStyle="1" w:styleId="TitlePage">
    <w:name w:val="TitlePage"/>
    <w:basedOn w:val="Normal"/>
    <w:rsid w:val="007F70D5"/>
    <w:pPr>
      <w:ind w:left="3544"/>
      <w:jc w:val="left"/>
    </w:pPr>
    <w:rPr>
      <w:rFonts w:ascii="Arial" w:hAnsi="Arial" w:cs="Arial"/>
      <w:b/>
      <w:bCs/>
      <w:i/>
      <w:iCs/>
      <w:sz w:val="36"/>
      <w:szCs w:val="36"/>
      <w:lang w:eastAsia="en-US"/>
    </w:rPr>
  </w:style>
  <w:style w:type="paragraph" w:customStyle="1" w:styleId="bodytextCharCharChar">
    <w:name w:val="body text Char Char Char"/>
    <w:basedOn w:val="Normal"/>
    <w:link w:val="bodytextCharCharCharChar"/>
    <w:rsid w:val="007F70D5"/>
    <w:pPr>
      <w:spacing w:before="40" w:after="120" w:line="280" w:lineRule="atLeast"/>
      <w:ind w:left="1134"/>
    </w:pPr>
    <w:rPr>
      <w:rFonts w:ascii="Arial Narrow" w:hAnsi="Arial Narrow"/>
      <w:szCs w:val="20"/>
      <w:lang w:eastAsia="en-US"/>
    </w:rPr>
  </w:style>
  <w:style w:type="paragraph" w:customStyle="1" w:styleId="StyleComicSansMS10ptJustifiedLeft1cm">
    <w:name w:val="Style Comic Sans MS 10 pt Justified Left:  1 cm"/>
    <w:basedOn w:val="Normal"/>
    <w:rsid w:val="007F70D5"/>
    <w:pPr>
      <w:tabs>
        <w:tab w:val="left" w:pos="720"/>
      </w:tabs>
      <w:ind w:left="720"/>
    </w:pPr>
    <w:rPr>
      <w:rFonts w:ascii="Comic Sans MS" w:hAnsi="Comic Sans MS"/>
      <w:szCs w:val="20"/>
      <w:lang w:val="en-US" w:eastAsia="en-US"/>
    </w:rPr>
  </w:style>
  <w:style w:type="paragraph" w:styleId="DocumentMap">
    <w:name w:val="Document Map"/>
    <w:basedOn w:val="Normal"/>
    <w:link w:val="DocumentMapChar"/>
    <w:semiHidden/>
    <w:rsid w:val="007F70D5"/>
    <w:pPr>
      <w:shd w:val="clear" w:color="auto" w:fill="000080"/>
      <w:jc w:val="left"/>
    </w:pPr>
    <w:rPr>
      <w:rFonts w:ascii="Tahoma" w:hAnsi="Tahoma" w:cs="Tahoma"/>
      <w:sz w:val="22"/>
      <w:szCs w:val="18"/>
      <w:lang w:eastAsia="en-US"/>
    </w:rPr>
  </w:style>
  <w:style w:type="character" w:customStyle="1" w:styleId="bodytextCharCharCharChar">
    <w:name w:val="body text Char Char Char Char"/>
    <w:link w:val="bodytextCharCharChar"/>
    <w:rsid w:val="007F70D5"/>
    <w:rPr>
      <w:rFonts w:ascii="Arial Narrow" w:hAnsi="Arial Narrow"/>
      <w:lang w:val="en-AU" w:eastAsia="en-US" w:bidi="ar-SA"/>
    </w:rPr>
  </w:style>
  <w:style w:type="paragraph" w:customStyle="1" w:styleId="StyleHeading1ArialNarrowJustifiedLeft0cmFirstline">
    <w:name w:val="Style Heading 1 + Arial Narrow Justified Left:  0 cm First line:..."/>
    <w:basedOn w:val="Heading1"/>
    <w:rsid w:val="007F70D5"/>
    <w:pPr>
      <w:tabs>
        <w:tab w:val="clear" w:pos="851"/>
      </w:tabs>
      <w:ind w:left="0" w:firstLine="0"/>
      <w:jc w:val="both"/>
    </w:pPr>
    <w:rPr>
      <w:rFonts w:ascii="Arial Narrow" w:hAnsi="Arial Narrow"/>
      <w:bCs/>
      <w:color w:val="auto"/>
      <w:sz w:val="28"/>
      <w:szCs w:val="20"/>
    </w:rPr>
  </w:style>
  <w:style w:type="paragraph" w:customStyle="1" w:styleId="StyleHeading1ArialNarrowLeft0cmFirstline0cm">
    <w:name w:val="Style Heading 1 + Arial Narrow Left:  0 cm First line:  0 cm"/>
    <w:basedOn w:val="Heading1"/>
    <w:rsid w:val="007F70D5"/>
    <w:pPr>
      <w:tabs>
        <w:tab w:val="clear" w:pos="851"/>
        <w:tab w:val="num" w:pos="567"/>
      </w:tabs>
      <w:ind w:left="0" w:firstLine="0"/>
    </w:pPr>
    <w:rPr>
      <w:rFonts w:ascii="Arial Narrow" w:hAnsi="Arial Narrow"/>
      <w:bCs/>
      <w:color w:val="auto"/>
      <w:sz w:val="28"/>
      <w:szCs w:val="20"/>
    </w:rPr>
  </w:style>
  <w:style w:type="paragraph" w:customStyle="1" w:styleId="StyleHeading2MAINHEADINGArialNarrow11ptJustifiedLeft">
    <w:name w:val="Style Heading 2MAIN HEADING + Arial Narrow 11 pt Justified Left..."/>
    <w:basedOn w:val="Heading2"/>
    <w:rsid w:val="007F70D5"/>
    <w:pPr>
      <w:tabs>
        <w:tab w:val="clear" w:pos="851"/>
      </w:tabs>
    </w:pPr>
    <w:rPr>
      <w:rFonts w:ascii="Arial Narrow" w:hAnsi="Arial Narrow"/>
      <w:bCs/>
      <w:color w:val="auto"/>
      <w:sz w:val="22"/>
      <w:szCs w:val="20"/>
    </w:rPr>
  </w:style>
  <w:style w:type="paragraph" w:customStyle="1" w:styleId="StyleBodyTextArialNarrow11ptNotItalicJustified">
    <w:name w:val="Style Body Text + Arial Narrow 11 pt Not Italic Justified"/>
    <w:basedOn w:val="BodyText"/>
    <w:rsid w:val="007F70D5"/>
    <w:pPr>
      <w:framePr w:w="0" w:hRule="auto" w:wrap="auto" w:vAnchor="margin" w:hAnchor="text" w:xAlign="left" w:yAlign="inline" w:anchorLock="0"/>
      <w:pBdr>
        <w:top w:val="none" w:sz="0" w:space="0" w:color="auto"/>
        <w:bottom w:val="none" w:sz="0" w:space="0" w:color="auto"/>
      </w:pBdr>
      <w:spacing w:before="0" w:after="0" w:line="2880" w:lineRule="auto"/>
      <w:ind w:left="0"/>
    </w:pPr>
    <w:rPr>
      <w:rFonts w:ascii="Arial Narrow" w:hAnsi="Arial Narrow" w:cs="Times New Roman"/>
      <w:sz w:val="22"/>
      <w:szCs w:val="20"/>
    </w:rPr>
  </w:style>
  <w:style w:type="paragraph" w:customStyle="1" w:styleId="heading1a">
    <w:name w:val="heading 1a"/>
    <w:basedOn w:val="Normal"/>
    <w:link w:val="heading1aChar"/>
    <w:rsid w:val="007F70D5"/>
    <w:pPr>
      <w:overflowPunct w:val="0"/>
      <w:autoSpaceDE w:val="0"/>
      <w:autoSpaceDN w:val="0"/>
      <w:adjustRightInd w:val="0"/>
      <w:textAlignment w:val="baseline"/>
    </w:pPr>
    <w:rPr>
      <w:rFonts w:ascii="Arial" w:hAnsi="Arial" w:cs="Arial"/>
      <w:b/>
      <w:sz w:val="24"/>
      <w:szCs w:val="18"/>
      <w:lang w:val="en-GB" w:eastAsia="en-US"/>
    </w:rPr>
  </w:style>
  <w:style w:type="character" w:customStyle="1" w:styleId="heading1aChar">
    <w:name w:val="heading 1a Char"/>
    <w:link w:val="heading1a"/>
    <w:rsid w:val="007F70D5"/>
    <w:rPr>
      <w:rFonts w:ascii="Arial" w:hAnsi="Arial" w:cs="Arial"/>
      <w:b/>
      <w:sz w:val="24"/>
      <w:szCs w:val="18"/>
      <w:lang w:val="en-GB" w:eastAsia="en-US" w:bidi="ar-SA"/>
    </w:rPr>
  </w:style>
  <w:style w:type="paragraph" w:customStyle="1" w:styleId="table0">
    <w:name w:val="table"/>
    <w:basedOn w:val="Normal"/>
    <w:rsid w:val="007F70D5"/>
    <w:pPr>
      <w:overflowPunct w:val="0"/>
      <w:autoSpaceDE w:val="0"/>
      <w:autoSpaceDN w:val="0"/>
      <w:adjustRightInd w:val="0"/>
      <w:textAlignment w:val="baseline"/>
    </w:pPr>
    <w:rPr>
      <w:rFonts w:ascii="Arial" w:hAnsi="Arial"/>
      <w:sz w:val="22"/>
      <w:szCs w:val="20"/>
      <w:lang w:val="en-GB" w:eastAsia="en-US"/>
    </w:rPr>
  </w:style>
  <w:style w:type="paragraph" w:customStyle="1" w:styleId="EENormalChar">
    <w:name w:val="EE Normal Char"/>
    <w:basedOn w:val="Normal"/>
    <w:link w:val="EENormalCharChar"/>
    <w:rsid w:val="007F70D5"/>
    <w:pPr>
      <w:spacing w:after="240" w:line="288" w:lineRule="auto"/>
      <w:jc w:val="left"/>
    </w:pPr>
    <w:rPr>
      <w:rFonts w:ascii="Lucida Sans Unicode" w:hAnsi="Lucida Sans Unicode" w:cs="Arial"/>
      <w:sz w:val="22"/>
      <w:szCs w:val="24"/>
      <w:lang w:eastAsia="en-US"/>
    </w:rPr>
  </w:style>
  <w:style w:type="character" w:customStyle="1" w:styleId="EENormalCharChar">
    <w:name w:val="EE Normal Char Char"/>
    <w:link w:val="EENormalChar"/>
    <w:rsid w:val="007F70D5"/>
    <w:rPr>
      <w:rFonts w:ascii="Lucida Sans Unicode" w:hAnsi="Lucida Sans Unicode" w:cs="Arial"/>
      <w:sz w:val="22"/>
      <w:szCs w:val="24"/>
      <w:lang w:val="en-AU" w:eastAsia="en-US" w:bidi="ar-SA"/>
    </w:rPr>
  </w:style>
  <w:style w:type="character" w:customStyle="1" w:styleId="BodyTextIndent3CharChar">
    <w:name w:val="Body Text Indent 3 Char Char"/>
    <w:rsid w:val="007F70D5"/>
    <w:rPr>
      <w:rFonts w:ascii="Arial" w:hAnsi="Arial" w:cs="Arial"/>
      <w:sz w:val="18"/>
      <w:szCs w:val="18"/>
      <w:lang w:val="en-AU" w:eastAsia="en-US" w:bidi="ar-SA"/>
    </w:rPr>
  </w:style>
  <w:style w:type="character" w:styleId="Strong">
    <w:name w:val="Strong"/>
    <w:qFormat/>
    <w:rsid w:val="007F70D5"/>
    <w:rPr>
      <w:b/>
      <w:bCs/>
    </w:rPr>
  </w:style>
  <w:style w:type="paragraph" w:customStyle="1" w:styleId="StyleStyleHeading1ArialNarrowLeft0cmFirstline0cm">
    <w:name w:val="Style Style Heading 1 + Arial Narrow Left:  0 cm First line:  0 cm ..."/>
    <w:basedOn w:val="StyleHeading1ArialNarrowLeft0cmFirstline0cm"/>
    <w:rsid w:val="007F70D5"/>
    <w:pPr>
      <w:tabs>
        <w:tab w:val="clear" w:pos="567"/>
      </w:tabs>
    </w:pPr>
    <w:rPr>
      <w:rFonts w:ascii="Helvetica" w:hAnsi="Helvetica"/>
      <w:szCs w:val="28"/>
    </w:rPr>
  </w:style>
  <w:style w:type="paragraph" w:customStyle="1" w:styleId="StyleStyleHeading2MAINHEADINGArialNarrow11ptJustifiedLe">
    <w:name w:val="Style Style Heading 2MAIN HEADING + Arial Narrow 11 pt Justified Le..."/>
    <w:basedOn w:val="StyleHeading2MAINHEADINGArialNarrow11ptJustifiedLeft"/>
    <w:rsid w:val="007F70D5"/>
    <w:rPr>
      <w:rFonts w:ascii="Arial" w:hAnsi="Arial"/>
      <w:sz w:val="24"/>
    </w:rPr>
  </w:style>
  <w:style w:type="paragraph" w:customStyle="1" w:styleId="StyleStyleHeading2MAINHEADINGArialNarrow11ptJustifiedLe1">
    <w:name w:val="Style Style Heading 2MAIN HEADING + Arial Narrow 11 pt Justified Le...1"/>
    <w:basedOn w:val="StyleHeading2MAINHEADINGArialNarrow11ptJustifiedLeft"/>
    <w:rsid w:val="007F70D5"/>
    <w:rPr>
      <w:rFonts w:ascii="Arial" w:hAnsi="Arial"/>
      <w:sz w:val="24"/>
    </w:rPr>
  </w:style>
  <w:style w:type="character" w:customStyle="1" w:styleId="Heading3Char1">
    <w:name w:val="Heading 3 Char1"/>
    <w:aliases w:val="Sub-heading Char1,Sub Heading Char"/>
    <w:link w:val="Heading3"/>
    <w:rsid w:val="00A91F06"/>
    <w:rPr>
      <w:rFonts w:ascii="Segoe UI" w:hAnsi="Segoe UI"/>
      <w:b/>
      <w:bCs/>
      <w:color w:val="8097CC"/>
      <w:sz w:val="24"/>
      <w:szCs w:val="24"/>
      <w:lang w:val="en-US" w:eastAsia="en-US" w:bidi="ar-SA"/>
    </w:rPr>
  </w:style>
  <w:style w:type="character" w:customStyle="1" w:styleId="Heading3Char">
    <w:name w:val="Heading 3 Char"/>
    <w:aliases w:val="Sub-heading Char"/>
    <w:rsid w:val="00422CAA"/>
    <w:rPr>
      <w:rFonts w:ascii="Segoe UI" w:hAnsi="Segoe UI"/>
      <w:b/>
      <w:bCs/>
      <w:color w:val="8097CC"/>
      <w:sz w:val="24"/>
      <w:szCs w:val="24"/>
      <w:lang w:val="en-US" w:eastAsia="en-US" w:bidi="ar-SA"/>
    </w:rPr>
  </w:style>
  <w:style w:type="paragraph" w:customStyle="1" w:styleId="Pa8">
    <w:name w:val="Pa8"/>
    <w:basedOn w:val="Default"/>
    <w:next w:val="Default"/>
    <w:rsid w:val="00300C17"/>
    <w:pPr>
      <w:spacing w:line="191" w:lineRule="atLeast"/>
    </w:pPr>
    <w:rPr>
      <w:rFonts w:ascii="Univers 45 Light" w:hAnsi="Univers 45 Light" w:cs="Times New Roman"/>
      <w:color w:val="auto"/>
      <w:lang w:val="en-AU" w:eastAsia="en-AU"/>
    </w:rPr>
  </w:style>
  <w:style w:type="paragraph" w:customStyle="1" w:styleId="Crossreferencestyle">
    <w:name w:val="Cross reference style"/>
    <w:basedOn w:val="Normal"/>
    <w:link w:val="CrossreferencestyleChar"/>
    <w:rsid w:val="00B52B0D"/>
    <w:rPr>
      <w:b/>
      <w:i/>
    </w:rPr>
  </w:style>
  <w:style w:type="character" w:customStyle="1" w:styleId="CrossreferencestyleChar">
    <w:name w:val="Cross reference style Char"/>
    <w:link w:val="Crossreferencestyle"/>
    <w:rsid w:val="00B52B0D"/>
    <w:rPr>
      <w:rFonts w:ascii="Segoe UI" w:hAnsi="Segoe UI"/>
      <w:b/>
      <w:i/>
      <w:szCs w:val="22"/>
      <w:lang w:val="en-AU" w:eastAsia="en-AU" w:bidi="ar-SA"/>
    </w:rPr>
  </w:style>
  <w:style w:type="paragraph" w:customStyle="1" w:styleId="StyleHeading4">
    <w:name w:val="Style Heading 4"/>
    <w:basedOn w:val="Heading3"/>
    <w:rsid w:val="007B518B"/>
    <w:rPr>
      <w:bCs w:val="0"/>
      <w:iCs/>
      <w:sz w:val="20"/>
      <w:szCs w:val="20"/>
    </w:rPr>
  </w:style>
  <w:style w:type="character" w:customStyle="1" w:styleId="StyleBoldItalicCustomColorRGB128151204">
    <w:name w:val="Style Bold Italic Custom Color(RGB(128151204))"/>
    <w:rsid w:val="00A91F06"/>
    <w:rPr>
      <w:rFonts w:ascii="Segoe UI" w:hAnsi="Segoe UI"/>
      <w:b/>
      <w:bCs/>
      <w:iCs/>
      <w:color w:val="8097CC"/>
      <w:sz w:val="20"/>
    </w:rPr>
  </w:style>
  <w:style w:type="paragraph" w:styleId="ListParagraph">
    <w:name w:val="List Paragraph"/>
    <w:basedOn w:val="Normal"/>
    <w:uiPriority w:val="34"/>
    <w:qFormat/>
    <w:rsid w:val="00707C8A"/>
    <w:pPr>
      <w:ind w:left="720"/>
    </w:pPr>
  </w:style>
  <w:style w:type="numbering" w:customStyle="1" w:styleId="NoList1">
    <w:name w:val="No List1"/>
    <w:next w:val="NoList"/>
    <w:uiPriority w:val="99"/>
    <w:semiHidden/>
    <w:unhideWhenUsed/>
    <w:rsid w:val="00235F6C"/>
  </w:style>
  <w:style w:type="character" w:customStyle="1" w:styleId="Heading4Char">
    <w:name w:val="Heading 4 Char"/>
    <w:aliases w:val="Minor Heading Char"/>
    <w:link w:val="Heading4"/>
    <w:rsid w:val="00235F6C"/>
    <w:rPr>
      <w:rFonts w:ascii="Segoe UI" w:hAnsi="Segoe UI"/>
      <w:b/>
      <w:color w:val="8097CC"/>
      <w:lang w:eastAsia="en-US"/>
    </w:rPr>
  </w:style>
  <w:style w:type="character" w:customStyle="1" w:styleId="Heading5Char">
    <w:name w:val="Heading 5 Char"/>
    <w:link w:val="Heading5"/>
    <w:rsid w:val="00235F6C"/>
    <w:rPr>
      <w:rFonts w:ascii="Segoe UI" w:hAnsi="Segoe UI"/>
      <w:szCs w:val="36"/>
      <w:lang w:eastAsia="en-US"/>
    </w:rPr>
  </w:style>
  <w:style w:type="character" w:customStyle="1" w:styleId="Heading6Char">
    <w:name w:val="Heading 6 Char"/>
    <w:link w:val="Heading6"/>
    <w:rsid w:val="00235F6C"/>
    <w:rPr>
      <w:rFonts w:ascii="Segoe UI" w:hAnsi="Segoe UI"/>
      <w:i/>
      <w:szCs w:val="36"/>
      <w:lang w:eastAsia="en-US"/>
    </w:rPr>
  </w:style>
  <w:style w:type="character" w:customStyle="1" w:styleId="Heading7Char">
    <w:name w:val="Heading 7 Char"/>
    <w:link w:val="Heading7"/>
    <w:rsid w:val="00235F6C"/>
    <w:rPr>
      <w:rFonts w:ascii="Segoe UI" w:hAnsi="Segoe UI"/>
      <w:szCs w:val="36"/>
      <w:lang w:eastAsia="en-US"/>
    </w:rPr>
  </w:style>
  <w:style w:type="character" w:customStyle="1" w:styleId="Heading8Char">
    <w:name w:val="Heading 8 Char"/>
    <w:link w:val="Heading8"/>
    <w:rsid w:val="00235F6C"/>
    <w:rPr>
      <w:rFonts w:ascii="Segoe UI" w:hAnsi="Segoe UI"/>
      <w:i/>
      <w:szCs w:val="36"/>
      <w:lang w:eastAsia="en-US"/>
    </w:rPr>
  </w:style>
  <w:style w:type="character" w:customStyle="1" w:styleId="Heading9Char">
    <w:name w:val="Heading 9 Char"/>
    <w:link w:val="Heading9"/>
    <w:rsid w:val="00235F6C"/>
    <w:rPr>
      <w:rFonts w:ascii="Segoe UI" w:hAnsi="Segoe UI"/>
      <w:i/>
      <w:sz w:val="18"/>
      <w:szCs w:val="36"/>
      <w:lang w:eastAsia="en-US"/>
    </w:rPr>
  </w:style>
  <w:style w:type="numbering" w:customStyle="1" w:styleId="NoList11">
    <w:name w:val="No List11"/>
    <w:next w:val="NoList"/>
    <w:uiPriority w:val="99"/>
    <w:semiHidden/>
    <w:rsid w:val="00235F6C"/>
  </w:style>
  <w:style w:type="table" w:customStyle="1" w:styleId="TableGrid1">
    <w:name w:val="Table Grid1"/>
    <w:basedOn w:val="TableNormal"/>
    <w:next w:val="TableGrid"/>
    <w:rsid w:val="00235F6C"/>
    <w:pPr>
      <w:overflowPunct w:val="0"/>
      <w:autoSpaceDE w:val="0"/>
      <w:autoSpaceDN w:val="0"/>
      <w:adjustRightInd w:val="0"/>
      <w:textAlignment w:val="baseline"/>
    </w:pPr>
    <w:rPr>
      <w:rFonts w:ascii="Arial" w:hAnsi="Arial"/>
      <w:sz w:val="22"/>
      <w:szCs w:val="22"/>
    </w:rPr>
    <w:tblPr/>
  </w:style>
  <w:style w:type="character" w:customStyle="1" w:styleId="PlainTextChar">
    <w:name w:val="Plain Text Char"/>
    <w:link w:val="PlainText"/>
    <w:rsid w:val="00235F6C"/>
    <w:rPr>
      <w:rFonts w:ascii="Arial" w:hAnsi="Arial"/>
      <w:sz w:val="22"/>
    </w:rPr>
  </w:style>
  <w:style w:type="character" w:customStyle="1" w:styleId="BodyText3Char">
    <w:name w:val="Body Text 3 Char"/>
    <w:link w:val="BodyText3"/>
    <w:rsid w:val="00235F6C"/>
    <w:rPr>
      <w:rFonts w:ascii="Segoe UI" w:hAnsi="Segoe UI"/>
      <w:sz w:val="16"/>
      <w:szCs w:val="16"/>
    </w:rPr>
  </w:style>
  <w:style w:type="paragraph" w:customStyle="1" w:styleId="BodyText10">
    <w:name w:val="Body Text1"/>
    <w:basedOn w:val="Normal"/>
    <w:qFormat/>
    <w:rsid w:val="00235F6C"/>
    <w:pPr>
      <w:tabs>
        <w:tab w:val="left" w:pos="1418"/>
        <w:tab w:val="left" w:pos="1985"/>
        <w:tab w:val="left" w:pos="2552"/>
      </w:tabs>
      <w:spacing w:before="120" w:after="120" w:line="240" w:lineRule="atLeast"/>
      <w:ind w:left="851"/>
    </w:pPr>
    <w:rPr>
      <w:szCs w:val="36"/>
      <w:lang w:eastAsia="en-US"/>
    </w:rPr>
  </w:style>
  <w:style w:type="character" w:customStyle="1" w:styleId="HeaderChar">
    <w:name w:val="Header Char"/>
    <w:link w:val="Header"/>
    <w:rsid w:val="00235F6C"/>
    <w:rPr>
      <w:rFonts w:ascii="Segoe UI" w:hAnsi="Segoe UI" w:cs="Arial"/>
      <w:b/>
      <w:noProof/>
      <w:snapToGrid w:val="0"/>
      <w:color w:val="8DD3D3"/>
      <w:sz w:val="18"/>
      <w:szCs w:val="18"/>
      <w:lang w:eastAsia="en-US"/>
    </w:rPr>
  </w:style>
  <w:style w:type="character" w:customStyle="1" w:styleId="FooterChar">
    <w:name w:val="Footer Char"/>
    <w:link w:val="Footer"/>
    <w:rsid w:val="00235F6C"/>
    <w:rPr>
      <w:rFonts w:ascii="Segoe UI" w:hAnsi="Segoe UI" w:cs="Arial"/>
      <w:b/>
      <w:color w:val="00B2B0"/>
      <w:sz w:val="16"/>
      <w:szCs w:val="16"/>
      <w:lang w:eastAsia="en-US"/>
    </w:rPr>
  </w:style>
  <w:style w:type="character" w:customStyle="1" w:styleId="FootnoteTextChar">
    <w:name w:val="Footnote Text Char"/>
    <w:link w:val="FootnoteText"/>
    <w:semiHidden/>
    <w:rsid w:val="00235F6C"/>
    <w:rPr>
      <w:rFonts w:ascii="Segoe UI" w:hAnsi="Segoe UI"/>
      <w:snapToGrid w:val="0"/>
      <w:sz w:val="16"/>
      <w:szCs w:val="36"/>
      <w:lang w:eastAsia="en-US"/>
    </w:rPr>
  </w:style>
  <w:style w:type="paragraph" w:customStyle="1" w:styleId="Title10">
    <w:name w:val="Title1"/>
    <w:basedOn w:val="Normal"/>
    <w:rsid w:val="00235F6C"/>
    <w:pPr>
      <w:spacing w:before="120" w:after="120" w:line="240" w:lineRule="atLeast"/>
      <w:ind w:left="-63"/>
    </w:pPr>
    <w:rPr>
      <w:b/>
      <w:i/>
      <w:color w:val="0000FF"/>
      <w:sz w:val="24"/>
      <w:szCs w:val="36"/>
      <w:lang w:val="en-US" w:eastAsia="en-US"/>
    </w:rPr>
  </w:style>
  <w:style w:type="character" w:customStyle="1" w:styleId="BodyTextIndent3Char">
    <w:name w:val="Body Text Indent 3 Char"/>
    <w:link w:val="BodyTextIndent3"/>
    <w:rsid w:val="00235F6C"/>
    <w:rPr>
      <w:rFonts w:ascii="Segoe UI" w:hAnsi="Segoe UI"/>
      <w:sz w:val="16"/>
      <w:szCs w:val="16"/>
      <w:lang w:eastAsia="en-US"/>
    </w:rPr>
  </w:style>
  <w:style w:type="paragraph" w:customStyle="1" w:styleId="BodyText21">
    <w:name w:val="Body Text2"/>
    <w:basedOn w:val="Normal"/>
    <w:rsid w:val="00235F6C"/>
    <w:pPr>
      <w:spacing w:before="120" w:after="120" w:line="280" w:lineRule="atLeast"/>
      <w:ind w:left="1134"/>
    </w:pPr>
    <w:rPr>
      <w:rFonts w:ascii="Swiss II" w:hAnsi="Swiss II"/>
      <w:szCs w:val="36"/>
      <w:lang w:eastAsia="en-US"/>
    </w:rPr>
  </w:style>
  <w:style w:type="character" w:customStyle="1" w:styleId="BodyText2Char">
    <w:name w:val="Body Text 2 Char"/>
    <w:link w:val="BodyText20"/>
    <w:rsid w:val="00235F6C"/>
    <w:rPr>
      <w:rFonts w:ascii="Segoe UI" w:hAnsi="Segoe UI"/>
      <w:szCs w:val="36"/>
      <w:lang w:eastAsia="en-US"/>
    </w:rPr>
  </w:style>
  <w:style w:type="numbering" w:customStyle="1" w:styleId="StyleBulleted1">
    <w:name w:val="Style Bulleted1"/>
    <w:basedOn w:val="NoList"/>
    <w:rsid w:val="00235F6C"/>
  </w:style>
  <w:style w:type="character" w:customStyle="1" w:styleId="CommentSubjectChar">
    <w:name w:val="Comment Subject Char"/>
    <w:link w:val="CommentSubject"/>
    <w:semiHidden/>
    <w:rsid w:val="00235F6C"/>
    <w:rPr>
      <w:rFonts w:ascii="Segoe UI" w:hAnsi="Segoe UI"/>
      <w:b/>
      <w:bCs/>
    </w:rPr>
  </w:style>
  <w:style w:type="character" w:customStyle="1" w:styleId="BalloonTextChar">
    <w:name w:val="Balloon Text Char"/>
    <w:link w:val="BalloonText"/>
    <w:semiHidden/>
    <w:rsid w:val="00235F6C"/>
    <w:rPr>
      <w:rFonts w:ascii="Tahoma" w:hAnsi="Tahoma" w:cs="Tahoma"/>
      <w:sz w:val="16"/>
      <w:szCs w:val="16"/>
    </w:rPr>
  </w:style>
  <w:style w:type="numbering" w:customStyle="1" w:styleId="StyleBulletedWingdingssymbol1">
    <w:name w:val="Style Bulleted Wingdings (symbol)1"/>
    <w:basedOn w:val="NoList"/>
    <w:rsid w:val="00235F6C"/>
  </w:style>
  <w:style w:type="character" w:customStyle="1" w:styleId="DocumentMapChar">
    <w:name w:val="Document Map Char"/>
    <w:link w:val="DocumentMap"/>
    <w:semiHidden/>
    <w:rsid w:val="00235F6C"/>
    <w:rPr>
      <w:rFonts w:ascii="Tahoma" w:hAnsi="Tahoma" w:cs="Tahoma"/>
      <w:sz w:val="22"/>
      <w:szCs w:val="18"/>
      <w:shd w:val="clear" w:color="auto" w:fill="000080"/>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440D7"/>
    <w:pPr>
      <w:jc w:val="both"/>
    </w:pPr>
    <w:rPr>
      <w:rFonts w:ascii="Segoe UI" w:hAnsi="Segoe UI"/>
      <w:szCs w:val="22"/>
    </w:rPr>
  </w:style>
  <w:style w:type="paragraph" w:styleId="Heading1">
    <w:name w:val="heading 1"/>
    <w:aliases w:val="Chapter Heading"/>
    <w:basedOn w:val="Normal"/>
    <w:next w:val="Normal"/>
    <w:link w:val="Heading1Char"/>
    <w:autoRedefine/>
    <w:qFormat/>
    <w:rsid w:val="00D56A8A"/>
    <w:pPr>
      <w:keepNext/>
      <w:tabs>
        <w:tab w:val="left" w:pos="851"/>
      </w:tabs>
      <w:ind w:left="851" w:hanging="851"/>
      <w:jc w:val="left"/>
      <w:outlineLvl w:val="0"/>
    </w:pPr>
    <w:rPr>
      <w:b/>
      <w:color w:val="005BA8"/>
      <w:kern w:val="28"/>
      <w:sz w:val="40"/>
      <w:szCs w:val="40"/>
      <w:lang w:eastAsia="en-US"/>
    </w:rPr>
  </w:style>
  <w:style w:type="paragraph" w:styleId="Heading2">
    <w:name w:val="heading 2"/>
    <w:aliases w:val="Major Heading,MAIN HEADING"/>
    <w:basedOn w:val="Normal"/>
    <w:next w:val="Normal"/>
    <w:link w:val="Heading2Char"/>
    <w:qFormat/>
    <w:rsid w:val="00700C05"/>
    <w:pPr>
      <w:keepNext/>
      <w:tabs>
        <w:tab w:val="left" w:pos="851"/>
      </w:tabs>
      <w:ind w:left="851" w:hanging="851"/>
      <w:outlineLvl w:val="1"/>
    </w:pPr>
    <w:rPr>
      <w:b/>
      <w:color w:val="8097CC"/>
      <w:sz w:val="28"/>
      <w:szCs w:val="28"/>
      <w:lang w:eastAsia="en-US"/>
    </w:rPr>
  </w:style>
  <w:style w:type="paragraph" w:styleId="Heading3">
    <w:name w:val="heading 3"/>
    <w:aliases w:val="Sub-heading,Sub Heading"/>
    <w:basedOn w:val="Normal"/>
    <w:next w:val="Normal"/>
    <w:link w:val="Heading3Char1"/>
    <w:autoRedefine/>
    <w:qFormat/>
    <w:rsid w:val="00A91F06"/>
    <w:pPr>
      <w:keepNext/>
      <w:tabs>
        <w:tab w:val="left" w:pos="851"/>
      </w:tabs>
      <w:autoSpaceDE w:val="0"/>
      <w:autoSpaceDN w:val="0"/>
      <w:adjustRightInd w:val="0"/>
      <w:outlineLvl w:val="2"/>
    </w:pPr>
    <w:rPr>
      <w:b/>
      <w:bCs/>
      <w:color w:val="8097CC"/>
      <w:sz w:val="24"/>
      <w:szCs w:val="24"/>
      <w:lang w:val="en-US" w:eastAsia="en-US"/>
    </w:rPr>
  </w:style>
  <w:style w:type="paragraph" w:styleId="Heading4">
    <w:name w:val="heading 4"/>
    <w:aliases w:val="Minor Heading"/>
    <w:basedOn w:val="Normal"/>
    <w:next w:val="Normal"/>
    <w:link w:val="Heading4Char"/>
    <w:qFormat/>
    <w:rsid w:val="009B3AAF"/>
    <w:pPr>
      <w:keepNext/>
      <w:spacing w:before="60" w:after="60" w:line="240" w:lineRule="atLeast"/>
      <w:outlineLvl w:val="3"/>
    </w:pPr>
    <w:rPr>
      <w:b/>
      <w:color w:val="8097CC"/>
      <w:szCs w:val="20"/>
      <w:lang w:eastAsia="en-US"/>
    </w:rPr>
  </w:style>
  <w:style w:type="paragraph" w:styleId="Heading5">
    <w:name w:val="heading 5"/>
    <w:basedOn w:val="Normal"/>
    <w:next w:val="Normal"/>
    <w:link w:val="Heading5Char"/>
    <w:qFormat/>
    <w:rsid w:val="00CE2D1D"/>
    <w:pPr>
      <w:numPr>
        <w:ilvl w:val="4"/>
        <w:numId w:val="2"/>
      </w:numPr>
      <w:spacing w:before="240" w:after="60" w:line="240" w:lineRule="atLeast"/>
      <w:outlineLvl w:val="4"/>
    </w:pPr>
    <w:rPr>
      <w:szCs w:val="36"/>
      <w:lang w:eastAsia="en-US"/>
    </w:rPr>
  </w:style>
  <w:style w:type="paragraph" w:styleId="Heading6">
    <w:name w:val="heading 6"/>
    <w:basedOn w:val="Normal"/>
    <w:next w:val="Normal"/>
    <w:link w:val="Heading6Char"/>
    <w:qFormat/>
    <w:rsid w:val="00CE2D1D"/>
    <w:pPr>
      <w:numPr>
        <w:ilvl w:val="5"/>
        <w:numId w:val="2"/>
      </w:numPr>
      <w:spacing w:before="240" w:after="60" w:line="240" w:lineRule="atLeast"/>
      <w:outlineLvl w:val="5"/>
    </w:pPr>
    <w:rPr>
      <w:i/>
      <w:szCs w:val="36"/>
      <w:lang w:eastAsia="en-US"/>
    </w:rPr>
  </w:style>
  <w:style w:type="paragraph" w:styleId="Heading7">
    <w:name w:val="heading 7"/>
    <w:basedOn w:val="Normal"/>
    <w:next w:val="Normal"/>
    <w:link w:val="Heading7Char"/>
    <w:qFormat/>
    <w:rsid w:val="00CE2D1D"/>
    <w:pPr>
      <w:numPr>
        <w:ilvl w:val="6"/>
        <w:numId w:val="2"/>
      </w:numPr>
      <w:spacing w:before="240" w:after="60" w:line="240" w:lineRule="atLeast"/>
      <w:outlineLvl w:val="6"/>
    </w:pPr>
    <w:rPr>
      <w:szCs w:val="36"/>
      <w:lang w:eastAsia="en-US"/>
    </w:rPr>
  </w:style>
  <w:style w:type="paragraph" w:styleId="Heading8">
    <w:name w:val="heading 8"/>
    <w:basedOn w:val="Normal"/>
    <w:next w:val="Normal"/>
    <w:link w:val="Heading8Char"/>
    <w:qFormat/>
    <w:rsid w:val="00CE2D1D"/>
    <w:pPr>
      <w:numPr>
        <w:ilvl w:val="7"/>
        <w:numId w:val="2"/>
      </w:numPr>
      <w:spacing w:before="240" w:after="60" w:line="240" w:lineRule="atLeast"/>
      <w:outlineLvl w:val="7"/>
    </w:pPr>
    <w:rPr>
      <w:i/>
      <w:szCs w:val="36"/>
      <w:lang w:eastAsia="en-US"/>
    </w:rPr>
  </w:style>
  <w:style w:type="paragraph" w:styleId="Heading9">
    <w:name w:val="heading 9"/>
    <w:basedOn w:val="Normal"/>
    <w:next w:val="Normal"/>
    <w:link w:val="Heading9Char"/>
    <w:qFormat/>
    <w:rsid w:val="00CE2D1D"/>
    <w:pPr>
      <w:numPr>
        <w:ilvl w:val="8"/>
        <w:numId w:val="2"/>
      </w:numPr>
      <w:spacing w:before="240" w:after="60" w:line="240" w:lineRule="atLeast"/>
      <w:outlineLvl w:val="8"/>
    </w:pPr>
    <w:rPr>
      <w:i/>
      <w:sz w:val="18"/>
      <w:szCs w:val="36"/>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thWayCondNo">
    <w:name w:val="PathWayCondNo"/>
    <w:basedOn w:val="Normal"/>
    <w:rsid w:val="00F7798A"/>
    <w:pPr>
      <w:numPr>
        <w:numId w:val="1"/>
      </w:numPr>
      <w:overflowPunct w:val="0"/>
      <w:autoSpaceDE w:val="0"/>
      <w:autoSpaceDN w:val="0"/>
      <w:adjustRightInd w:val="0"/>
      <w:textAlignment w:val="baseline"/>
    </w:pPr>
    <w:rPr>
      <w:rFonts w:cs="Arial"/>
      <w:szCs w:val="20"/>
      <w:lang w:eastAsia="en-US"/>
    </w:rPr>
  </w:style>
  <w:style w:type="paragraph" w:styleId="NormalIndent">
    <w:name w:val="Normal Indent"/>
    <w:basedOn w:val="Normal"/>
    <w:rsid w:val="00F7798A"/>
    <w:pPr>
      <w:overflowPunct w:val="0"/>
      <w:autoSpaceDE w:val="0"/>
      <w:autoSpaceDN w:val="0"/>
      <w:adjustRightInd w:val="0"/>
      <w:ind w:left="567"/>
      <w:textAlignment w:val="baseline"/>
    </w:pPr>
    <w:rPr>
      <w:rFonts w:cs="Arial"/>
      <w:szCs w:val="20"/>
      <w:lang w:eastAsia="en-US"/>
    </w:rPr>
  </w:style>
  <w:style w:type="table" w:styleId="TableGrid">
    <w:name w:val="Table Grid"/>
    <w:basedOn w:val="TableNormal"/>
    <w:rsid w:val="002E475D"/>
    <w:pPr>
      <w:overflowPunct w:val="0"/>
      <w:autoSpaceDE w:val="0"/>
      <w:autoSpaceDN w:val="0"/>
      <w:adjustRightInd w:val="0"/>
      <w:textAlignment w:val="baseline"/>
    </w:pPr>
    <w:rPr>
      <w:rFonts w:ascii="Arial" w:hAnsi="Arial"/>
      <w:sz w:val="22"/>
      <w:szCs w:val="22"/>
    </w:rPr>
    <w:tblPr/>
  </w:style>
  <w:style w:type="paragraph" w:customStyle="1" w:styleId="PathwayHeading3">
    <w:name w:val="Pathway Heading 3"/>
    <w:basedOn w:val="Normal"/>
    <w:autoRedefine/>
    <w:rsid w:val="00E322A1"/>
    <w:pPr>
      <w:tabs>
        <w:tab w:val="left" w:pos="2630"/>
      </w:tabs>
    </w:pPr>
    <w:rPr>
      <w:rFonts w:ascii="Book Antiqua" w:hAnsi="Book Antiqua" w:cs="Arial"/>
      <w:b/>
      <w:sz w:val="36"/>
      <w:szCs w:val="36"/>
    </w:rPr>
  </w:style>
  <w:style w:type="paragraph" w:customStyle="1" w:styleId="PathWayConditionH2">
    <w:name w:val="PathWayConditionH2"/>
    <w:basedOn w:val="Normal"/>
    <w:link w:val="PathWayConditionH2Char"/>
    <w:rsid w:val="00D262B1"/>
    <w:rPr>
      <w:rFonts w:cs="Arial"/>
      <w:b/>
    </w:rPr>
  </w:style>
  <w:style w:type="paragraph" w:customStyle="1" w:styleId="PathwayHeading">
    <w:name w:val="PathwayHeading"/>
    <w:basedOn w:val="Normal"/>
    <w:rsid w:val="00E322A1"/>
    <w:rPr>
      <w:rFonts w:cs="Arial"/>
      <w:caps/>
    </w:rPr>
  </w:style>
  <w:style w:type="paragraph" w:styleId="PlainText">
    <w:name w:val="Plain Text"/>
    <w:link w:val="PlainTextChar"/>
    <w:rsid w:val="00E322A1"/>
    <w:pPr>
      <w:spacing w:after="160"/>
    </w:pPr>
    <w:rPr>
      <w:rFonts w:ascii="Arial" w:hAnsi="Arial"/>
      <w:sz w:val="22"/>
    </w:rPr>
  </w:style>
  <w:style w:type="character" w:customStyle="1" w:styleId="PathWayConditionH2Char">
    <w:name w:val="PathWayConditionH2 Char"/>
    <w:link w:val="PathWayConditionH2"/>
    <w:rsid w:val="00DF1E08"/>
    <w:rPr>
      <w:rFonts w:ascii="Arial" w:hAnsi="Arial" w:cs="Arial"/>
      <w:b/>
      <w:sz w:val="22"/>
      <w:szCs w:val="22"/>
      <w:lang w:val="en-AU" w:eastAsia="en-AU" w:bidi="ar-SA"/>
    </w:rPr>
  </w:style>
  <w:style w:type="paragraph" w:customStyle="1" w:styleId="StyleBodyText321pt1">
    <w:name w:val="Style Body Text 3 + 21 pt1"/>
    <w:basedOn w:val="BodyText3"/>
    <w:rsid w:val="00DE4095"/>
    <w:pPr>
      <w:framePr w:w="5103" w:h="2835" w:wrap="around" w:vAnchor="page" w:hAnchor="page" w:x="4059" w:y="1403" w:anchorLock="1"/>
      <w:spacing w:before="120" w:line="240" w:lineRule="atLeast"/>
      <w:ind w:left="-63"/>
    </w:pPr>
    <w:rPr>
      <w:rFonts w:cs="Arial"/>
      <w:b/>
      <w:color w:val="333399"/>
      <w:sz w:val="40"/>
      <w:szCs w:val="42"/>
      <w:lang w:eastAsia="en-US"/>
    </w:rPr>
  </w:style>
  <w:style w:type="paragraph" w:styleId="BodyText3">
    <w:name w:val="Body Text 3"/>
    <w:basedOn w:val="Normal"/>
    <w:link w:val="BodyText3Char"/>
    <w:rsid w:val="00DE4095"/>
    <w:pPr>
      <w:spacing w:after="120"/>
    </w:pPr>
    <w:rPr>
      <w:sz w:val="16"/>
      <w:szCs w:val="16"/>
    </w:rPr>
  </w:style>
  <w:style w:type="paragraph" w:customStyle="1" w:styleId="BodyText1">
    <w:name w:val="Body Text1"/>
    <w:basedOn w:val="Normal"/>
    <w:link w:val="BodytextChar"/>
    <w:qFormat/>
    <w:rsid w:val="007D4021"/>
    <w:pPr>
      <w:tabs>
        <w:tab w:val="left" w:pos="1418"/>
        <w:tab w:val="left" w:pos="1985"/>
        <w:tab w:val="left" w:pos="2552"/>
      </w:tabs>
      <w:spacing w:before="120" w:after="120" w:line="240" w:lineRule="atLeast"/>
      <w:ind w:left="851"/>
    </w:pPr>
    <w:rPr>
      <w:szCs w:val="36"/>
      <w:lang w:eastAsia="en-US"/>
    </w:rPr>
  </w:style>
  <w:style w:type="character" w:customStyle="1" w:styleId="BodytextChar">
    <w:name w:val="Body text Char"/>
    <w:link w:val="BodyText1"/>
    <w:rsid w:val="007D4021"/>
    <w:rPr>
      <w:rFonts w:ascii="Arial" w:hAnsi="Arial"/>
      <w:szCs w:val="36"/>
      <w:lang w:val="en-AU" w:eastAsia="en-US" w:bidi="ar-SA"/>
    </w:rPr>
  </w:style>
  <w:style w:type="character" w:customStyle="1" w:styleId="Heading1Char">
    <w:name w:val="Heading 1 Char"/>
    <w:aliases w:val="Chapter Heading Char"/>
    <w:link w:val="Heading1"/>
    <w:rsid w:val="00D56A8A"/>
    <w:rPr>
      <w:rFonts w:ascii="Segoe UI" w:hAnsi="Segoe UI"/>
      <w:b/>
      <w:color w:val="005BA8"/>
      <w:kern w:val="28"/>
      <w:sz w:val="40"/>
      <w:szCs w:val="40"/>
      <w:lang w:val="en-AU" w:eastAsia="en-US" w:bidi="ar-SA"/>
    </w:rPr>
  </w:style>
  <w:style w:type="paragraph" w:customStyle="1" w:styleId="Bulletdash">
    <w:name w:val="Bullet dash"/>
    <w:basedOn w:val="Bullet"/>
    <w:autoRedefine/>
    <w:rsid w:val="007D4021"/>
    <w:pPr>
      <w:numPr>
        <w:numId w:val="6"/>
      </w:numPr>
      <w:tabs>
        <w:tab w:val="clear" w:pos="1916"/>
        <w:tab w:val="num" w:pos="360"/>
      </w:tabs>
      <w:spacing w:after="80"/>
      <w:ind w:left="1916" w:hanging="357"/>
    </w:pPr>
  </w:style>
  <w:style w:type="paragraph" w:customStyle="1" w:styleId="Bullet">
    <w:name w:val="Bullet"/>
    <w:basedOn w:val="Normal"/>
    <w:link w:val="BulletChar"/>
    <w:autoRedefine/>
    <w:qFormat/>
    <w:rsid w:val="004149AB"/>
    <w:pPr>
      <w:numPr>
        <w:numId w:val="9"/>
      </w:numPr>
      <w:spacing w:line="240" w:lineRule="atLeast"/>
    </w:pPr>
    <w:rPr>
      <w:bCs/>
      <w:szCs w:val="36"/>
      <w:lang w:eastAsia="en-US"/>
    </w:rPr>
  </w:style>
  <w:style w:type="character" w:customStyle="1" w:styleId="BulletChar">
    <w:name w:val="Bullet Char"/>
    <w:link w:val="Bullet"/>
    <w:rsid w:val="004149AB"/>
    <w:rPr>
      <w:rFonts w:ascii="Segoe UI" w:hAnsi="Segoe UI"/>
      <w:bCs/>
      <w:szCs w:val="36"/>
      <w:lang w:eastAsia="en-US"/>
    </w:rPr>
  </w:style>
  <w:style w:type="paragraph" w:styleId="TOC2">
    <w:name w:val="toc 2"/>
    <w:basedOn w:val="Normal"/>
    <w:next w:val="Normal"/>
    <w:autoRedefine/>
    <w:uiPriority w:val="39"/>
    <w:rsid w:val="008B7E1F"/>
    <w:pPr>
      <w:tabs>
        <w:tab w:val="left" w:pos="992"/>
        <w:tab w:val="right" w:pos="9350"/>
      </w:tabs>
      <w:spacing w:before="120" w:after="120" w:line="240" w:lineRule="atLeast"/>
      <w:ind w:left="992" w:right="851" w:hanging="567"/>
    </w:pPr>
    <w:rPr>
      <w:szCs w:val="36"/>
      <w:lang w:eastAsia="en-US"/>
    </w:rPr>
  </w:style>
  <w:style w:type="paragraph" w:styleId="TOC1">
    <w:name w:val="toc 1"/>
    <w:basedOn w:val="Normal"/>
    <w:next w:val="Normal"/>
    <w:autoRedefine/>
    <w:uiPriority w:val="39"/>
    <w:rsid w:val="00C92804"/>
    <w:pPr>
      <w:tabs>
        <w:tab w:val="left" w:pos="456"/>
        <w:tab w:val="left" w:pos="1985"/>
        <w:tab w:val="right" w:pos="9350"/>
      </w:tabs>
      <w:spacing w:before="200" w:after="120" w:line="240" w:lineRule="atLeast"/>
      <w:ind w:left="7938" w:right="851" w:hanging="7938"/>
      <w:jc w:val="left"/>
    </w:pPr>
    <w:rPr>
      <w:b/>
      <w:noProof/>
      <w:color w:val="005BA8"/>
      <w:sz w:val="24"/>
      <w:szCs w:val="24"/>
      <w:lang w:eastAsia="en-US"/>
    </w:rPr>
  </w:style>
  <w:style w:type="paragraph" w:styleId="TOC3">
    <w:name w:val="toc 3"/>
    <w:basedOn w:val="Normal"/>
    <w:next w:val="Normal"/>
    <w:autoRedefine/>
    <w:uiPriority w:val="39"/>
    <w:rsid w:val="00FC0262"/>
    <w:pPr>
      <w:tabs>
        <w:tab w:val="left" w:pos="1985"/>
        <w:tab w:val="right" w:pos="9350"/>
      </w:tabs>
      <w:spacing w:before="120" w:after="120" w:line="240" w:lineRule="atLeast"/>
      <w:ind w:left="1843" w:right="851" w:hanging="851"/>
    </w:pPr>
    <w:rPr>
      <w:noProof/>
      <w:szCs w:val="36"/>
      <w:lang w:eastAsia="en-US"/>
    </w:rPr>
  </w:style>
  <w:style w:type="paragraph" w:styleId="Header">
    <w:name w:val="header"/>
    <w:basedOn w:val="Normal"/>
    <w:link w:val="HeaderChar"/>
    <w:autoRedefine/>
    <w:rsid w:val="003D26D0"/>
    <w:pPr>
      <w:tabs>
        <w:tab w:val="right" w:pos="9633"/>
        <w:tab w:val="right" w:pos="14535"/>
      </w:tabs>
      <w:spacing w:before="60" w:after="60" w:line="240" w:lineRule="atLeast"/>
      <w:jc w:val="left"/>
    </w:pPr>
    <w:rPr>
      <w:rFonts w:cs="Arial"/>
      <w:b/>
      <w:noProof/>
      <w:snapToGrid w:val="0"/>
      <w:color w:val="8DD3D3"/>
      <w:sz w:val="18"/>
      <w:szCs w:val="18"/>
      <w:lang w:eastAsia="en-US"/>
    </w:rPr>
  </w:style>
  <w:style w:type="paragraph" w:styleId="Footer">
    <w:name w:val="footer"/>
    <w:basedOn w:val="Normal"/>
    <w:link w:val="FooterChar"/>
    <w:autoRedefine/>
    <w:rsid w:val="0052211D"/>
    <w:pPr>
      <w:tabs>
        <w:tab w:val="right" w:pos="9633"/>
        <w:tab w:val="right" w:pos="14572"/>
      </w:tabs>
      <w:spacing w:line="240" w:lineRule="atLeast"/>
      <w:ind w:left="-57"/>
      <w:jc w:val="left"/>
    </w:pPr>
    <w:rPr>
      <w:rFonts w:cs="Arial"/>
      <w:b/>
      <w:color w:val="00B2B0"/>
      <w:sz w:val="16"/>
      <w:szCs w:val="16"/>
      <w:lang w:eastAsia="en-US"/>
    </w:rPr>
  </w:style>
  <w:style w:type="character" w:styleId="PageNumber">
    <w:name w:val="page number"/>
    <w:basedOn w:val="DefaultParagraphFont"/>
    <w:rsid w:val="007D4021"/>
  </w:style>
  <w:style w:type="paragraph" w:styleId="TOC4">
    <w:name w:val="toc 4"/>
    <w:basedOn w:val="Normal"/>
    <w:next w:val="Normal"/>
    <w:uiPriority w:val="39"/>
    <w:rsid w:val="007D4021"/>
    <w:pPr>
      <w:tabs>
        <w:tab w:val="right" w:leader="dot" w:pos="9071"/>
      </w:tabs>
      <w:spacing w:before="120" w:after="120" w:line="240" w:lineRule="atLeast"/>
      <w:ind w:left="660"/>
    </w:pPr>
    <w:rPr>
      <w:szCs w:val="36"/>
      <w:lang w:eastAsia="en-US"/>
    </w:rPr>
  </w:style>
  <w:style w:type="paragraph" w:styleId="TOC5">
    <w:name w:val="toc 5"/>
    <w:basedOn w:val="Normal"/>
    <w:next w:val="Normal"/>
    <w:uiPriority w:val="39"/>
    <w:rsid w:val="007D4021"/>
    <w:pPr>
      <w:tabs>
        <w:tab w:val="right" w:leader="dot" w:pos="9071"/>
      </w:tabs>
      <w:spacing w:before="120" w:after="120" w:line="240" w:lineRule="atLeast"/>
      <w:ind w:left="880"/>
    </w:pPr>
    <w:rPr>
      <w:szCs w:val="36"/>
      <w:lang w:eastAsia="en-US"/>
    </w:rPr>
  </w:style>
  <w:style w:type="paragraph" w:styleId="TOC6">
    <w:name w:val="toc 6"/>
    <w:basedOn w:val="Normal"/>
    <w:next w:val="Normal"/>
    <w:uiPriority w:val="39"/>
    <w:rsid w:val="007D4021"/>
    <w:pPr>
      <w:tabs>
        <w:tab w:val="right" w:leader="dot" w:pos="9071"/>
      </w:tabs>
      <w:spacing w:before="120" w:after="120" w:line="240" w:lineRule="atLeast"/>
      <w:ind w:left="1100"/>
    </w:pPr>
    <w:rPr>
      <w:szCs w:val="36"/>
      <w:lang w:eastAsia="en-US"/>
    </w:rPr>
  </w:style>
  <w:style w:type="paragraph" w:styleId="TOC7">
    <w:name w:val="toc 7"/>
    <w:basedOn w:val="Normal"/>
    <w:next w:val="Normal"/>
    <w:uiPriority w:val="39"/>
    <w:rsid w:val="007D4021"/>
    <w:pPr>
      <w:tabs>
        <w:tab w:val="right" w:leader="dot" w:pos="9071"/>
      </w:tabs>
      <w:spacing w:before="120" w:after="120" w:line="240" w:lineRule="atLeast"/>
      <w:ind w:left="1320"/>
    </w:pPr>
    <w:rPr>
      <w:szCs w:val="36"/>
      <w:lang w:eastAsia="en-US"/>
    </w:rPr>
  </w:style>
  <w:style w:type="paragraph" w:styleId="TOC8">
    <w:name w:val="toc 8"/>
    <w:basedOn w:val="Normal"/>
    <w:next w:val="Normal"/>
    <w:uiPriority w:val="39"/>
    <w:rsid w:val="007D4021"/>
    <w:pPr>
      <w:tabs>
        <w:tab w:val="right" w:leader="dot" w:pos="9071"/>
      </w:tabs>
      <w:spacing w:before="120" w:after="120" w:line="240" w:lineRule="atLeast"/>
      <w:ind w:left="1540"/>
    </w:pPr>
    <w:rPr>
      <w:szCs w:val="36"/>
      <w:lang w:eastAsia="en-US"/>
    </w:rPr>
  </w:style>
  <w:style w:type="paragraph" w:styleId="TOC9">
    <w:name w:val="toc 9"/>
    <w:basedOn w:val="Normal"/>
    <w:next w:val="Normal"/>
    <w:uiPriority w:val="39"/>
    <w:rsid w:val="007D4021"/>
    <w:pPr>
      <w:tabs>
        <w:tab w:val="right" w:leader="dot" w:pos="9071"/>
      </w:tabs>
      <w:spacing w:before="120" w:after="120" w:line="240" w:lineRule="atLeast"/>
      <w:ind w:left="1760"/>
    </w:pPr>
    <w:rPr>
      <w:szCs w:val="36"/>
      <w:lang w:eastAsia="en-US"/>
    </w:rPr>
  </w:style>
  <w:style w:type="paragraph" w:customStyle="1" w:styleId="Numbering">
    <w:name w:val="Numbering"/>
    <w:basedOn w:val="Normal"/>
    <w:autoRedefine/>
    <w:rsid w:val="007D4021"/>
    <w:pPr>
      <w:numPr>
        <w:numId w:val="4"/>
      </w:numPr>
      <w:tabs>
        <w:tab w:val="left" w:pos="1418"/>
      </w:tabs>
      <w:spacing w:before="40" w:after="120" w:line="240" w:lineRule="atLeast"/>
      <w:ind w:left="1418" w:hanging="567"/>
    </w:pPr>
    <w:rPr>
      <w:szCs w:val="36"/>
      <w:lang w:eastAsia="en-US"/>
    </w:rPr>
  </w:style>
  <w:style w:type="character" w:styleId="FootnoteReference">
    <w:name w:val="footnote reference"/>
    <w:semiHidden/>
    <w:rsid w:val="007D4021"/>
    <w:rPr>
      <w:vertAlign w:val="superscript"/>
    </w:rPr>
  </w:style>
  <w:style w:type="paragraph" w:styleId="FootnoteText">
    <w:name w:val="footnote text"/>
    <w:basedOn w:val="Normal"/>
    <w:link w:val="FootnoteTextChar"/>
    <w:semiHidden/>
    <w:rsid w:val="007D4021"/>
    <w:pPr>
      <w:spacing w:before="120" w:after="120" w:line="240" w:lineRule="atLeast"/>
      <w:ind w:left="-63"/>
    </w:pPr>
    <w:rPr>
      <w:snapToGrid w:val="0"/>
      <w:sz w:val="16"/>
      <w:szCs w:val="36"/>
      <w:lang w:eastAsia="en-US"/>
    </w:rPr>
  </w:style>
  <w:style w:type="paragraph" w:customStyle="1" w:styleId="Level4">
    <w:name w:val="Level 4"/>
    <w:basedOn w:val="Normal"/>
    <w:next w:val="BodyText1"/>
    <w:autoRedefine/>
    <w:rsid w:val="007D4021"/>
    <w:pPr>
      <w:keepNext/>
      <w:spacing w:before="120" w:after="120" w:line="240" w:lineRule="atLeast"/>
      <w:ind w:left="851"/>
    </w:pPr>
    <w:rPr>
      <w:b/>
      <w:color w:val="000000"/>
      <w:lang w:eastAsia="en-US"/>
    </w:rPr>
  </w:style>
  <w:style w:type="paragraph" w:customStyle="1" w:styleId="Level5">
    <w:name w:val="Level 5"/>
    <w:basedOn w:val="Normal"/>
    <w:next w:val="BodyText1"/>
    <w:rsid w:val="007D4021"/>
    <w:pPr>
      <w:keepNext/>
      <w:spacing w:before="120" w:after="120" w:line="240" w:lineRule="atLeast"/>
      <w:ind w:left="851"/>
    </w:pPr>
    <w:rPr>
      <w:b/>
      <w:i/>
      <w:szCs w:val="36"/>
      <w:lang w:eastAsia="en-US"/>
    </w:rPr>
  </w:style>
  <w:style w:type="paragraph" w:customStyle="1" w:styleId="Tabledash">
    <w:name w:val="Table dash"/>
    <w:basedOn w:val="Normal"/>
    <w:rsid w:val="007D4021"/>
    <w:pPr>
      <w:tabs>
        <w:tab w:val="left" w:pos="454"/>
        <w:tab w:val="num" w:pos="644"/>
      </w:tabs>
      <w:spacing w:before="120" w:after="60" w:line="240" w:lineRule="atLeast"/>
      <w:ind w:left="284"/>
    </w:pPr>
    <w:rPr>
      <w:rFonts w:ascii="Arial Narrow" w:hAnsi="Arial Narrow"/>
      <w:sz w:val="16"/>
      <w:szCs w:val="36"/>
      <w:lang w:val="en-GB" w:eastAsia="en-US"/>
    </w:rPr>
  </w:style>
  <w:style w:type="paragraph" w:customStyle="1" w:styleId="Tablebullet">
    <w:name w:val="Table bullet"/>
    <w:basedOn w:val="Normal"/>
    <w:autoRedefine/>
    <w:rsid w:val="007D4021"/>
    <w:pPr>
      <w:tabs>
        <w:tab w:val="left" w:pos="284"/>
      </w:tabs>
      <w:spacing w:before="60" w:after="60" w:line="240" w:lineRule="atLeast"/>
      <w:ind w:left="284" w:hanging="284"/>
    </w:pPr>
    <w:rPr>
      <w:rFonts w:ascii="Arial Narrow" w:hAnsi="Arial Narrow"/>
      <w:szCs w:val="36"/>
      <w:lang w:val="en-GB" w:eastAsia="en-US"/>
    </w:rPr>
  </w:style>
  <w:style w:type="paragraph" w:customStyle="1" w:styleId="Tabletext">
    <w:name w:val="Table text"/>
    <w:basedOn w:val="Normal"/>
    <w:link w:val="TabletextChar"/>
    <w:autoRedefine/>
    <w:rsid w:val="007D4021"/>
    <w:pPr>
      <w:tabs>
        <w:tab w:val="left" w:pos="1872"/>
        <w:tab w:val="left" w:pos="1985"/>
        <w:tab w:val="left" w:pos="2080"/>
      </w:tabs>
      <w:spacing w:before="60" w:after="60" w:line="240" w:lineRule="atLeast"/>
      <w:ind w:left="2" w:firstLine="2"/>
    </w:pPr>
    <w:rPr>
      <w:rFonts w:ascii="Arial Narrow" w:hAnsi="Arial Narrow"/>
      <w:szCs w:val="18"/>
      <w:lang w:eastAsia="en-US"/>
    </w:rPr>
  </w:style>
  <w:style w:type="character" w:customStyle="1" w:styleId="TabletextChar">
    <w:name w:val="Table text Char"/>
    <w:link w:val="Tabletext"/>
    <w:rsid w:val="007D4021"/>
    <w:rPr>
      <w:rFonts w:ascii="Arial Narrow" w:hAnsi="Arial Narrow"/>
      <w:szCs w:val="18"/>
      <w:lang w:val="en-AU" w:eastAsia="en-US" w:bidi="ar-SA"/>
    </w:rPr>
  </w:style>
  <w:style w:type="paragraph" w:customStyle="1" w:styleId="Figuretitle">
    <w:name w:val="Figure title"/>
    <w:basedOn w:val="Normal"/>
    <w:next w:val="Normal"/>
    <w:link w:val="FiguretitleChar"/>
    <w:autoRedefine/>
    <w:rsid w:val="002E1D49"/>
    <w:pPr>
      <w:tabs>
        <w:tab w:val="left" w:pos="1418"/>
      </w:tabs>
    </w:pPr>
    <w:rPr>
      <w:b/>
      <w:noProof/>
      <w:szCs w:val="36"/>
      <w:lang w:eastAsia="en-US"/>
    </w:rPr>
  </w:style>
  <w:style w:type="character" w:customStyle="1" w:styleId="FiguretitleChar">
    <w:name w:val="Figure title Char"/>
    <w:link w:val="Figuretitle"/>
    <w:rsid w:val="002E1D49"/>
    <w:rPr>
      <w:rFonts w:ascii="Segoe UI" w:hAnsi="Segoe UI"/>
      <w:b/>
      <w:noProof/>
      <w:szCs w:val="36"/>
      <w:lang w:val="en-AU" w:eastAsia="en-US" w:bidi="ar-SA"/>
    </w:rPr>
  </w:style>
  <w:style w:type="paragraph" w:customStyle="1" w:styleId="Tabletitle">
    <w:name w:val="Table title"/>
    <w:next w:val="Normal"/>
    <w:link w:val="TabletitleChar"/>
    <w:autoRedefine/>
    <w:rsid w:val="00B960A2"/>
    <w:rPr>
      <w:rFonts w:ascii="Segoe UI" w:hAnsi="Segoe UI"/>
      <w:b/>
      <w:i/>
      <w:szCs w:val="22"/>
    </w:rPr>
  </w:style>
  <w:style w:type="character" w:customStyle="1" w:styleId="TabletitleChar">
    <w:name w:val="Table title Char"/>
    <w:link w:val="Tabletitle"/>
    <w:rsid w:val="00B960A2"/>
    <w:rPr>
      <w:rFonts w:ascii="Segoe UI" w:hAnsi="Segoe UI"/>
      <w:b/>
      <w:i/>
      <w:szCs w:val="22"/>
    </w:rPr>
  </w:style>
  <w:style w:type="character" w:styleId="Hyperlink">
    <w:name w:val="Hyperlink"/>
    <w:uiPriority w:val="99"/>
    <w:rsid w:val="007D4021"/>
    <w:rPr>
      <w:color w:val="0000FF"/>
      <w:u w:val="single"/>
    </w:rPr>
  </w:style>
  <w:style w:type="paragraph" w:styleId="TableofFigures">
    <w:name w:val="table of figures"/>
    <w:basedOn w:val="Normal"/>
    <w:next w:val="Normal"/>
    <w:autoRedefine/>
    <w:uiPriority w:val="99"/>
    <w:rsid w:val="00EA0A1B"/>
    <w:pPr>
      <w:tabs>
        <w:tab w:val="left" w:pos="1418"/>
        <w:tab w:val="right" w:pos="9356"/>
      </w:tabs>
      <w:spacing w:before="40" w:after="120" w:line="240" w:lineRule="atLeast"/>
      <w:ind w:left="1134" w:right="851" w:hanging="1134"/>
    </w:pPr>
    <w:rPr>
      <w:szCs w:val="36"/>
      <w:lang w:eastAsia="en-US"/>
    </w:rPr>
  </w:style>
  <w:style w:type="paragraph" w:customStyle="1" w:styleId="Tableheaderrow">
    <w:name w:val="Table header row"/>
    <w:basedOn w:val="Tabletext"/>
    <w:link w:val="TableheaderrowChar"/>
    <w:autoRedefine/>
    <w:rsid w:val="007D4021"/>
    <w:pPr>
      <w:tabs>
        <w:tab w:val="left" w:pos="1701"/>
      </w:tabs>
      <w:ind w:left="0"/>
    </w:pPr>
    <w:rPr>
      <w:rFonts w:ascii="Arial" w:hAnsi="Arial"/>
      <w:b/>
      <w:bCs/>
      <w:sz w:val="18"/>
      <w:lang w:val="en-US"/>
    </w:rPr>
  </w:style>
  <w:style w:type="character" w:customStyle="1" w:styleId="TableheaderrowChar">
    <w:name w:val="Table header row Char"/>
    <w:link w:val="Tableheaderrow"/>
    <w:rsid w:val="007D4021"/>
    <w:rPr>
      <w:rFonts w:ascii="Arial" w:hAnsi="Arial"/>
      <w:b/>
      <w:bCs/>
      <w:sz w:val="18"/>
      <w:szCs w:val="18"/>
      <w:lang w:val="en-US" w:eastAsia="en-US" w:bidi="ar-SA"/>
    </w:rPr>
  </w:style>
  <w:style w:type="paragraph" w:styleId="BodyTextIndent">
    <w:name w:val="Body Text Indent"/>
    <w:basedOn w:val="Normal"/>
    <w:link w:val="BodyTextIndentChar"/>
    <w:rsid w:val="007D4021"/>
    <w:pPr>
      <w:spacing w:before="120" w:after="120" w:line="240" w:lineRule="atLeast"/>
      <w:ind w:left="1530"/>
    </w:pPr>
    <w:rPr>
      <w:rFonts w:ascii="Arial Narrow" w:hAnsi="Arial Narrow"/>
      <w:b/>
      <w:i/>
      <w:spacing w:val="22"/>
      <w:szCs w:val="36"/>
      <w:lang w:eastAsia="en-US"/>
    </w:rPr>
  </w:style>
  <w:style w:type="character" w:customStyle="1" w:styleId="BodyTextIndentChar">
    <w:name w:val="Body Text Indent Char"/>
    <w:link w:val="BodyTextIndent"/>
    <w:rsid w:val="007D4021"/>
    <w:rPr>
      <w:rFonts w:ascii="Arial Narrow" w:hAnsi="Arial Narrow"/>
      <w:b/>
      <w:i/>
      <w:spacing w:val="22"/>
      <w:szCs w:val="36"/>
      <w:lang w:val="en-AU" w:eastAsia="en-US" w:bidi="ar-SA"/>
    </w:rPr>
  </w:style>
  <w:style w:type="paragraph" w:customStyle="1" w:styleId="Execsum">
    <w:name w:val="Execsum"/>
    <w:basedOn w:val="Normal"/>
    <w:next w:val="Normal"/>
    <w:link w:val="ExecsumChar"/>
    <w:autoRedefine/>
    <w:rsid w:val="007D4021"/>
    <w:pPr>
      <w:spacing w:before="120" w:after="480" w:line="280" w:lineRule="atLeast"/>
      <w:ind w:left="-63"/>
    </w:pPr>
    <w:rPr>
      <w:rFonts w:ascii="Franklin Gothic Demi" w:hAnsi="Franklin Gothic Demi"/>
      <w:b/>
      <w:i/>
      <w:sz w:val="40"/>
      <w:szCs w:val="36"/>
      <w:lang w:eastAsia="en-US"/>
    </w:rPr>
  </w:style>
  <w:style w:type="character" w:customStyle="1" w:styleId="ExecsumChar">
    <w:name w:val="Execsum Char"/>
    <w:link w:val="Execsum"/>
    <w:rsid w:val="007D4021"/>
    <w:rPr>
      <w:rFonts w:ascii="Franklin Gothic Demi" w:hAnsi="Franklin Gothic Demi"/>
      <w:b/>
      <w:i/>
      <w:sz w:val="40"/>
      <w:szCs w:val="36"/>
      <w:lang w:val="en-AU" w:eastAsia="en-US" w:bidi="ar-SA"/>
    </w:rPr>
  </w:style>
  <w:style w:type="paragraph" w:customStyle="1" w:styleId="Execsumtext">
    <w:name w:val="Execsum text"/>
    <w:basedOn w:val="Normal"/>
    <w:autoRedefine/>
    <w:rsid w:val="007D4021"/>
    <w:pPr>
      <w:spacing w:before="120" w:after="120" w:line="280" w:lineRule="atLeast"/>
      <w:ind w:left="-63"/>
    </w:pPr>
    <w:rPr>
      <w:i/>
      <w:szCs w:val="36"/>
      <w:lang w:eastAsia="en-US"/>
    </w:rPr>
  </w:style>
  <w:style w:type="paragraph" w:styleId="BodyText">
    <w:name w:val="Body Text"/>
    <w:basedOn w:val="Normal"/>
    <w:link w:val="BodyTextChar0"/>
    <w:rsid w:val="007D4021"/>
    <w:pPr>
      <w:framePr w:w="5103" w:h="1701" w:wrap="around" w:vAnchor="page" w:hAnchor="page" w:x="3970" w:yAlign="center" w:anchorLock="1"/>
      <w:pBdr>
        <w:top w:val="single" w:sz="6" w:space="1" w:color="auto"/>
        <w:bottom w:val="single" w:sz="6" w:space="1" w:color="auto"/>
      </w:pBdr>
      <w:spacing w:before="120" w:after="120" w:line="240" w:lineRule="atLeast"/>
      <w:ind w:left="-63"/>
    </w:pPr>
    <w:rPr>
      <w:rFonts w:ascii="Arial Black" w:hAnsi="Arial Black" w:cs="Arial"/>
      <w:sz w:val="24"/>
      <w:szCs w:val="36"/>
      <w:lang w:eastAsia="en-US"/>
    </w:rPr>
  </w:style>
  <w:style w:type="character" w:customStyle="1" w:styleId="BodyTextChar0">
    <w:name w:val="Body Text Char"/>
    <w:link w:val="BodyText"/>
    <w:rsid w:val="007D4021"/>
    <w:rPr>
      <w:rFonts w:ascii="Arial Black" w:hAnsi="Arial Black" w:cs="Arial"/>
      <w:sz w:val="24"/>
      <w:szCs w:val="36"/>
      <w:lang w:val="en-AU" w:eastAsia="en-US" w:bidi="ar-SA"/>
    </w:rPr>
  </w:style>
  <w:style w:type="paragraph" w:customStyle="1" w:styleId="tabletext0">
    <w:name w:val="table text"/>
    <w:basedOn w:val="Normal"/>
    <w:autoRedefine/>
    <w:rsid w:val="007D4021"/>
    <w:pPr>
      <w:spacing w:before="60" w:after="60" w:line="240" w:lineRule="atLeast"/>
      <w:ind w:left="2"/>
      <w:jc w:val="center"/>
    </w:pPr>
    <w:rPr>
      <w:rFonts w:ascii="Arial Narrow" w:hAnsi="Arial Narrow"/>
      <w:szCs w:val="36"/>
      <w:lang w:val="en-US" w:eastAsia="en-US"/>
    </w:rPr>
  </w:style>
  <w:style w:type="paragraph" w:customStyle="1" w:styleId="bulletarrow">
    <w:name w:val="bullet arrow"/>
    <w:basedOn w:val="Normal"/>
    <w:rsid w:val="007D4021"/>
    <w:pPr>
      <w:tabs>
        <w:tab w:val="left" w:pos="1843"/>
      </w:tabs>
      <w:spacing w:before="40" w:after="80" w:line="280" w:lineRule="atLeast"/>
      <w:ind w:left="1843" w:hanging="284"/>
    </w:pPr>
    <w:rPr>
      <w:rFonts w:ascii="Swiss II" w:hAnsi="Swiss II"/>
      <w:szCs w:val="36"/>
      <w:lang w:eastAsia="en-US"/>
    </w:rPr>
  </w:style>
  <w:style w:type="paragraph" w:customStyle="1" w:styleId="Arrow">
    <w:name w:val="Arrow"/>
    <w:basedOn w:val="Bullet"/>
    <w:autoRedefine/>
    <w:rsid w:val="007D4021"/>
    <w:pPr>
      <w:numPr>
        <w:numId w:val="0"/>
      </w:numPr>
      <w:spacing w:after="80" w:line="240" w:lineRule="auto"/>
      <w:ind w:left="1730" w:hanging="454"/>
    </w:pPr>
  </w:style>
  <w:style w:type="paragraph" w:customStyle="1" w:styleId="Title1">
    <w:name w:val="Title1"/>
    <w:basedOn w:val="Normal"/>
    <w:rsid w:val="007D4021"/>
    <w:pPr>
      <w:spacing w:before="120" w:after="120" w:line="240" w:lineRule="atLeast"/>
      <w:ind w:left="-63"/>
    </w:pPr>
    <w:rPr>
      <w:b/>
      <w:i/>
      <w:color w:val="0000FF"/>
      <w:sz w:val="24"/>
      <w:szCs w:val="36"/>
      <w:lang w:val="en-US" w:eastAsia="en-US"/>
    </w:rPr>
  </w:style>
  <w:style w:type="character" w:styleId="FollowedHyperlink">
    <w:name w:val="FollowedHyperlink"/>
    <w:rsid w:val="007D4021"/>
    <w:rPr>
      <w:color w:val="800080"/>
      <w:u w:val="single"/>
    </w:rPr>
  </w:style>
  <w:style w:type="paragraph" w:styleId="CommentText">
    <w:name w:val="annotation text"/>
    <w:basedOn w:val="Normal"/>
    <w:link w:val="CommentTextChar"/>
    <w:semiHidden/>
    <w:rsid w:val="007D4021"/>
    <w:pPr>
      <w:spacing w:before="120" w:after="120" w:line="240" w:lineRule="atLeast"/>
      <w:ind w:left="-63"/>
    </w:pPr>
    <w:rPr>
      <w:szCs w:val="36"/>
      <w:lang w:eastAsia="en-US"/>
    </w:rPr>
  </w:style>
  <w:style w:type="character" w:customStyle="1" w:styleId="CommentTextChar">
    <w:name w:val="Comment Text Char"/>
    <w:link w:val="CommentText"/>
    <w:semiHidden/>
    <w:rsid w:val="007D4021"/>
    <w:rPr>
      <w:rFonts w:ascii="Arial" w:hAnsi="Arial"/>
      <w:szCs w:val="36"/>
      <w:lang w:val="en-AU" w:eastAsia="en-US" w:bidi="ar-SA"/>
    </w:rPr>
  </w:style>
  <w:style w:type="paragraph" w:customStyle="1" w:styleId="StyleArialBlack20ptJustified">
    <w:name w:val="Style Arial Black 20 pt Justified"/>
    <w:basedOn w:val="Normal"/>
    <w:autoRedefine/>
    <w:rsid w:val="007D4021"/>
    <w:pPr>
      <w:spacing w:before="120" w:after="120" w:line="240" w:lineRule="atLeast"/>
      <w:ind w:left="-63"/>
    </w:pPr>
    <w:rPr>
      <w:b/>
      <w:sz w:val="40"/>
      <w:szCs w:val="36"/>
      <w:lang w:eastAsia="en-US"/>
    </w:rPr>
  </w:style>
  <w:style w:type="paragraph" w:customStyle="1" w:styleId="StyleStyleArialBoldRightRight-1cmBold">
    <w:name w:val="Style Style Arial Bold Right Right:  -1 cm + Bold"/>
    <w:basedOn w:val="Normal"/>
    <w:autoRedefine/>
    <w:rsid w:val="00722426"/>
    <w:pPr>
      <w:spacing w:before="120" w:after="120" w:line="240" w:lineRule="atLeast"/>
      <w:ind w:left="-63" w:right="291"/>
      <w:jc w:val="right"/>
    </w:pPr>
    <w:rPr>
      <w:b/>
      <w:bCs/>
      <w:szCs w:val="36"/>
      <w:lang w:eastAsia="en-US"/>
    </w:rPr>
  </w:style>
  <w:style w:type="character" w:customStyle="1" w:styleId="StyleArialBlack16pt2">
    <w:name w:val="Style Arial Black 16 pt2"/>
    <w:rsid w:val="007D4021"/>
    <w:rPr>
      <w:rFonts w:ascii="Arial" w:hAnsi="Arial"/>
      <w:b/>
      <w:sz w:val="32"/>
    </w:rPr>
  </w:style>
  <w:style w:type="paragraph" w:customStyle="1" w:styleId="Paragraph">
    <w:name w:val="Paragraph"/>
    <w:basedOn w:val="Normal"/>
    <w:rsid w:val="007D4021"/>
    <w:pPr>
      <w:spacing w:before="120" w:after="200" w:line="240" w:lineRule="atLeast"/>
      <w:ind w:left="340" w:hanging="340"/>
    </w:pPr>
    <w:rPr>
      <w:rFonts w:cs="Arial"/>
      <w:sz w:val="16"/>
      <w:szCs w:val="16"/>
      <w:lang w:val="en-US" w:eastAsia="en-US"/>
    </w:rPr>
  </w:style>
  <w:style w:type="paragraph" w:customStyle="1" w:styleId="Default">
    <w:name w:val="Default"/>
    <w:rsid w:val="007D4021"/>
    <w:pPr>
      <w:autoSpaceDE w:val="0"/>
      <w:autoSpaceDN w:val="0"/>
      <w:adjustRightInd w:val="0"/>
    </w:pPr>
    <w:rPr>
      <w:rFonts w:ascii="Arial" w:hAnsi="Arial" w:cs="Arial"/>
      <w:color w:val="000000"/>
      <w:sz w:val="24"/>
      <w:szCs w:val="24"/>
      <w:lang w:val="en-US" w:eastAsia="en-US"/>
    </w:rPr>
  </w:style>
  <w:style w:type="paragraph" w:styleId="BodyTextIndent3">
    <w:name w:val="Body Text Indent 3"/>
    <w:basedOn w:val="Normal"/>
    <w:link w:val="BodyTextIndent3Char"/>
    <w:rsid w:val="007D4021"/>
    <w:pPr>
      <w:spacing w:before="120" w:after="120" w:line="240" w:lineRule="atLeast"/>
      <w:ind w:left="283"/>
    </w:pPr>
    <w:rPr>
      <w:sz w:val="16"/>
      <w:szCs w:val="16"/>
      <w:lang w:eastAsia="en-US"/>
    </w:rPr>
  </w:style>
  <w:style w:type="paragraph" w:customStyle="1" w:styleId="msoorganizationname2">
    <w:name w:val="msoorganizationname2"/>
    <w:rsid w:val="007D4021"/>
    <w:rPr>
      <w:rFonts w:ascii="Garamond" w:hAnsi="Garamond"/>
      <w:i/>
      <w:iCs/>
      <w:color w:val="008000"/>
      <w:kern w:val="28"/>
      <w:sz w:val="22"/>
      <w:szCs w:val="22"/>
      <w:lang w:val="en-US" w:eastAsia="en-US"/>
    </w:rPr>
  </w:style>
  <w:style w:type="paragraph" w:customStyle="1" w:styleId="msoaddress">
    <w:name w:val="msoaddress"/>
    <w:rsid w:val="007D4021"/>
    <w:pPr>
      <w:spacing w:line="264" w:lineRule="auto"/>
    </w:pPr>
    <w:rPr>
      <w:rFonts w:ascii="Franklin Gothic Book" w:hAnsi="Franklin Gothic Book"/>
      <w:color w:val="008000"/>
      <w:kern w:val="28"/>
      <w:sz w:val="14"/>
      <w:szCs w:val="14"/>
      <w:lang w:val="en-US" w:eastAsia="en-US"/>
    </w:rPr>
  </w:style>
  <w:style w:type="paragraph" w:customStyle="1" w:styleId="StyleTableheaderrowLeft">
    <w:name w:val="Style Table header row + Left"/>
    <w:basedOn w:val="Tableheaderrow"/>
    <w:autoRedefine/>
    <w:rsid w:val="007D4021"/>
  </w:style>
  <w:style w:type="paragraph" w:customStyle="1" w:styleId="Execsumbullet">
    <w:name w:val="Execsum bullet"/>
    <w:basedOn w:val="Execsumtext"/>
    <w:rsid w:val="007D4021"/>
    <w:pPr>
      <w:tabs>
        <w:tab w:val="left" w:pos="425"/>
      </w:tabs>
      <w:spacing w:before="40"/>
      <w:ind w:left="425" w:hanging="425"/>
    </w:pPr>
    <w:rPr>
      <w:rFonts w:ascii="Swiss II" w:hAnsi="Swiss II"/>
    </w:rPr>
  </w:style>
  <w:style w:type="paragraph" w:customStyle="1" w:styleId="NotesSource">
    <w:name w:val="Notes_Source"/>
    <w:basedOn w:val="Normal"/>
    <w:link w:val="NotesSourceChar"/>
    <w:rsid w:val="007D4021"/>
    <w:pPr>
      <w:tabs>
        <w:tab w:val="left" w:pos="1701"/>
        <w:tab w:val="left" w:pos="1985"/>
      </w:tabs>
      <w:spacing w:before="60" w:after="60" w:line="240" w:lineRule="atLeast"/>
      <w:ind w:left="1702" w:hanging="851"/>
    </w:pPr>
    <w:rPr>
      <w:sz w:val="14"/>
      <w:szCs w:val="36"/>
      <w:lang w:eastAsia="en-US"/>
    </w:rPr>
  </w:style>
  <w:style w:type="character" w:customStyle="1" w:styleId="NotesSourceChar">
    <w:name w:val="Notes_Source Char"/>
    <w:link w:val="NotesSource"/>
    <w:rsid w:val="007D4021"/>
    <w:rPr>
      <w:rFonts w:ascii="Arial" w:hAnsi="Arial"/>
      <w:sz w:val="14"/>
      <w:szCs w:val="36"/>
      <w:lang w:val="en-AU" w:eastAsia="en-US" w:bidi="ar-SA"/>
    </w:rPr>
  </w:style>
  <w:style w:type="paragraph" w:customStyle="1" w:styleId="BodyPointdefine">
    <w:name w:val="Body Point (define)"/>
    <w:basedOn w:val="Normal"/>
    <w:rsid w:val="007D4021"/>
    <w:pPr>
      <w:tabs>
        <w:tab w:val="left" w:pos="1320"/>
      </w:tabs>
      <w:suppressAutoHyphens/>
      <w:spacing w:before="40" w:after="60" w:line="320" w:lineRule="exact"/>
      <w:ind w:left="1320" w:hanging="340"/>
    </w:pPr>
    <w:rPr>
      <w:rFonts w:ascii="Verdana" w:hAnsi="Verdana"/>
      <w:spacing w:val="-2"/>
      <w:sz w:val="17"/>
      <w:szCs w:val="36"/>
    </w:rPr>
  </w:style>
  <w:style w:type="paragraph" w:customStyle="1" w:styleId="BodyPoint">
    <w:name w:val="Body Point"/>
    <w:basedOn w:val="BodyTextIndent"/>
    <w:rsid w:val="007D4021"/>
    <w:pPr>
      <w:tabs>
        <w:tab w:val="left" w:pos="220"/>
        <w:tab w:val="num" w:pos="360"/>
      </w:tabs>
      <w:spacing w:before="60" w:after="60" w:line="280" w:lineRule="exact"/>
      <w:ind w:left="357" w:hanging="357"/>
    </w:pPr>
    <w:rPr>
      <w:rFonts w:ascii="Univers" w:hAnsi="Univers"/>
      <w:b w:val="0"/>
      <w:i w:val="0"/>
      <w:color w:val="0D0D0D"/>
      <w:spacing w:val="-3"/>
      <w:sz w:val="18"/>
      <w:lang w:eastAsia="en-AU"/>
    </w:rPr>
  </w:style>
  <w:style w:type="paragraph" w:styleId="ListNumber">
    <w:name w:val="List Number"/>
    <w:basedOn w:val="Normal"/>
    <w:autoRedefine/>
    <w:rsid w:val="007D4021"/>
    <w:pPr>
      <w:tabs>
        <w:tab w:val="num" w:pos="709"/>
        <w:tab w:val="left" w:pos="1418"/>
        <w:tab w:val="center" w:pos="4536"/>
        <w:tab w:val="right" w:pos="9072"/>
      </w:tabs>
      <w:spacing w:before="120" w:after="120" w:line="240" w:lineRule="atLeast"/>
      <w:ind w:left="709" w:hanging="709"/>
    </w:pPr>
    <w:rPr>
      <w:rFonts w:ascii="Arial Narrow" w:hAnsi="Arial Narrow"/>
      <w:sz w:val="24"/>
      <w:szCs w:val="36"/>
      <w:lang w:eastAsia="en-US"/>
    </w:rPr>
  </w:style>
  <w:style w:type="paragraph" w:customStyle="1" w:styleId="BodyText2">
    <w:name w:val="Body Text2"/>
    <w:basedOn w:val="Normal"/>
    <w:link w:val="bodytextChar1"/>
    <w:rsid w:val="007D4021"/>
    <w:pPr>
      <w:spacing w:before="120" w:after="120" w:line="280" w:lineRule="atLeast"/>
      <w:ind w:left="1134"/>
    </w:pPr>
    <w:rPr>
      <w:rFonts w:ascii="Swiss II" w:hAnsi="Swiss II"/>
      <w:szCs w:val="36"/>
      <w:lang w:eastAsia="en-US"/>
    </w:rPr>
  </w:style>
  <w:style w:type="character" w:customStyle="1" w:styleId="bodytextChar1">
    <w:name w:val="body text Char"/>
    <w:link w:val="BodyText2"/>
    <w:rsid w:val="007D4021"/>
    <w:rPr>
      <w:rFonts w:ascii="Swiss II" w:hAnsi="Swiss II"/>
      <w:szCs w:val="36"/>
      <w:lang w:val="en-AU" w:eastAsia="en-US" w:bidi="ar-SA"/>
    </w:rPr>
  </w:style>
  <w:style w:type="paragraph" w:customStyle="1" w:styleId="bullet0">
    <w:name w:val="bullet"/>
    <w:basedOn w:val="Normal"/>
    <w:rsid w:val="007D4021"/>
    <w:pPr>
      <w:tabs>
        <w:tab w:val="left" w:pos="1559"/>
      </w:tabs>
      <w:spacing w:before="40" w:after="120" w:line="280" w:lineRule="atLeast"/>
      <w:ind w:left="1559" w:hanging="425"/>
    </w:pPr>
    <w:rPr>
      <w:rFonts w:ascii="Swiss II" w:hAnsi="Swiss II"/>
      <w:szCs w:val="36"/>
      <w:lang w:eastAsia="en-US"/>
    </w:rPr>
  </w:style>
  <w:style w:type="paragraph" w:customStyle="1" w:styleId="BodySubPoint">
    <w:name w:val="Body Sub Point"/>
    <w:basedOn w:val="BodyPoint"/>
    <w:autoRedefine/>
    <w:rsid w:val="007D4021"/>
    <w:pPr>
      <w:tabs>
        <w:tab w:val="clear" w:pos="220"/>
        <w:tab w:val="clear" w:pos="360"/>
      </w:tabs>
      <w:spacing w:before="0"/>
      <w:ind w:left="584" w:hanging="227"/>
    </w:pPr>
    <w:rPr>
      <w:spacing w:val="-2"/>
    </w:rPr>
  </w:style>
  <w:style w:type="paragraph" w:customStyle="1" w:styleId="Style3">
    <w:name w:val="Style3"/>
    <w:basedOn w:val="Normal"/>
    <w:link w:val="Style3Char"/>
    <w:rsid w:val="007D4021"/>
    <w:pPr>
      <w:autoSpaceDE w:val="0"/>
      <w:autoSpaceDN w:val="0"/>
      <w:adjustRightInd w:val="0"/>
      <w:spacing w:before="120" w:after="120" w:line="240" w:lineRule="atLeast"/>
      <w:ind w:left="-63"/>
    </w:pPr>
    <w:rPr>
      <w:rFonts w:cs="Arial"/>
      <w:b/>
      <w:bCs/>
      <w:szCs w:val="36"/>
      <w:u w:val="single"/>
    </w:rPr>
  </w:style>
  <w:style w:type="character" w:customStyle="1" w:styleId="Style3Char">
    <w:name w:val="Style3 Char"/>
    <w:link w:val="Style3"/>
    <w:rsid w:val="007D4021"/>
    <w:rPr>
      <w:rFonts w:ascii="Arial" w:hAnsi="Arial" w:cs="Arial"/>
      <w:b/>
      <w:bCs/>
      <w:szCs w:val="36"/>
      <w:u w:val="single"/>
      <w:lang w:val="en-AU" w:eastAsia="en-AU" w:bidi="ar-SA"/>
    </w:rPr>
  </w:style>
  <w:style w:type="paragraph" w:customStyle="1" w:styleId="Style2">
    <w:name w:val="Style2"/>
    <w:basedOn w:val="Normal"/>
    <w:rsid w:val="007D4021"/>
    <w:pPr>
      <w:spacing w:before="120" w:after="120" w:line="240" w:lineRule="atLeast"/>
      <w:ind w:left="-63"/>
    </w:pPr>
    <w:rPr>
      <w:b/>
      <w:bCs/>
      <w:sz w:val="24"/>
      <w:szCs w:val="36"/>
      <w:lang w:eastAsia="en-US"/>
    </w:rPr>
  </w:style>
  <w:style w:type="paragraph" w:customStyle="1" w:styleId="Style4">
    <w:name w:val="Style4"/>
    <w:basedOn w:val="Style3"/>
    <w:rsid w:val="007D4021"/>
    <w:pPr>
      <w:ind w:left="540"/>
    </w:pPr>
    <w:rPr>
      <w:i/>
    </w:rPr>
  </w:style>
  <w:style w:type="paragraph" w:customStyle="1" w:styleId="xl24">
    <w:name w:val="xl24"/>
    <w:basedOn w:val="Normal"/>
    <w:rsid w:val="007D4021"/>
    <w:pPr>
      <w:spacing w:before="100" w:after="100" w:line="240" w:lineRule="atLeast"/>
      <w:ind w:left="-63"/>
    </w:pPr>
    <w:rPr>
      <w:b/>
      <w:sz w:val="24"/>
      <w:szCs w:val="36"/>
      <w:lang w:val="en-US" w:eastAsia="en-US"/>
    </w:rPr>
  </w:style>
  <w:style w:type="paragraph" w:customStyle="1" w:styleId="xl26">
    <w:name w:val="xl26"/>
    <w:basedOn w:val="Normal"/>
    <w:rsid w:val="007D4021"/>
    <w:pPr>
      <w:spacing w:before="100" w:beforeAutospacing="1" w:after="100" w:afterAutospacing="1" w:line="240" w:lineRule="atLeast"/>
      <w:ind w:left="-63"/>
    </w:pPr>
    <w:rPr>
      <w:rFonts w:cs="Arial"/>
      <w:sz w:val="24"/>
      <w:szCs w:val="24"/>
      <w:lang w:val="en-US" w:eastAsia="en-US"/>
    </w:rPr>
  </w:style>
  <w:style w:type="paragraph" w:customStyle="1" w:styleId="Style1">
    <w:name w:val="Style1"/>
    <w:basedOn w:val="Normal"/>
    <w:rsid w:val="007D4021"/>
    <w:pPr>
      <w:shd w:val="solid" w:color="auto" w:fill="auto"/>
      <w:spacing w:before="120" w:after="120" w:line="240" w:lineRule="atLeast"/>
      <w:ind w:left="-63"/>
    </w:pPr>
    <w:rPr>
      <w:b/>
      <w:sz w:val="28"/>
      <w:szCs w:val="36"/>
      <w:lang w:val="en-US" w:eastAsia="en-US"/>
    </w:rPr>
  </w:style>
  <w:style w:type="paragraph" w:styleId="ListBullet">
    <w:name w:val="List Bullet"/>
    <w:basedOn w:val="List"/>
    <w:autoRedefine/>
    <w:rsid w:val="007D4021"/>
    <w:pPr>
      <w:tabs>
        <w:tab w:val="num" w:pos="360"/>
      </w:tabs>
      <w:spacing w:after="220" w:line="220" w:lineRule="atLeast"/>
      <w:ind w:left="360" w:right="360" w:hanging="360"/>
    </w:pPr>
    <w:rPr>
      <w:color w:val="0D0D0D"/>
      <w:spacing w:val="-5"/>
      <w:lang w:val="en-US" w:eastAsia="en-AU"/>
    </w:rPr>
  </w:style>
  <w:style w:type="paragraph" w:styleId="List">
    <w:name w:val="List"/>
    <w:basedOn w:val="Normal"/>
    <w:rsid w:val="007D4021"/>
    <w:pPr>
      <w:spacing w:before="120" w:after="120" w:line="240" w:lineRule="atLeast"/>
      <w:ind w:left="283" w:hanging="283"/>
    </w:pPr>
    <w:rPr>
      <w:szCs w:val="36"/>
      <w:lang w:eastAsia="en-US"/>
    </w:rPr>
  </w:style>
  <w:style w:type="paragraph" w:customStyle="1" w:styleId="PFNumLevel1">
    <w:name w:val="PF (Num) Level 1"/>
    <w:basedOn w:val="Normal"/>
    <w:rsid w:val="007D4021"/>
    <w:pPr>
      <w:numPr>
        <w:ilvl w:val="3"/>
        <w:numId w:val="5"/>
      </w:numPr>
      <w:tabs>
        <w:tab w:val="clear" w:pos="3697"/>
        <w:tab w:val="num" w:pos="924"/>
        <w:tab w:val="right" w:pos="7513"/>
        <w:tab w:val="left" w:pos="8318"/>
      </w:tabs>
      <w:spacing w:before="120" w:after="120" w:line="276" w:lineRule="auto"/>
      <w:ind w:left="924"/>
    </w:pPr>
    <w:rPr>
      <w:snapToGrid w:val="0"/>
      <w:color w:val="0D0D0D"/>
      <w:sz w:val="21"/>
      <w:szCs w:val="36"/>
    </w:rPr>
  </w:style>
  <w:style w:type="paragraph" w:customStyle="1" w:styleId="PFNumLevel2">
    <w:name w:val="PF (Num) Level 2"/>
    <w:basedOn w:val="Normal"/>
    <w:link w:val="PFNumLevel2Char"/>
    <w:rsid w:val="007D4021"/>
    <w:pPr>
      <w:numPr>
        <w:ilvl w:val="4"/>
        <w:numId w:val="5"/>
      </w:numPr>
      <w:tabs>
        <w:tab w:val="left" w:pos="2773"/>
        <w:tab w:val="left" w:pos="3697"/>
        <w:tab w:val="left" w:pos="4621"/>
        <w:tab w:val="left" w:pos="5545"/>
        <w:tab w:val="left" w:pos="6469"/>
        <w:tab w:val="left" w:pos="7394"/>
        <w:tab w:val="left" w:pos="8318"/>
        <w:tab w:val="right" w:pos="8789"/>
      </w:tabs>
      <w:spacing w:before="120" w:after="120" w:line="276" w:lineRule="auto"/>
    </w:pPr>
    <w:rPr>
      <w:snapToGrid w:val="0"/>
      <w:color w:val="0D0D0D"/>
      <w:sz w:val="21"/>
      <w:szCs w:val="36"/>
      <w:lang w:val="en-US"/>
    </w:rPr>
  </w:style>
  <w:style w:type="character" w:customStyle="1" w:styleId="PFNumLevel2Char">
    <w:name w:val="PF (Num) Level 2 Char"/>
    <w:link w:val="PFNumLevel2"/>
    <w:rsid w:val="007D4021"/>
    <w:rPr>
      <w:rFonts w:ascii="Segoe UI" w:hAnsi="Segoe UI"/>
      <w:snapToGrid w:val="0"/>
      <w:color w:val="0D0D0D"/>
      <w:sz w:val="21"/>
      <w:szCs w:val="36"/>
      <w:lang w:val="en-US"/>
    </w:rPr>
  </w:style>
  <w:style w:type="paragraph" w:customStyle="1" w:styleId="PFNumLevel3">
    <w:name w:val="PF (Num) Level 3"/>
    <w:basedOn w:val="Normal"/>
    <w:rsid w:val="007D4021"/>
    <w:pPr>
      <w:tabs>
        <w:tab w:val="num" w:pos="3697"/>
        <w:tab w:val="left" w:pos="4621"/>
        <w:tab w:val="left" w:pos="5545"/>
        <w:tab w:val="left" w:pos="6469"/>
        <w:tab w:val="left" w:pos="7394"/>
        <w:tab w:val="left" w:pos="8318"/>
        <w:tab w:val="right" w:pos="8789"/>
      </w:tabs>
      <w:spacing w:before="120" w:after="120" w:line="276" w:lineRule="auto"/>
      <w:ind w:left="3697" w:hanging="924"/>
    </w:pPr>
    <w:rPr>
      <w:snapToGrid w:val="0"/>
      <w:color w:val="0D0D0D"/>
      <w:sz w:val="21"/>
      <w:szCs w:val="36"/>
    </w:rPr>
  </w:style>
  <w:style w:type="paragraph" w:customStyle="1" w:styleId="PFNumLevel4">
    <w:name w:val="PF (Num) Level 4"/>
    <w:basedOn w:val="Normal"/>
    <w:rsid w:val="007D4021"/>
    <w:pPr>
      <w:tabs>
        <w:tab w:val="num" w:pos="1848"/>
        <w:tab w:val="left" w:pos="4621"/>
        <w:tab w:val="left" w:pos="5545"/>
        <w:tab w:val="left" w:pos="6469"/>
        <w:tab w:val="left" w:pos="7394"/>
        <w:tab w:val="left" w:pos="8318"/>
        <w:tab w:val="right" w:pos="8789"/>
      </w:tabs>
      <w:spacing w:before="120" w:after="120" w:line="360" w:lineRule="auto"/>
      <w:ind w:left="1848" w:hanging="924"/>
    </w:pPr>
    <w:rPr>
      <w:snapToGrid w:val="0"/>
      <w:color w:val="0D0D0D"/>
      <w:szCs w:val="36"/>
      <w:lang w:val="en-US"/>
    </w:rPr>
  </w:style>
  <w:style w:type="paragraph" w:customStyle="1" w:styleId="PFNumLevel5">
    <w:name w:val="PF (Num) Level 5"/>
    <w:basedOn w:val="Normal"/>
    <w:rsid w:val="007D4021"/>
    <w:pPr>
      <w:tabs>
        <w:tab w:val="num" w:pos="1919"/>
        <w:tab w:val="left" w:pos="2773"/>
        <w:tab w:val="left" w:pos="3697"/>
        <w:tab w:val="left" w:pos="5545"/>
        <w:tab w:val="left" w:pos="6469"/>
        <w:tab w:val="left" w:pos="7394"/>
        <w:tab w:val="left" w:pos="8318"/>
        <w:tab w:val="right" w:pos="8789"/>
      </w:tabs>
      <w:spacing w:before="120" w:after="120" w:line="360" w:lineRule="auto"/>
      <w:ind w:left="1919" w:hanging="360"/>
    </w:pPr>
    <w:rPr>
      <w:snapToGrid w:val="0"/>
      <w:color w:val="0D0D0D"/>
      <w:szCs w:val="36"/>
      <w:lang w:val="en-US"/>
    </w:rPr>
  </w:style>
  <w:style w:type="paragraph" w:customStyle="1" w:styleId="TableNormal1">
    <w:name w:val="Table Normal1"/>
    <w:basedOn w:val="Normal"/>
    <w:rsid w:val="007D4021"/>
    <w:pPr>
      <w:suppressAutoHyphens/>
      <w:spacing w:before="20" w:after="20" w:line="360" w:lineRule="auto"/>
      <w:ind w:left="-63"/>
      <w:jc w:val="right"/>
    </w:pPr>
    <w:rPr>
      <w:color w:val="0D0D0D"/>
      <w:spacing w:val="-2"/>
      <w:sz w:val="12"/>
      <w:szCs w:val="36"/>
      <w:lang w:val="en-US" w:eastAsia="en-US"/>
    </w:rPr>
  </w:style>
  <w:style w:type="paragraph" w:customStyle="1" w:styleId="StyleHeading2Before14ptAfter0ptLinespacingExac">
    <w:name w:val="Style Heading 2 + Before:  14 pt After:  0 pt Line spacing:  Exac..."/>
    <w:basedOn w:val="Heading2"/>
    <w:rsid w:val="007D4021"/>
    <w:pPr>
      <w:keepLines/>
      <w:spacing w:before="240" w:after="240" w:line="360" w:lineRule="auto"/>
      <w:ind w:left="0" w:firstLine="0"/>
    </w:pPr>
    <w:rPr>
      <w:rFonts w:ascii="Arial Narrow" w:hAnsi="Arial Narrow"/>
      <w:b w:val="0"/>
      <w:color w:val="0D0D0D"/>
      <w:spacing w:val="-10"/>
      <w:kern w:val="20"/>
      <w:sz w:val="24"/>
      <w:lang w:val="en-US" w:eastAsia="en-AU"/>
    </w:rPr>
  </w:style>
  <w:style w:type="paragraph" w:styleId="NormalWeb">
    <w:name w:val="Normal (Web)"/>
    <w:basedOn w:val="Normal"/>
    <w:rsid w:val="007D4021"/>
    <w:pPr>
      <w:spacing w:before="100" w:beforeAutospacing="1" w:after="100" w:afterAutospacing="1" w:line="240" w:lineRule="atLeast"/>
      <w:ind w:left="-63"/>
    </w:pPr>
    <w:rPr>
      <w:rFonts w:ascii="Times New Roman" w:hAnsi="Times New Roman"/>
      <w:sz w:val="24"/>
      <w:szCs w:val="24"/>
      <w:lang w:val="en-US" w:eastAsia="en-US"/>
    </w:rPr>
  </w:style>
  <w:style w:type="paragraph" w:customStyle="1" w:styleId="Pa7">
    <w:name w:val="Pa7"/>
    <w:basedOn w:val="Default"/>
    <w:next w:val="Default"/>
    <w:rsid w:val="007D4021"/>
    <w:pPr>
      <w:spacing w:after="100" w:line="221" w:lineRule="atLeast"/>
    </w:pPr>
    <w:rPr>
      <w:rFonts w:ascii="Univers Light Condensed" w:hAnsi="Univers Light Condensed" w:cs="Times New Roman"/>
      <w:color w:val="auto"/>
    </w:rPr>
  </w:style>
  <w:style w:type="paragraph" w:customStyle="1" w:styleId="Pa3">
    <w:name w:val="Pa3"/>
    <w:basedOn w:val="Default"/>
    <w:next w:val="Default"/>
    <w:rsid w:val="007D4021"/>
    <w:pPr>
      <w:spacing w:after="160" w:line="221" w:lineRule="atLeast"/>
    </w:pPr>
    <w:rPr>
      <w:rFonts w:ascii="Univers Light Condensed" w:hAnsi="Univers Light Condensed" w:cs="Times New Roman"/>
      <w:color w:val="auto"/>
    </w:rPr>
  </w:style>
  <w:style w:type="paragraph" w:styleId="BodyText20">
    <w:name w:val="Body Text 2"/>
    <w:basedOn w:val="Normal"/>
    <w:link w:val="BodyText2Char"/>
    <w:rsid w:val="007D4021"/>
    <w:pPr>
      <w:spacing w:before="120" w:after="120" w:line="480" w:lineRule="auto"/>
      <w:ind w:left="-63"/>
    </w:pPr>
    <w:rPr>
      <w:szCs w:val="36"/>
      <w:lang w:eastAsia="en-US"/>
    </w:rPr>
  </w:style>
  <w:style w:type="paragraph" w:customStyle="1" w:styleId="Head2">
    <w:name w:val="Head2"/>
    <w:basedOn w:val="Normal"/>
    <w:rsid w:val="007D4021"/>
    <w:pPr>
      <w:spacing w:before="120" w:after="120" w:line="240" w:lineRule="atLeast"/>
      <w:ind w:left="-63"/>
    </w:pPr>
    <w:rPr>
      <w:b/>
      <w:szCs w:val="24"/>
      <w:lang w:eastAsia="en-US"/>
    </w:rPr>
  </w:style>
  <w:style w:type="character" w:customStyle="1" w:styleId="illustrationChar">
    <w:name w:val="illustration Char"/>
    <w:rsid w:val="007D4021"/>
    <w:rPr>
      <w:rFonts w:ascii="Arial" w:hAnsi="Arial"/>
      <w:b/>
      <w:sz w:val="22"/>
      <w:szCs w:val="24"/>
      <w:lang w:val="en-AU" w:eastAsia="en-US" w:bidi="ar-SA"/>
    </w:rPr>
  </w:style>
  <w:style w:type="paragraph" w:customStyle="1" w:styleId="illust">
    <w:name w:val="illust"/>
    <w:basedOn w:val="Normal"/>
    <w:rsid w:val="007D4021"/>
    <w:pPr>
      <w:spacing w:before="120" w:after="120" w:line="240" w:lineRule="atLeast"/>
      <w:ind w:left="-63"/>
    </w:pPr>
    <w:rPr>
      <w:rFonts w:cs="Arial"/>
      <w:b/>
      <w:sz w:val="24"/>
      <w:szCs w:val="24"/>
      <w:lang w:eastAsia="en-US"/>
    </w:rPr>
  </w:style>
  <w:style w:type="paragraph" w:customStyle="1" w:styleId="Head1">
    <w:name w:val="Head1"/>
    <w:basedOn w:val="Normal"/>
    <w:rsid w:val="007D4021"/>
    <w:pPr>
      <w:pBdr>
        <w:bottom w:val="single" w:sz="6" w:space="1" w:color="auto"/>
      </w:pBdr>
      <w:tabs>
        <w:tab w:val="left" w:pos="-1418"/>
      </w:tabs>
      <w:spacing w:before="120" w:after="120" w:line="240" w:lineRule="atLeast"/>
      <w:ind w:left="-63" w:hanging="1985"/>
    </w:pPr>
    <w:rPr>
      <w:b/>
      <w:szCs w:val="24"/>
      <w:lang w:eastAsia="en-US"/>
    </w:rPr>
  </w:style>
  <w:style w:type="paragraph" w:customStyle="1" w:styleId="ReportTextChar">
    <w:name w:val="Report Text Char"/>
    <w:basedOn w:val="Normal"/>
    <w:rsid w:val="007D4021"/>
    <w:pPr>
      <w:spacing w:before="120" w:after="120" w:line="240" w:lineRule="atLeast"/>
      <w:ind w:left="-63"/>
    </w:pPr>
    <w:rPr>
      <w:rFonts w:ascii="Arial Narrow" w:hAnsi="Arial Narrow"/>
      <w:szCs w:val="24"/>
      <w:lang w:val="en-GB" w:eastAsia="en-US"/>
    </w:rPr>
  </w:style>
  <w:style w:type="paragraph" w:customStyle="1" w:styleId="Table">
    <w:name w:val="Table"/>
    <w:basedOn w:val="Normal"/>
    <w:rsid w:val="007D4021"/>
    <w:pPr>
      <w:spacing w:before="120" w:after="120" w:line="240" w:lineRule="atLeast"/>
      <w:ind w:left="-63"/>
    </w:pPr>
    <w:rPr>
      <w:b/>
      <w:szCs w:val="24"/>
      <w:lang w:eastAsia="en-US"/>
    </w:rPr>
  </w:style>
  <w:style w:type="paragraph" w:customStyle="1" w:styleId="StyleBodyText321pt">
    <w:name w:val="Style Body Text 3 + 21 pt"/>
    <w:basedOn w:val="BodyText3"/>
    <w:rsid w:val="007D4021"/>
    <w:pPr>
      <w:framePr w:w="5103" w:h="2835" w:wrap="around" w:vAnchor="page" w:hAnchor="page" w:x="4059" w:y="1403" w:anchorLock="1"/>
      <w:spacing w:before="120" w:line="240" w:lineRule="atLeast"/>
      <w:ind w:left="-63"/>
    </w:pPr>
    <w:rPr>
      <w:rFonts w:ascii="Tahoma" w:hAnsi="Tahoma" w:cs="Arial"/>
      <w:b/>
      <w:sz w:val="42"/>
      <w:szCs w:val="36"/>
      <w:lang w:eastAsia="en-US"/>
    </w:rPr>
  </w:style>
  <w:style w:type="paragraph" w:customStyle="1" w:styleId="BulletStyle">
    <w:name w:val="BulletStyle"/>
    <w:basedOn w:val="Normal"/>
    <w:rsid w:val="007D4021"/>
    <w:pPr>
      <w:tabs>
        <w:tab w:val="left" w:pos="284"/>
      </w:tabs>
      <w:spacing w:before="120" w:after="240" w:line="264" w:lineRule="auto"/>
      <w:ind w:left="283" w:hanging="283"/>
    </w:pPr>
    <w:rPr>
      <w:rFonts w:ascii="Book Antiqua" w:hAnsi="Book Antiqua"/>
      <w:szCs w:val="36"/>
      <w:lang w:eastAsia="en-US"/>
    </w:rPr>
  </w:style>
  <w:style w:type="paragraph" w:customStyle="1" w:styleId="xl30">
    <w:name w:val="xl30"/>
    <w:basedOn w:val="Normal"/>
    <w:rsid w:val="007D4021"/>
    <w:pPr>
      <w:pBdr>
        <w:top w:val="single" w:sz="4" w:space="0" w:color="auto"/>
        <w:left w:val="single" w:sz="4" w:space="0" w:color="auto"/>
        <w:bottom w:val="single" w:sz="4" w:space="0" w:color="auto"/>
        <w:right w:val="single" w:sz="4" w:space="0" w:color="auto"/>
      </w:pBdr>
      <w:spacing w:before="100" w:beforeAutospacing="1" w:after="100" w:afterAutospacing="1" w:line="240" w:lineRule="atLeast"/>
      <w:ind w:left="-63"/>
      <w:textAlignment w:val="center"/>
    </w:pPr>
    <w:rPr>
      <w:rFonts w:eastAsia="Arial Unicode MS" w:cs="Arial"/>
      <w:sz w:val="24"/>
      <w:szCs w:val="24"/>
      <w:lang w:eastAsia="en-US"/>
    </w:rPr>
  </w:style>
  <w:style w:type="paragraph" w:customStyle="1" w:styleId="StyleNotesSourceLeft15cmHanging102cm">
    <w:name w:val="Style Notes_Source + Left:  1.5 cm Hanging:  1.02 cm"/>
    <w:basedOn w:val="NotesSource"/>
    <w:rsid w:val="007D4021"/>
    <w:pPr>
      <w:ind w:left="1430" w:hanging="579"/>
    </w:pPr>
  </w:style>
  <w:style w:type="paragraph" w:customStyle="1" w:styleId="StyleBulletJustified">
    <w:name w:val="Style Bullet + Justified"/>
    <w:basedOn w:val="Bullet"/>
    <w:rsid w:val="007D4021"/>
    <w:pPr>
      <w:tabs>
        <w:tab w:val="left" w:pos="1208"/>
      </w:tabs>
    </w:pPr>
    <w:rPr>
      <w:rFonts w:ascii="Garamond" w:hAnsi="Garamond"/>
      <w:sz w:val="24"/>
    </w:rPr>
  </w:style>
  <w:style w:type="paragraph" w:customStyle="1" w:styleId="Pa13">
    <w:name w:val="Pa13"/>
    <w:basedOn w:val="Default"/>
    <w:next w:val="Default"/>
    <w:rsid w:val="007D4021"/>
    <w:pPr>
      <w:spacing w:line="201" w:lineRule="atLeast"/>
    </w:pPr>
    <w:rPr>
      <w:rFonts w:ascii="Trebuchet MS" w:hAnsi="Trebuchet MS" w:cs="Times New Roman"/>
      <w:color w:val="auto"/>
      <w:lang w:val="en-AU" w:eastAsia="en-AU"/>
    </w:rPr>
  </w:style>
  <w:style w:type="paragraph" w:customStyle="1" w:styleId="Pa6">
    <w:name w:val="Pa6"/>
    <w:basedOn w:val="Default"/>
    <w:next w:val="Default"/>
    <w:rsid w:val="007D4021"/>
    <w:pPr>
      <w:spacing w:line="201" w:lineRule="atLeast"/>
    </w:pPr>
    <w:rPr>
      <w:rFonts w:ascii="Trebuchet MS" w:hAnsi="Trebuchet MS" w:cs="Times New Roman"/>
      <w:color w:val="auto"/>
      <w:lang w:val="en-AU" w:eastAsia="en-AU"/>
    </w:rPr>
  </w:style>
  <w:style w:type="paragraph" w:styleId="Caption">
    <w:name w:val="caption"/>
    <w:basedOn w:val="Normal"/>
    <w:next w:val="Normal"/>
    <w:link w:val="CaptionChar"/>
    <w:qFormat/>
    <w:rsid w:val="007D4021"/>
    <w:pPr>
      <w:spacing w:before="120" w:after="120" w:line="240" w:lineRule="atLeast"/>
      <w:ind w:left="567"/>
    </w:pPr>
    <w:rPr>
      <w:b/>
      <w:szCs w:val="36"/>
      <w:lang w:val="en-GB" w:eastAsia="en-US"/>
    </w:rPr>
  </w:style>
  <w:style w:type="character" w:customStyle="1" w:styleId="CaptionChar">
    <w:name w:val="Caption Char"/>
    <w:link w:val="Caption"/>
    <w:rsid w:val="007D4021"/>
    <w:rPr>
      <w:rFonts w:ascii="Arial" w:hAnsi="Arial"/>
      <w:b/>
      <w:szCs w:val="36"/>
      <w:lang w:val="en-GB" w:eastAsia="en-US" w:bidi="ar-SA"/>
    </w:rPr>
  </w:style>
  <w:style w:type="paragraph" w:customStyle="1" w:styleId="bodytext0">
    <w:name w:val="bodytext"/>
    <w:basedOn w:val="Normal"/>
    <w:rsid w:val="007D4021"/>
    <w:pPr>
      <w:spacing w:before="120" w:after="120" w:line="240" w:lineRule="atLeast"/>
      <w:ind w:left="851"/>
    </w:pPr>
  </w:style>
  <w:style w:type="character" w:customStyle="1" w:styleId="BodytextCharChar">
    <w:name w:val="Body text Char Char"/>
    <w:rsid w:val="007D4021"/>
    <w:rPr>
      <w:rFonts w:ascii="Franklin Gothic Book" w:hAnsi="Franklin Gothic Book"/>
      <w:lang w:val="en-AU" w:eastAsia="en-AU" w:bidi="ar-SA"/>
    </w:rPr>
  </w:style>
  <w:style w:type="character" w:styleId="Emphasis">
    <w:name w:val="Emphasis"/>
    <w:qFormat/>
    <w:rsid w:val="007D4021"/>
    <w:rPr>
      <w:i/>
      <w:iCs/>
    </w:rPr>
  </w:style>
  <w:style w:type="paragraph" w:styleId="BodyTextIndent2">
    <w:name w:val="Body Text Indent 2"/>
    <w:basedOn w:val="Normal"/>
    <w:link w:val="BodyTextIndent2Char"/>
    <w:rsid w:val="007D4021"/>
    <w:pPr>
      <w:spacing w:before="120" w:after="120" w:line="240" w:lineRule="atLeast"/>
      <w:ind w:left="709"/>
    </w:pPr>
    <w:rPr>
      <w:szCs w:val="36"/>
      <w:lang w:eastAsia="en-US"/>
    </w:rPr>
  </w:style>
  <w:style w:type="character" w:customStyle="1" w:styleId="BodyTextIndent2Char">
    <w:name w:val="Body Text Indent 2 Char"/>
    <w:link w:val="BodyTextIndent2"/>
    <w:rsid w:val="007D4021"/>
    <w:rPr>
      <w:rFonts w:ascii="Arial" w:hAnsi="Arial"/>
      <w:szCs w:val="36"/>
      <w:lang w:val="en-AU" w:eastAsia="en-US" w:bidi="ar-SA"/>
    </w:rPr>
  </w:style>
  <w:style w:type="paragraph" w:customStyle="1" w:styleId="Normal3">
    <w:name w:val="Normal3"/>
    <w:aliases w:val="Heading3"/>
    <w:basedOn w:val="Normal"/>
    <w:rsid w:val="007D4021"/>
    <w:pPr>
      <w:spacing w:before="120" w:after="120" w:line="240" w:lineRule="atLeast"/>
      <w:ind w:left="-63"/>
    </w:pPr>
    <w:rPr>
      <w:sz w:val="18"/>
      <w:szCs w:val="36"/>
      <w:lang w:eastAsia="en-US"/>
    </w:rPr>
  </w:style>
  <w:style w:type="paragraph" w:customStyle="1" w:styleId="TableNormal10">
    <w:name w:val="Table Normal1"/>
    <w:basedOn w:val="Normal"/>
    <w:rsid w:val="007D4021"/>
    <w:pPr>
      <w:suppressAutoHyphens/>
      <w:autoSpaceDE w:val="0"/>
      <w:autoSpaceDN w:val="0"/>
      <w:adjustRightInd w:val="0"/>
      <w:spacing w:before="20" w:after="20" w:line="360" w:lineRule="auto"/>
      <w:ind w:left="-63"/>
      <w:jc w:val="right"/>
    </w:pPr>
    <w:rPr>
      <w:rFonts w:cs="Arial"/>
      <w:color w:val="0D0D0D"/>
      <w:spacing w:val="-2"/>
      <w:sz w:val="12"/>
      <w:szCs w:val="21"/>
      <w:lang w:val="en-US"/>
    </w:rPr>
  </w:style>
  <w:style w:type="numbering" w:customStyle="1" w:styleId="StyleBulleted">
    <w:name w:val="Style Bulleted"/>
    <w:basedOn w:val="NoList"/>
    <w:rsid w:val="00573D5F"/>
    <w:pPr>
      <w:numPr>
        <w:numId w:val="7"/>
      </w:numPr>
    </w:pPr>
  </w:style>
  <w:style w:type="paragraph" w:customStyle="1" w:styleId="StyleTabletitleLeft127cmHanging254cm">
    <w:name w:val="Style Table title + Left:  1.27 cm Hanging:  2.54 cm"/>
    <w:basedOn w:val="Tabletitle"/>
    <w:rsid w:val="006B34AF"/>
    <w:pPr>
      <w:tabs>
        <w:tab w:val="left" w:pos="1134"/>
      </w:tabs>
      <w:ind w:left="1134" w:hanging="1134"/>
    </w:pPr>
    <w:rPr>
      <w:bCs/>
    </w:rPr>
  </w:style>
  <w:style w:type="character" w:styleId="CommentReference">
    <w:name w:val="annotation reference"/>
    <w:semiHidden/>
    <w:rsid w:val="00AB3DF7"/>
    <w:rPr>
      <w:sz w:val="16"/>
      <w:szCs w:val="16"/>
    </w:rPr>
  </w:style>
  <w:style w:type="paragraph" w:styleId="CommentSubject">
    <w:name w:val="annotation subject"/>
    <w:basedOn w:val="CommentText"/>
    <w:next w:val="CommentText"/>
    <w:link w:val="CommentSubjectChar"/>
    <w:semiHidden/>
    <w:rsid w:val="00AB3DF7"/>
    <w:pPr>
      <w:spacing w:before="0" w:after="0" w:line="240" w:lineRule="auto"/>
      <w:ind w:left="851"/>
    </w:pPr>
    <w:rPr>
      <w:b/>
      <w:bCs/>
      <w:szCs w:val="20"/>
      <w:lang w:eastAsia="en-AU"/>
    </w:rPr>
  </w:style>
  <w:style w:type="paragraph" w:styleId="BalloonText">
    <w:name w:val="Balloon Text"/>
    <w:basedOn w:val="Normal"/>
    <w:link w:val="BalloonTextChar"/>
    <w:semiHidden/>
    <w:rsid w:val="00AB3DF7"/>
    <w:rPr>
      <w:rFonts w:ascii="Tahoma" w:hAnsi="Tahoma" w:cs="Tahoma"/>
      <w:sz w:val="16"/>
      <w:szCs w:val="16"/>
    </w:rPr>
  </w:style>
  <w:style w:type="paragraph" w:customStyle="1" w:styleId="StyleTableofFiguresLeft08cmHanging171cm">
    <w:name w:val="Style Table of Figures + Left:  0.8 cm Hanging:  1.71 cm"/>
    <w:basedOn w:val="TableofFigures"/>
    <w:rsid w:val="00722426"/>
    <w:pPr>
      <w:ind w:left="1425" w:hanging="969"/>
    </w:pPr>
    <w:rPr>
      <w:b/>
      <w:bCs/>
      <w:szCs w:val="20"/>
    </w:rPr>
  </w:style>
  <w:style w:type="paragraph" w:customStyle="1" w:styleId="StyleTableofFiguresLeft08cmHanging171cm1">
    <w:name w:val="Style Table of Figures + Left:  0.8 cm Hanging:  1.71 cm1"/>
    <w:basedOn w:val="TableofFigures"/>
    <w:rsid w:val="00722426"/>
    <w:pPr>
      <w:ind w:left="1425" w:hanging="969"/>
    </w:pPr>
    <w:rPr>
      <w:bCs/>
      <w:szCs w:val="20"/>
    </w:rPr>
  </w:style>
  <w:style w:type="paragraph" w:customStyle="1" w:styleId="StyleStyleTableofFiguresLeft08cmHanging171cm1R">
    <w:name w:val="Style Style Table of Figures + Left:  0.8 cm Hanging:  1.71 cm1 + R..."/>
    <w:basedOn w:val="TableofFigures"/>
    <w:rsid w:val="00B32ABF"/>
    <w:pPr>
      <w:ind w:left="851" w:hanging="851"/>
    </w:pPr>
  </w:style>
  <w:style w:type="numbering" w:customStyle="1" w:styleId="StyleBulletedWingdingssymbol">
    <w:name w:val="Style Bulleted Wingdings (symbol)"/>
    <w:basedOn w:val="NoList"/>
    <w:rsid w:val="006B34AF"/>
    <w:pPr>
      <w:numPr>
        <w:numId w:val="8"/>
      </w:numPr>
    </w:pPr>
  </w:style>
  <w:style w:type="paragraph" w:customStyle="1" w:styleId="StyleHeading3Sub-headingNotBoldLeft0cmHanging15">
    <w:name w:val="Style Heading 3Sub-heading + Not Bold Left:  0 cm Hanging:  1.5 ..."/>
    <w:basedOn w:val="Heading3"/>
    <w:rsid w:val="009B3AAF"/>
    <w:pPr>
      <w:ind w:left="851" w:hanging="851"/>
    </w:pPr>
    <w:rPr>
      <w:b w:val="0"/>
      <w:sz w:val="20"/>
      <w:szCs w:val="20"/>
    </w:rPr>
  </w:style>
  <w:style w:type="paragraph" w:customStyle="1" w:styleId="StyleBodytextBefore0ptAfter0pt">
    <w:name w:val="Style Body text + Before:  0 pt After:  0 pt"/>
    <w:basedOn w:val="BodyText1"/>
    <w:rsid w:val="00725D50"/>
    <w:pPr>
      <w:spacing w:before="0" w:after="0"/>
      <w:ind w:left="0"/>
    </w:pPr>
    <w:rPr>
      <w:szCs w:val="20"/>
    </w:rPr>
  </w:style>
  <w:style w:type="paragraph" w:customStyle="1" w:styleId="StyleStyleArialBlack20ptJustifiedIndigo">
    <w:name w:val="Style Style Arial Black 20 pt Justified + Indigo"/>
    <w:basedOn w:val="StyleArialBlack20ptJustified"/>
    <w:rsid w:val="00B32ABF"/>
    <w:rPr>
      <w:bCs/>
      <w:color w:val="005BA8"/>
      <w:szCs w:val="40"/>
    </w:rPr>
  </w:style>
  <w:style w:type="character" w:customStyle="1" w:styleId="StyleStyleArialBlack16pt2SegoeUIIndigo">
    <w:name w:val="Style Style Arial Black 16 pt2 + Segoe UI Indigo"/>
    <w:rsid w:val="00B32ABF"/>
    <w:rPr>
      <w:rFonts w:ascii="Segoe UI" w:hAnsi="Segoe UI"/>
      <w:b/>
      <w:bCs/>
      <w:color w:val="005BA8"/>
      <w:sz w:val="28"/>
    </w:rPr>
  </w:style>
  <w:style w:type="paragraph" w:customStyle="1" w:styleId="StyleHeading2MAINHEADINGArialNarrow11ptLeft0cmFi">
    <w:name w:val="Style Heading 2MAIN HEADING + Arial Narrow 11 pt Left:  0 cm Fi..."/>
    <w:basedOn w:val="Heading2"/>
    <w:rsid w:val="003341D2"/>
    <w:pPr>
      <w:tabs>
        <w:tab w:val="clear" w:pos="851"/>
      </w:tabs>
      <w:jc w:val="left"/>
    </w:pPr>
    <w:rPr>
      <w:rFonts w:ascii="Arial Narrow" w:hAnsi="Arial Narrow"/>
      <w:bCs/>
      <w:color w:val="auto"/>
      <w:sz w:val="22"/>
      <w:szCs w:val="20"/>
    </w:rPr>
  </w:style>
  <w:style w:type="paragraph" w:customStyle="1" w:styleId="StyleHeading2MAINHEADINGArialNarrow11ptJustifiedLeft1">
    <w:name w:val="Style Heading 2MAIN HEADING + Arial Narrow 11 pt Justified Left...1"/>
    <w:basedOn w:val="Heading2"/>
    <w:rsid w:val="003341D2"/>
    <w:pPr>
      <w:numPr>
        <w:ilvl w:val="1"/>
      </w:numPr>
      <w:tabs>
        <w:tab w:val="clear" w:pos="851"/>
        <w:tab w:val="num" w:pos="792"/>
      </w:tabs>
      <w:ind w:left="851" w:hanging="851"/>
    </w:pPr>
    <w:rPr>
      <w:rFonts w:ascii="Arial Narrow" w:hAnsi="Arial Narrow"/>
      <w:bCs/>
      <w:color w:val="auto"/>
      <w:sz w:val="22"/>
      <w:szCs w:val="20"/>
    </w:rPr>
  </w:style>
  <w:style w:type="paragraph" w:customStyle="1" w:styleId="StyleStyleHeading2MAINHEADINGArialNarrow11ptLeft0cm">
    <w:name w:val="Style Style Heading 2MAIN HEADING + Arial Narrow 11 pt Left:  0 cm ..."/>
    <w:basedOn w:val="StyleHeading2MAINHEADINGArialNarrow11ptLeft0cmFi"/>
    <w:rsid w:val="00BE5A2A"/>
    <w:rPr>
      <w:rFonts w:ascii="Arial" w:hAnsi="Arial"/>
    </w:rPr>
  </w:style>
  <w:style w:type="character" w:customStyle="1" w:styleId="Heading2Char">
    <w:name w:val="Heading 2 Char"/>
    <w:aliases w:val="Major Heading Char,MAIN HEADING Char"/>
    <w:link w:val="Heading2"/>
    <w:rsid w:val="00700C05"/>
    <w:rPr>
      <w:rFonts w:ascii="Segoe UI" w:hAnsi="Segoe UI"/>
      <w:b/>
      <w:color w:val="8097CC"/>
      <w:sz w:val="28"/>
      <w:szCs w:val="28"/>
      <w:lang w:val="en-AU" w:eastAsia="en-US" w:bidi="ar-SA"/>
    </w:rPr>
  </w:style>
  <w:style w:type="paragraph" w:customStyle="1" w:styleId="StyleStyleStyleHeading2MAINHEADINGArialNarrow11ptJustif">
    <w:name w:val="Style Style Style Heading 2MAIN HEADING + Arial Narrow 11 pt Justif..."/>
    <w:basedOn w:val="Normal"/>
    <w:rsid w:val="000619EA"/>
    <w:pPr>
      <w:keepNext/>
      <w:outlineLvl w:val="1"/>
    </w:pPr>
    <w:rPr>
      <w:rFonts w:ascii="Arial" w:hAnsi="Arial"/>
      <w:b/>
      <w:bCs/>
      <w:kern w:val="28"/>
      <w:sz w:val="22"/>
      <w:szCs w:val="20"/>
      <w:lang w:eastAsia="en-US"/>
    </w:rPr>
  </w:style>
  <w:style w:type="paragraph" w:customStyle="1" w:styleId="Numbera">
    <w:name w:val="Number a)"/>
    <w:basedOn w:val="Normal"/>
    <w:rsid w:val="007F70D5"/>
    <w:pPr>
      <w:tabs>
        <w:tab w:val="num" w:pos="0"/>
      </w:tabs>
      <w:ind w:left="1276" w:hanging="425"/>
      <w:jc w:val="left"/>
    </w:pPr>
    <w:rPr>
      <w:rFonts w:ascii="Arial" w:hAnsi="Arial" w:cs="Arial"/>
      <w:sz w:val="22"/>
      <w:szCs w:val="18"/>
      <w:lang w:eastAsia="en-US"/>
    </w:rPr>
  </w:style>
  <w:style w:type="paragraph" w:customStyle="1" w:styleId="Numberi">
    <w:name w:val="Number i)"/>
    <w:basedOn w:val="Normal"/>
    <w:rsid w:val="007F70D5"/>
    <w:pPr>
      <w:numPr>
        <w:numId w:val="3"/>
      </w:numPr>
      <w:ind w:left="1134"/>
      <w:jc w:val="left"/>
    </w:pPr>
    <w:rPr>
      <w:rFonts w:ascii="Arial" w:hAnsi="Arial" w:cs="Arial"/>
      <w:sz w:val="22"/>
      <w:szCs w:val="18"/>
      <w:lang w:eastAsia="en-US"/>
    </w:rPr>
  </w:style>
  <w:style w:type="paragraph" w:customStyle="1" w:styleId="BulletDash-">
    <w:name w:val="Bullet Dash -"/>
    <w:basedOn w:val="Normal"/>
    <w:rsid w:val="007F70D5"/>
    <w:pPr>
      <w:tabs>
        <w:tab w:val="num" w:pos="567"/>
        <w:tab w:val="num" w:pos="1134"/>
      </w:tabs>
      <w:ind w:left="1134" w:hanging="567"/>
      <w:jc w:val="left"/>
    </w:pPr>
    <w:rPr>
      <w:rFonts w:ascii="Arial" w:hAnsi="Arial" w:cs="Arial"/>
      <w:sz w:val="22"/>
      <w:szCs w:val="18"/>
      <w:lang w:eastAsia="en-US"/>
    </w:rPr>
  </w:style>
  <w:style w:type="paragraph" w:customStyle="1" w:styleId="BulletDotPoint">
    <w:name w:val="Bullet Dot Point"/>
    <w:basedOn w:val="Normal"/>
    <w:rsid w:val="007F70D5"/>
    <w:pPr>
      <w:numPr>
        <w:numId w:val="2"/>
      </w:numPr>
      <w:tabs>
        <w:tab w:val="num" w:pos="567"/>
      </w:tabs>
      <w:ind w:left="567" w:hanging="567"/>
      <w:jc w:val="left"/>
    </w:pPr>
    <w:rPr>
      <w:rFonts w:ascii="Arial" w:hAnsi="Arial" w:cs="Arial"/>
      <w:sz w:val="22"/>
      <w:szCs w:val="18"/>
      <w:lang w:eastAsia="en-US"/>
    </w:rPr>
  </w:style>
  <w:style w:type="paragraph" w:styleId="ListBullet3">
    <w:name w:val="List Bullet 3"/>
    <w:basedOn w:val="Normal"/>
    <w:autoRedefine/>
    <w:rsid w:val="007F70D5"/>
    <w:pPr>
      <w:numPr>
        <w:numId w:val="5"/>
      </w:numPr>
      <w:tabs>
        <w:tab w:val="left" w:pos="1134"/>
        <w:tab w:val="left" w:pos="1701"/>
        <w:tab w:val="num" w:pos="2552"/>
      </w:tabs>
      <w:spacing w:after="240"/>
      <w:ind w:left="2552" w:hanging="851"/>
      <w:jc w:val="left"/>
    </w:pPr>
    <w:rPr>
      <w:rFonts w:ascii="Palatino" w:hAnsi="Palatino" w:cs="Palatino"/>
      <w:sz w:val="24"/>
      <w:szCs w:val="24"/>
      <w:lang w:eastAsia="en-US"/>
    </w:rPr>
  </w:style>
  <w:style w:type="paragraph" w:customStyle="1" w:styleId="Blockquote">
    <w:name w:val="Blockquote"/>
    <w:basedOn w:val="Normal"/>
    <w:rsid w:val="007F70D5"/>
    <w:pPr>
      <w:spacing w:before="100" w:after="100"/>
      <w:ind w:left="360" w:right="360"/>
      <w:jc w:val="left"/>
    </w:pPr>
    <w:rPr>
      <w:rFonts w:ascii="Arial" w:hAnsi="Arial"/>
      <w:sz w:val="24"/>
      <w:szCs w:val="24"/>
      <w:lang w:eastAsia="en-US"/>
    </w:rPr>
  </w:style>
  <w:style w:type="paragraph" w:customStyle="1" w:styleId="TitlePage">
    <w:name w:val="TitlePage"/>
    <w:basedOn w:val="Normal"/>
    <w:rsid w:val="007F70D5"/>
    <w:pPr>
      <w:ind w:left="3544"/>
      <w:jc w:val="left"/>
    </w:pPr>
    <w:rPr>
      <w:rFonts w:ascii="Arial" w:hAnsi="Arial" w:cs="Arial"/>
      <w:b/>
      <w:bCs/>
      <w:i/>
      <w:iCs/>
      <w:sz w:val="36"/>
      <w:szCs w:val="36"/>
      <w:lang w:eastAsia="en-US"/>
    </w:rPr>
  </w:style>
  <w:style w:type="paragraph" w:customStyle="1" w:styleId="bodytextCharCharChar">
    <w:name w:val="body text Char Char Char"/>
    <w:basedOn w:val="Normal"/>
    <w:link w:val="bodytextCharCharCharChar"/>
    <w:rsid w:val="007F70D5"/>
    <w:pPr>
      <w:spacing w:before="40" w:after="120" w:line="280" w:lineRule="atLeast"/>
      <w:ind w:left="1134"/>
    </w:pPr>
    <w:rPr>
      <w:rFonts w:ascii="Arial Narrow" w:hAnsi="Arial Narrow"/>
      <w:szCs w:val="20"/>
      <w:lang w:eastAsia="en-US"/>
    </w:rPr>
  </w:style>
  <w:style w:type="paragraph" w:customStyle="1" w:styleId="StyleComicSansMS10ptJustifiedLeft1cm">
    <w:name w:val="Style Comic Sans MS 10 pt Justified Left:  1 cm"/>
    <w:basedOn w:val="Normal"/>
    <w:rsid w:val="007F70D5"/>
    <w:pPr>
      <w:tabs>
        <w:tab w:val="left" w:pos="720"/>
      </w:tabs>
      <w:ind w:left="720"/>
    </w:pPr>
    <w:rPr>
      <w:rFonts w:ascii="Comic Sans MS" w:hAnsi="Comic Sans MS"/>
      <w:szCs w:val="20"/>
      <w:lang w:val="en-US" w:eastAsia="en-US"/>
    </w:rPr>
  </w:style>
  <w:style w:type="paragraph" w:styleId="DocumentMap">
    <w:name w:val="Document Map"/>
    <w:basedOn w:val="Normal"/>
    <w:link w:val="DocumentMapChar"/>
    <w:semiHidden/>
    <w:rsid w:val="007F70D5"/>
    <w:pPr>
      <w:shd w:val="clear" w:color="auto" w:fill="000080"/>
      <w:jc w:val="left"/>
    </w:pPr>
    <w:rPr>
      <w:rFonts w:ascii="Tahoma" w:hAnsi="Tahoma" w:cs="Tahoma"/>
      <w:sz w:val="22"/>
      <w:szCs w:val="18"/>
      <w:lang w:eastAsia="en-US"/>
    </w:rPr>
  </w:style>
  <w:style w:type="character" w:customStyle="1" w:styleId="bodytextCharCharCharChar">
    <w:name w:val="body text Char Char Char Char"/>
    <w:link w:val="bodytextCharCharChar"/>
    <w:rsid w:val="007F70D5"/>
    <w:rPr>
      <w:rFonts w:ascii="Arial Narrow" w:hAnsi="Arial Narrow"/>
      <w:lang w:val="en-AU" w:eastAsia="en-US" w:bidi="ar-SA"/>
    </w:rPr>
  </w:style>
  <w:style w:type="paragraph" w:customStyle="1" w:styleId="StyleHeading1ArialNarrowJustifiedLeft0cmFirstline">
    <w:name w:val="Style Heading 1 + Arial Narrow Justified Left:  0 cm First line:..."/>
    <w:basedOn w:val="Heading1"/>
    <w:rsid w:val="007F70D5"/>
    <w:pPr>
      <w:tabs>
        <w:tab w:val="clear" w:pos="851"/>
      </w:tabs>
      <w:ind w:left="0" w:firstLine="0"/>
      <w:jc w:val="both"/>
    </w:pPr>
    <w:rPr>
      <w:rFonts w:ascii="Arial Narrow" w:hAnsi="Arial Narrow"/>
      <w:bCs/>
      <w:color w:val="auto"/>
      <w:sz w:val="28"/>
      <w:szCs w:val="20"/>
    </w:rPr>
  </w:style>
  <w:style w:type="paragraph" w:customStyle="1" w:styleId="StyleHeading1ArialNarrowLeft0cmFirstline0cm">
    <w:name w:val="Style Heading 1 + Arial Narrow Left:  0 cm First line:  0 cm"/>
    <w:basedOn w:val="Heading1"/>
    <w:rsid w:val="007F70D5"/>
    <w:pPr>
      <w:tabs>
        <w:tab w:val="clear" w:pos="851"/>
        <w:tab w:val="num" w:pos="567"/>
      </w:tabs>
      <w:ind w:left="0" w:firstLine="0"/>
    </w:pPr>
    <w:rPr>
      <w:rFonts w:ascii="Arial Narrow" w:hAnsi="Arial Narrow"/>
      <w:bCs/>
      <w:color w:val="auto"/>
      <w:sz w:val="28"/>
      <w:szCs w:val="20"/>
    </w:rPr>
  </w:style>
  <w:style w:type="paragraph" w:customStyle="1" w:styleId="StyleHeading2MAINHEADINGArialNarrow11ptJustifiedLeft">
    <w:name w:val="Style Heading 2MAIN HEADING + Arial Narrow 11 pt Justified Left..."/>
    <w:basedOn w:val="Heading2"/>
    <w:rsid w:val="007F70D5"/>
    <w:pPr>
      <w:tabs>
        <w:tab w:val="clear" w:pos="851"/>
      </w:tabs>
    </w:pPr>
    <w:rPr>
      <w:rFonts w:ascii="Arial Narrow" w:hAnsi="Arial Narrow"/>
      <w:bCs/>
      <w:color w:val="auto"/>
      <w:sz w:val="22"/>
      <w:szCs w:val="20"/>
    </w:rPr>
  </w:style>
  <w:style w:type="paragraph" w:customStyle="1" w:styleId="StyleBodyTextArialNarrow11ptNotItalicJustified">
    <w:name w:val="Style Body Text + Arial Narrow 11 pt Not Italic Justified"/>
    <w:basedOn w:val="BodyText"/>
    <w:rsid w:val="007F70D5"/>
    <w:pPr>
      <w:framePr w:w="0" w:hRule="auto" w:wrap="auto" w:vAnchor="margin" w:hAnchor="text" w:xAlign="left" w:yAlign="inline" w:anchorLock="0"/>
      <w:pBdr>
        <w:top w:val="none" w:sz="0" w:space="0" w:color="auto"/>
        <w:bottom w:val="none" w:sz="0" w:space="0" w:color="auto"/>
      </w:pBdr>
      <w:spacing w:before="0" w:after="0" w:line="2880" w:lineRule="auto"/>
      <w:ind w:left="0"/>
    </w:pPr>
    <w:rPr>
      <w:rFonts w:ascii="Arial Narrow" w:hAnsi="Arial Narrow" w:cs="Times New Roman"/>
      <w:sz w:val="22"/>
      <w:szCs w:val="20"/>
    </w:rPr>
  </w:style>
  <w:style w:type="paragraph" w:customStyle="1" w:styleId="heading1a">
    <w:name w:val="heading 1a"/>
    <w:basedOn w:val="Normal"/>
    <w:link w:val="heading1aChar"/>
    <w:rsid w:val="007F70D5"/>
    <w:pPr>
      <w:overflowPunct w:val="0"/>
      <w:autoSpaceDE w:val="0"/>
      <w:autoSpaceDN w:val="0"/>
      <w:adjustRightInd w:val="0"/>
      <w:textAlignment w:val="baseline"/>
    </w:pPr>
    <w:rPr>
      <w:rFonts w:ascii="Arial" w:hAnsi="Arial" w:cs="Arial"/>
      <w:b/>
      <w:sz w:val="24"/>
      <w:szCs w:val="18"/>
      <w:lang w:val="en-GB" w:eastAsia="en-US"/>
    </w:rPr>
  </w:style>
  <w:style w:type="character" w:customStyle="1" w:styleId="heading1aChar">
    <w:name w:val="heading 1a Char"/>
    <w:link w:val="heading1a"/>
    <w:rsid w:val="007F70D5"/>
    <w:rPr>
      <w:rFonts w:ascii="Arial" w:hAnsi="Arial" w:cs="Arial"/>
      <w:b/>
      <w:sz w:val="24"/>
      <w:szCs w:val="18"/>
      <w:lang w:val="en-GB" w:eastAsia="en-US" w:bidi="ar-SA"/>
    </w:rPr>
  </w:style>
  <w:style w:type="paragraph" w:customStyle="1" w:styleId="table0">
    <w:name w:val="table"/>
    <w:basedOn w:val="Normal"/>
    <w:rsid w:val="007F70D5"/>
    <w:pPr>
      <w:overflowPunct w:val="0"/>
      <w:autoSpaceDE w:val="0"/>
      <w:autoSpaceDN w:val="0"/>
      <w:adjustRightInd w:val="0"/>
      <w:textAlignment w:val="baseline"/>
    </w:pPr>
    <w:rPr>
      <w:rFonts w:ascii="Arial" w:hAnsi="Arial"/>
      <w:sz w:val="22"/>
      <w:szCs w:val="20"/>
      <w:lang w:val="en-GB" w:eastAsia="en-US"/>
    </w:rPr>
  </w:style>
  <w:style w:type="paragraph" w:customStyle="1" w:styleId="EENormalChar">
    <w:name w:val="EE Normal Char"/>
    <w:basedOn w:val="Normal"/>
    <w:link w:val="EENormalCharChar"/>
    <w:rsid w:val="007F70D5"/>
    <w:pPr>
      <w:spacing w:after="240" w:line="288" w:lineRule="auto"/>
      <w:jc w:val="left"/>
    </w:pPr>
    <w:rPr>
      <w:rFonts w:ascii="Lucida Sans Unicode" w:hAnsi="Lucida Sans Unicode" w:cs="Arial"/>
      <w:sz w:val="22"/>
      <w:szCs w:val="24"/>
      <w:lang w:eastAsia="en-US"/>
    </w:rPr>
  </w:style>
  <w:style w:type="character" w:customStyle="1" w:styleId="EENormalCharChar">
    <w:name w:val="EE Normal Char Char"/>
    <w:link w:val="EENormalChar"/>
    <w:rsid w:val="007F70D5"/>
    <w:rPr>
      <w:rFonts w:ascii="Lucida Sans Unicode" w:hAnsi="Lucida Sans Unicode" w:cs="Arial"/>
      <w:sz w:val="22"/>
      <w:szCs w:val="24"/>
      <w:lang w:val="en-AU" w:eastAsia="en-US" w:bidi="ar-SA"/>
    </w:rPr>
  </w:style>
  <w:style w:type="character" w:customStyle="1" w:styleId="BodyTextIndent3CharChar">
    <w:name w:val="Body Text Indent 3 Char Char"/>
    <w:rsid w:val="007F70D5"/>
    <w:rPr>
      <w:rFonts w:ascii="Arial" w:hAnsi="Arial" w:cs="Arial"/>
      <w:sz w:val="18"/>
      <w:szCs w:val="18"/>
      <w:lang w:val="en-AU" w:eastAsia="en-US" w:bidi="ar-SA"/>
    </w:rPr>
  </w:style>
  <w:style w:type="character" w:styleId="Strong">
    <w:name w:val="Strong"/>
    <w:qFormat/>
    <w:rsid w:val="007F70D5"/>
    <w:rPr>
      <w:b/>
      <w:bCs/>
    </w:rPr>
  </w:style>
  <w:style w:type="paragraph" w:customStyle="1" w:styleId="StyleStyleHeading1ArialNarrowLeft0cmFirstline0cm">
    <w:name w:val="Style Style Heading 1 + Arial Narrow Left:  0 cm First line:  0 cm ..."/>
    <w:basedOn w:val="StyleHeading1ArialNarrowLeft0cmFirstline0cm"/>
    <w:rsid w:val="007F70D5"/>
    <w:pPr>
      <w:tabs>
        <w:tab w:val="clear" w:pos="567"/>
      </w:tabs>
    </w:pPr>
    <w:rPr>
      <w:rFonts w:ascii="Helvetica" w:hAnsi="Helvetica"/>
      <w:szCs w:val="28"/>
    </w:rPr>
  </w:style>
  <w:style w:type="paragraph" w:customStyle="1" w:styleId="StyleStyleHeading2MAINHEADINGArialNarrow11ptJustifiedLe">
    <w:name w:val="Style Style Heading 2MAIN HEADING + Arial Narrow 11 pt Justified Le..."/>
    <w:basedOn w:val="StyleHeading2MAINHEADINGArialNarrow11ptJustifiedLeft"/>
    <w:rsid w:val="007F70D5"/>
    <w:rPr>
      <w:rFonts w:ascii="Arial" w:hAnsi="Arial"/>
      <w:sz w:val="24"/>
    </w:rPr>
  </w:style>
  <w:style w:type="paragraph" w:customStyle="1" w:styleId="StyleStyleHeading2MAINHEADINGArialNarrow11ptJustifiedLe1">
    <w:name w:val="Style Style Heading 2MAIN HEADING + Arial Narrow 11 pt Justified Le...1"/>
    <w:basedOn w:val="StyleHeading2MAINHEADINGArialNarrow11ptJustifiedLeft"/>
    <w:rsid w:val="007F70D5"/>
    <w:rPr>
      <w:rFonts w:ascii="Arial" w:hAnsi="Arial"/>
      <w:sz w:val="24"/>
    </w:rPr>
  </w:style>
  <w:style w:type="character" w:customStyle="1" w:styleId="Heading3Char1">
    <w:name w:val="Heading 3 Char1"/>
    <w:aliases w:val="Sub-heading Char1,Sub Heading Char"/>
    <w:link w:val="Heading3"/>
    <w:rsid w:val="00A91F06"/>
    <w:rPr>
      <w:rFonts w:ascii="Segoe UI" w:hAnsi="Segoe UI"/>
      <w:b/>
      <w:bCs/>
      <w:color w:val="8097CC"/>
      <w:sz w:val="24"/>
      <w:szCs w:val="24"/>
      <w:lang w:val="en-US" w:eastAsia="en-US" w:bidi="ar-SA"/>
    </w:rPr>
  </w:style>
  <w:style w:type="character" w:customStyle="1" w:styleId="Heading3Char">
    <w:name w:val="Heading 3 Char"/>
    <w:aliases w:val="Sub-heading Char"/>
    <w:rsid w:val="00422CAA"/>
    <w:rPr>
      <w:rFonts w:ascii="Segoe UI" w:hAnsi="Segoe UI"/>
      <w:b/>
      <w:bCs/>
      <w:color w:val="8097CC"/>
      <w:sz w:val="24"/>
      <w:szCs w:val="24"/>
      <w:lang w:val="en-US" w:eastAsia="en-US" w:bidi="ar-SA"/>
    </w:rPr>
  </w:style>
  <w:style w:type="paragraph" w:customStyle="1" w:styleId="Pa8">
    <w:name w:val="Pa8"/>
    <w:basedOn w:val="Default"/>
    <w:next w:val="Default"/>
    <w:rsid w:val="00300C17"/>
    <w:pPr>
      <w:spacing w:line="191" w:lineRule="atLeast"/>
    </w:pPr>
    <w:rPr>
      <w:rFonts w:ascii="Univers 45 Light" w:hAnsi="Univers 45 Light" w:cs="Times New Roman"/>
      <w:color w:val="auto"/>
      <w:lang w:val="en-AU" w:eastAsia="en-AU"/>
    </w:rPr>
  </w:style>
  <w:style w:type="paragraph" w:customStyle="1" w:styleId="Crossreferencestyle">
    <w:name w:val="Cross reference style"/>
    <w:basedOn w:val="Normal"/>
    <w:link w:val="CrossreferencestyleChar"/>
    <w:rsid w:val="00B52B0D"/>
    <w:rPr>
      <w:b/>
      <w:i/>
    </w:rPr>
  </w:style>
  <w:style w:type="character" w:customStyle="1" w:styleId="CrossreferencestyleChar">
    <w:name w:val="Cross reference style Char"/>
    <w:link w:val="Crossreferencestyle"/>
    <w:rsid w:val="00B52B0D"/>
    <w:rPr>
      <w:rFonts w:ascii="Segoe UI" w:hAnsi="Segoe UI"/>
      <w:b/>
      <w:i/>
      <w:szCs w:val="22"/>
      <w:lang w:val="en-AU" w:eastAsia="en-AU" w:bidi="ar-SA"/>
    </w:rPr>
  </w:style>
  <w:style w:type="paragraph" w:customStyle="1" w:styleId="StyleHeading4">
    <w:name w:val="Style Heading 4"/>
    <w:basedOn w:val="Heading3"/>
    <w:rsid w:val="007B518B"/>
    <w:rPr>
      <w:bCs w:val="0"/>
      <w:iCs/>
      <w:sz w:val="20"/>
      <w:szCs w:val="20"/>
    </w:rPr>
  </w:style>
  <w:style w:type="character" w:customStyle="1" w:styleId="StyleBoldItalicCustomColorRGB128151204">
    <w:name w:val="Style Bold Italic Custom Color(RGB(128151204))"/>
    <w:rsid w:val="00A91F06"/>
    <w:rPr>
      <w:rFonts w:ascii="Segoe UI" w:hAnsi="Segoe UI"/>
      <w:b/>
      <w:bCs/>
      <w:iCs/>
      <w:color w:val="8097CC"/>
      <w:sz w:val="20"/>
    </w:rPr>
  </w:style>
  <w:style w:type="paragraph" w:styleId="ListParagraph">
    <w:name w:val="List Paragraph"/>
    <w:basedOn w:val="Normal"/>
    <w:uiPriority w:val="34"/>
    <w:qFormat/>
    <w:rsid w:val="00707C8A"/>
    <w:pPr>
      <w:ind w:left="720"/>
    </w:pPr>
  </w:style>
  <w:style w:type="numbering" w:customStyle="1" w:styleId="NoList1">
    <w:name w:val="No List1"/>
    <w:next w:val="NoList"/>
    <w:uiPriority w:val="99"/>
    <w:semiHidden/>
    <w:unhideWhenUsed/>
    <w:rsid w:val="00235F6C"/>
  </w:style>
  <w:style w:type="character" w:customStyle="1" w:styleId="Heading4Char">
    <w:name w:val="Heading 4 Char"/>
    <w:aliases w:val="Minor Heading Char"/>
    <w:link w:val="Heading4"/>
    <w:rsid w:val="00235F6C"/>
    <w:rPr>
      <w:rFonts w:ascii="Segoe UI" w:hAnsi="Segoe UI"/>
      <w:b/>
      <w:color w:val="8097CC"/>
      <w:lang w:eastAsia="en-US"/>
    </w:rPr>
  </w:style>
  <w:style w:type="character" w:customStyle="1" w:styleId="Heading5Char">
    <w:name w:val="Heading 5 Char"/>
    <w:link w:val="Heading5"/>
    <w:rsid w:val="00235F6C"/>
    <w:rPr>
      <w:rFonts w:ascii="Segoe UI" w:hAnsi="Segoe UI"/>
      <w:szCs w:val="36"/>
      <w:lang w:eastAsia="en-US"/>
    </w:rPr>
  </w:style>
  <w:style w:type="character" w:customStyle="1" w:styleId="Heading6Char">
    <w:name w:val="Heading 6 Char"/>
    <w:link w:val="Heading6"/>
    <w:rsid w:val="00235F6C"/>
    <w:rPr>
      <w:rFonts w:ascii="Segoe UI" w:hAnsi="Segoe UI"/>
      <w:i/>
      <w:szCs w:val="36"/>
      <w:lang w:eastAsia="en-US"/>
    </w:rPr>
  </w:style>
  <w:style w:type="character" w:customStyle="1" w:styleId="Heading7Char">
    <w:name w:val="Heading 7 Char"/>
    <w:link w:val="Heading7"/>
    <w:rsid w:val="00235F6C"/>
    <w:rPr>
      <w:rFonts w:ascii="Segoe UI" w:hAnsi="Segoe UI"/>
      <w:szCs w:val="36"/>
      <w:lang w:eastAsia="en-US"/>
    </w:rPr>
  </w:style>
  <w:style w:type="character" w:customStyle="1" w:styleId="Heading8Char">
    <w:name w:val="Heading 8 Char"/>
    <w:link w:val="Heading8"/>
    <w:rsid w:val="00235F6C"/>
    <w:rPr>
      <w:rFonts w:ascii="Segoe UI" w:hAnsi="Segoe UI"/>
      <w:i/>
      <w:szCs w:val="36"/>
      <w:lang w:eastAsia="en-US"/>
    </w:rPr>
  </w:style>
  <w:style w:type="character" w:customStyle="1" w:styleId="Heading9Char">
    <w:name w:val="Heading 9 Char"/>
    <w:link w:val="Heading9"/>
    <w:rsid w:val="00235F6C"/>
    <w:rPr>
      <w:rFonts w:ascii="Segoe UI" w:hAnsi="Segoe UI"/>
      <w:i/>
      <w:sz w:val="18"/>
      <w:szCs w:val="36"/>
      <w:lang w:eastAsia="en-US"/>
    </w:rPr>
  </w:style>
  <w:style w:type="numbering" w:customStyle="1" w:styleId="NoList11">
    <w:name w:val="No List11"/>
    <w:next w:val="NoList"/>
    <w:uiPriority w:val="99"/>
    <w:semiHidden/>
    <w:rsid w:val="00235F6C"/>
  </w:style>
  <w:style w:type="table" w:customStyle="1" w:styleId="TableGrid1">
    <w:name w:val="Table Grid1"/>
    <w:basedOn w:val="TableNormal"/>
    <w:next w:val="TableGrid"/>
    <w:rsid w:val="00235F6C"/>
    <w:pPr>
      <w:overflowPunct w:val="0"/>
      <w:autoSpaceDE w:val="0"/>
      <w:autoSpaceDN w:val="0"/>
      <w:adjustRightInd w:val="0"/>
      <w:textAlignment w:val="baseline"/>
    </w:pPr>
    <w:rPr>
      <w:rFonts w:ascii="Arial" w:hAnsi="Arial"/>
      <w:sz w:val="22"/>
      <w:szCs w:val="22"/>
    </w:rPr>
    <w:tblPr/>
  </w:style>
  <w:style w:type="character" w:customStyle="1" w:styleId="PlainTextChar">
    <w:name w:val="Plain Text Char"/>
    <w:link w:val="PlainText"/>
    <w:rsid w:val="00235F6C"/>
    <w:rPr>
      <w:rFonts w:ascii="Arial" w:hAnsi="Arial"/>
      <w:sz w:val="22"/>
    </w:rPr>
  </w:style>
  <w:style w:type="character" w:customStyle="1" w:styleId="BodyText3Char">
    <w:name w:val="Body Text 3 Char"/>
    <w:link w:val="BodyText3"/>
    <w:rsid w:val="00235F6C"/>
    <w:rPr>
      <w:rFonts w:ascii="Segoe UI" w:hAnsi="Segoe UI"/>
      <w:sz w:val="16"/>
      <w:szCs w:val="16"/>
    </w:rPr>
  </w:style>
  <w:style w:type="paragraph" w:customStyle="1" w:styleId="BodyText10">
    <w:name w:val="Body Text1"/>
    <w:basedOn w:val="Normal"/>
    <w:qFormat/>
    <w:rsid w:val="00235F6C"/>
    <w:pPr>
      <w:tabs>
        <w:tab w:val="left" w:pos="1418"/>
        <w:tab w:val="left" w:pos="1985"/>
        <w:tab w:val="left" w:pos="2552"/>
      </w:tabs>
      <w:spacing w:before="120" w:after="120" w:line="240" w:lineRule="atLeast"/>
      <w:ind w:left="851"/>
    </w:pPr>
    <w:rPr>
      <w:szCs w:val="36"/>
      <w:lang w:eastAsia="en-US"/>
    </w:rPr>
  </w:style>
  <w:style w:type="character" w:customStyle="1" w:styleId="HeaderChar">
    <w:name w:val="Header Char"/>
    <w:link w:val="Header"/>
    <w:rsid w:val="00235F6C"/>
    <w:rPr>
      <w:rFonts w:ascii="Segoe UI" w:hAnsi="Segoe UI" w:cs="Arial"/>
      <w:b/>
      <w:noProof/>
      <w:snapToGrid w:val="0"/>
      <w:color w:val="8DD3D3"/>
      <w:sz w:val="18"/>
      <w:szCs w:val="18"/>
      <w:lang w:eastAsia="en-US"/>
    </w:rPr>
  </w:style>
  <w:style w:type="character" w:customStyle="1" w:styleId="FooterChar">
    <w:name w:val="Footer Char"/>
    <w:link w:val="Footer"/>
    <w:rsid w:val="00235F6C"/>
    <w:rPr>
      <w:rFonts w:ascii="Segoe UI" w:hAnsi="Segoe UI" w:cs="Arial"/>
      <w:b/>
      <w:color w:val="00B2B0"/>
      <w:sz w:val="16"/>
      <w:szCs w:val="16"/>
      <w:lang w:eastAsia="en-US"/>
    </w:rPr>
  </w:style>
  <w:style w:type="character" w:customStyle="1" w:styleId="FootnoteTextChar">
    <w:name w:val="Footnote Text Char"/>
    <w:link w:val="FootnoteText"/>
    <w:semiHidden/>
    <w:rsid w:val="00235F6C"/>
    <w:rPr>
      <w:rFonts w:ascii="Segoe UI" w:hAnsi="Segoe UI"/>
      <w:snapToGrid w:val="0"/>
      <w:sz w:val="16"/>
      <w:szCs w:val="36"/>
      <w:lang w:eastAsia="en-US"/>
    </w:rPr>
  </w:style>
  <w:style w:type="paragraph" w:customStyle="1" w:styleId="Title10">
    <w:name w:val="Title1"/>
    <w:basedOn w:val="Normal"/>
    <w:rsid w:val="00235F6C"/>
    <w:pPr>
      <w:spacing w:before="120" w:after="120" w:line="240" w:lineRule="atLeast"/>
      <w:ind w:left="-63"/>
    </w:pPr>
    <w:rPr>
      <w:b/>
      <w:i/>
      <w:color w:val="0000FF"/>
      <w:sz w:val="24"/>
      <w:szCs w:val="36"/>
      <w:lang w:val="en-US" w:eastAsia="en-US"/>
    </w:rPr>
  </w:style>
  <w:style w:type="character" w:customStyle="1" w:styleId="BodyTextIndent3Char">
    <w:name w:val="Body Text Indent 3 Char"/>
    <w:link w:val="BodyTextIndent3"/>
    <w:rsid w:val="00235F6C"/>
    <w:rPr>
      <w:rFonts w:ascii="Segoe UI" w:hAnsi="Segoe UI"/>
      <w:sz w:val="16"/>
      <w:szCs w:val="16"/>
      <w:lang w:eastAsia="en-US"/>
    </w:rPr>
  </w:style>
  <w:style w:type="paragraph" w:customStyle="1" w:styleId="BodyText21">
    <w:name w:val="Body Text2"/>
    <w:basedOn w:val="Normal"/>
    <w:rsid w:val="00235F6C"/>
    <w:pPr>
      <w:spacing w:before="120" w:after="120" w:line="280" w:lineRule="atLeast"/>
      <w:ind w:left="1134"/>
    </w:pPr>
    <w:rPr>
      <w:rFonts w:ascii="Swiss II" w:hAnsi="Swiss II"/>
      <w:szCs w:val="36"/>
      <w:lang w:eastAsia="en-US"/>
    </w:rPr>
  </w:style>
  <w:style w:type="character" w:customStyle="1" w:styleId="BodyText2Char">
    <w:name w:val="Body Text 2 Char"/>
    <w:link w:val="BodyText20"/>
    <w:rsid w:val="00235F6C"/>
    <w:rPr>
      <w:rFonts w:ascii="Segoe UI" w:hAnsi="Segoe UI"/>
      <w:szCs w:val="36"/>
      <w:lang w:eastAsia="en-US"/>
    </w:rPr>
  </w:style>
  <w:style w:type="numbering" w:customStyle="1" w:styleId="StyleBulleted1">
    <w:name w:val="Style Bulleted1"/>
    <w:basedOn w:val="NoList"/>
    <w:rsid w:val="00235F6C"/>
  </w:style>
  <w:style w:type="character" w:customStyle="1" w:styleId="CommentSubjectChar">
    <w:name w:val="Comment Subject Char"/>
    <w:link w:val="CommentSubject"/>
    <w:semiHidden/>
    <w:rsid w:val="00235F6C"/>
    <w:rPr>
      <w:rFonts w:ascii="Segoe UI" w:hAnsi="Segoe UI"/>
      <w:b/>
      <w:bCs/>
    </w:rPr>
  </w:style>
  <w:style w:type="character" w:customStyle="1" w:styleId="BalloonTextChar">
    <w:name w:val="Balloon Text Char"/>
    <w:link w:val="BalloonText"/>
    <w:semiHidden/>
    <w:rsid w:val="00235F6C"/>
    <w:rPr>
      <w:rFonts w:ascii="Tahoma" w:hAnsi="Tahoma" w:cs="Tahoma"/>
      <w:sz w:val="16"/>
      <w:szCs w:val="16"/>
    </w:rPr>
  </w:style>
  <w:style w:type="numbering" w:customStyle="1" w:styleId="StyleBulletedWingdingssymbol1">
    <w:name w:val="Style Bulleted Wingdings (symbol)1"/>
    <w:basedOn w:val="NoList"/>
    <w:rsid w:val="00235F6C"/>
  </w:style>
  <w:style w:type="character" w:customStyle="1" w:styleId="DocumentMapChar">
    <w:name w:val="Document Map Char"/>
    <w:link w:val="DocumentMap"/>
    <w:semiHidden/>
    <w:rsid w:val="00235F6C"/>
    <w:rPr>
      <w:rFonts w:ascii="Tahoma" w:hAnsi="Tahoma" w:cs="Tahoma"/>
      <w:sz w:val="22"/>
      <w:szCs w:val="18"/>
      <w:shd w:val="clear" w:color="auto" w:fill="00008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208355">
      <w:bodyDiv w:val="1"/>
      <w:marLeft w:val="0"/>
      <w:marRight w:val="0"/>
      <w:marTop w:val="0"/>
      <w:marBottom w:val="0"/>
      <w:divBdr>
        <w:top w:val="none" w:sz="0" w:space="0" w:color="auto"/>
        <w:left w:val="none" w:sz="0" w:space="0" w:color="auto"/>
        <w:bottom w:val="none" w:sz="0" w:space="0" w:color="auto"/>
        <w:right w:val="none" w:sz="0" w:space="0" w:color="auto"/>
      </w:divBdr>
    </w:div>
    <w:div w:id="25301921">
      <w:bodyDiv w:val="1"/>
      <w:marLeft w:val="0"/>
      <w:marRight w:val="0"/>
      <w:marTop w:val="0"/>
      <w:marBottom w:val="0"/>
      <w:divBdr>
        <w:top w:val="none" w:sz="0" w:space="0" w:color="auto"/>
        <w:left w:val="none" w:sz="0" w:space="0" w:color="auto"/>
        <w:bottom w:val="none" w:sz="0" w:space="0" w:color="auto"/>
        <w:right w:val="none" w:sz="0" w:space="0" w:color="auto"/>
      </w:divBdr>
    </w:div>
    <w:div w:id="39210013">
      <w:bodyDiv w:val="1"/>
      <w:marLeft w:val="0"/>
      <w:marRight w:val="0"/>
      <w:marTop w:val="0"/>
      <w:marBottom w:val="0"/>
      <w:divBdr>
        <w:top w:val="none" w:sz="0" w:space="0" w:color="auto"/>
        <w:left w:val="none" w:sz="0" w:space="0" w:color="auto"/>
        <w:bottom w:val="none" w:sz="0" w:space="0" w:color="auto"/>
        <w:right w:val="none" w:sz="0" w:space="0" w:color="auto"/>
      </w:divBdr>
    </w:div>
    <w:div w:id="75245900">
      <w:bodyDiv w:val="1"/>
      <w:marLeft w:val="0"/>
      <w:marRight w:val="0"/>
      <w:marTop w:val="0"/>
      <w:marBottom w:val="0"/>
      <w:divBdr>
        <w:top w:val="none" w:sz="0" w:space="0" w:color="auto"/>
        <w:left w:val="none" w:sz="0" w:space="0" w:color="auto"/>
        <w:bottom w:val="none" w:sz="0" w:space="0" w:color="auto"/>
        <w:right w:val="none" w:sz="0" w:space="0" w:color="auto"/>
      </w:divBdr>
    </w:div>
    <w:div w:id="120225109">
      <w:bodyDiv w:val="1"/>
      <w:marLeft w:val="0"/>
      <w:marRight w:val="0"/>
      <w:marTop w:val="0"/>
      <w:marBottom w:val="0"/>
      <w:divBdr>
        <w:top w:val="none" w:sz="0" w:space="0" w:color="auto"/>
        <w:left w:val="none" w:sz="0" w:space="0" w:color="auto"/>
        <w:bottom w:val="none" w:sz="0" w:space="0" w:color="auto"/>
        <w:right w:val="none" w:sz="0" w:space="0" w:color="auto"/>
      </w:divBdr>
    </w:div>
    <w:div w:id="125323527">
      <w:bodyDiv w:val="1"/>
      <w:marLeft w:val="0"/>
      <w:marRight w:val="0"/>
      <w:marTop w:val="0"/>
      <w:marBottom w:val="0"/>
      <w:divBdr>
        <w:top w:val="none" w:sz="0" w:space="0" w:color="auto"/>
        <w:left w:val="none" w:sz="0" w:space="0" w:color="auto"/>
        <w:bottom w:val="none" w:sz="0" w:space="0" w:color="auto"/>
        <w:right w:val="none" w:sz="0" w:space="0" w:color="auto"/>
      </w:divBdr>
    </w:div>
    <w:div w:id="162822664">
      <w:bodyDiv w:val="1"/>
      <w:marLeft w:val="0"/>
      <w:marRight w:val="0"/>
      <w:marTop w:val="0"/>
      <w:marBottom w:val="0"/>
      <w:divBdr>
        <w:top w:val="none" w:sz="0" w:space="0" w:color="auto"/>
        <w:left w:val="none" w:sz="0" w:space="0" w:color="auto"/>
        <w:bottom w:val="none" w:sz="0" w:space="0" w:color="auto"/>
        <w:right w:val="none" w:sz="0" w:space="0" w:color="auto"/>
      </w:divBdr>
    </w:div>
    <w:div w:id="198669828">
      <w:bodyDiv w:val="1"/>
      <w:marLeft w:val="0"/>
      <w:marRight w:val="0"/>
      <w:marTop w:val="0"/>
      <w:marBottom w:val="0"/>
      <w:divBdr>
        <w:top w:val="none" w:sz="0" w:space="0" w:color="auto"/>
        <w:left w:val="none" w:sz="0" w:space="0" w:color="auto"/>
        <w:bottom w:val="none" w:sz="0" w:space="0" w:color="auto"/>
        <w:right w:val="none" w:sz="0" w:space="0" w:color="auto"/>
      </w:divBdr>
    </w:div>
    <w:div w:id="207886417">
      <w:bodyDiv w:val="1"/>
      <w:marLeft w:val="0"/>
      <w:marRight w:val="0"/>
      <w:marTop w:val="0"/>
      <w:marBottom w:val="0"/>
      <w:divBdr>
        <w:top w:val="none" w:sz="0" w:space="0" w:color="auto"/>
        <w:left w:val="none" w:sz="0" w:space="0" w:color="auto"/>
        <w:bottom w:val="none" w:sz="0" w:space="0" w:color="auto"/>
        <w:right w:val="none" w:sz="0" w:space="0" w:color="auto"/>
      </w:divBdr>
      <w:divsChild>
        <w:div w:id="504365823">
          <w:marLeft w:val="0"/>
          <w:marRight w:val="0"/>
          <w:marTop w:val="0"/>
          <w:marBottom w:val="0"/>
          <w:divBdr>
            <w:top w:val="none" w:sz="0" w:space="0" w:color="auto"/>
            <w:left w:val="none" w:sz="0" w:space="0" w:color="auto"/>
            <w:bottom w:val="none" w:sz="0" w:space="0" w:color="auto"/>
            <w:right w:val="none" w:sz="0" w:space="0" w:color="auto"/>
          </w:divBdr>
        </w:div>
      </w:divsChild>
    </w:div>
    <w:div w:id="235362989">
      <w:bodyDiv w:val="1"/>
      <w:marLeft w:val="0"/>
      <w:marRight w:val="0"/>
      <w:marTop w:val="0"/>
      <w:marBottom w:val="0"/>
      <w:divBdr>
        <w:top w:val="none" w:sz="0" w:space="0" w:color="auto"/>
        <w:left w:val="none" w:sz="0" w:space="0" w:color="auto"/>
        <w:bottom w:val="none" w:sz="0" w:space="0" w:color="auto"/>
        <w:right w:val="none" w:sz="0" w:space="0" w:color="auto"/>
      </w:divBdr>
    </w:div>
    <w:div w:id="284040471">
      <w:bodyDiv w:val="1"/>
      <w:marLeft w:val="0"/>
      <w:marRight w:val="0"/>
      <w:marTop w:val="0"/>
      <w:marBottom w:val="0"/>
      <w:divBdr>
        <w:top w:val="none" w:sz="0" w:space="0" w:color="auto"/>
        <w:left w:val="none" w:sz="0" w:space="0" w:color="auto"/>
        <w:bottom w:val="none" w:sz="0" w:space="0" w:color="auto"/>
        <w:right w:val="none" w:sz="0" w:space="0" w:color="auto"/>
      </w:divBdr>
    </w:div>
    <w:div w:id="314188518">
      <w:bodyDiv w:val="1"/>
      <w:marLeft w:val="0"/>
      <w:marRight w:val="0"/>
      <w:marTop w:val="0"/>
      <w:marBottom w:val="0"/>
      <w:divBdr>
        <w:top w:val="none" w:sz="0" w:space="0" w:color="auto"/>
        <w:left w:val="none" w:sz="0" w:space="0" w:color="auto"/>
        <w:bottom w:val="none" w:sz="0" w:space="0" w:color="auto"/>
        <w:right w:val="none" w:sz="0" w:space="0" w:color="auto"/>
      </w:divBdr>
    </w:div>
    <w:div w:id="337849249">
      <w:bodyDiv w:val="1"/>
      <w:marLeft w:val="0"/>
      <w:marRight w:val="0"/>
      <w:marTop w:val="0"/>
      <w:marBottom w:val="0"/>
      <w:divBdr>
        <w:top w:val="none" w:sz="0" w:space="0" w:color="auto"/>
        <w:left w:val="none" w:sz="0" w:space="0" w:color="auto"/>
        <w:bottom w:val="none" w:sz="0" w:space="0" w:color="auto"/>
        <w:right w:val="none" w:sz="0" w:space="0" w:color="auto"/>
      </w:divBdr>
    </w:div>
    <w:div w:id="383604368">
      <w:bodyDiv w:val="1"/>
      <w:marLeft w:val="0"/>
      <w:marRight w:val="0"/>
      <w:marTop w:val="0"/>
      <w:marBottom w:val="0"/>
      <w:divBdr>
        <w:top w:val="none" w:sz="0" w:space="0" w:color="auto"/>
        <w:left w:val="none" w:sz="0" w:space="0" w:color="auto"/>
        <w:bottom w:val="none" w:sz="0" w:space="0" w:color="auto"/>
        <w:right w:val="none" w:sz="0" w:space="0" w:color="auto"/>
      </w:divBdr>
    </w:div>
    <w:div w:id="415178786">
      <w:bodyDiv w:val="1"/>
      <w:marLeft w:val="0"/>
      <w:marRight w:val="0"/>
      <w:marTop w:val="0"/>
      <w:marBottom w:val="0"/>
      <w:divBdr>
        <w:top w:val="none" w:sz="0" w:space="0" w:color="auto"/>
        <w:left w:val="none" w:sz="0" w:space="0" w:color="auto"/>
        <w:bottom w:val="none" w:sz="0" w:space="0" w:color="auto"/>
        <w:right w:val="none" w:sz="0" w:space="0" w:color="auto"/>
      </w:divBdr>
      <w:divsChild>
        <w:div w:id="1040865647">
          <w:marLeft w:val="0"/>
          <w:marRight w:val="0"/>
          <w:marTop w:val="0"/>
          <w:marBottom w:val="0"/>
          <w:divBdr>
            <w:top w:val="none" w:sz="0" w:space="0" w:color="auto"/>
            <w:left w:val="none" w:sz="0" w:space="0" w:color="auto"/>
            <w:bottom w:val="none" w:sz="0" w:space="0" w:color="auto"/>
            <w:right w:val="none" w:sz="0" w:space="0" w:color="auto"/>
          </w:divBdr>
        </w:div>
      </w:divsChild>
    </w:div>
    <w:div w:id="418447809">
      <w:bodyDiv w:val="1"/>
      <w:marLeft w:val="0"/>
      <w:marRight w:val="0"/>
      <w:marTop w:val="0"/>
      <w:marBottom w:val="0"/>
      <w:divBdr>
        <w:top w:val="none" w:sz="0" w:space="0" w:color="auto"/>
        <w:left w:val="none" w:sz="0" w:space="0" w:color="auto"/>
        <w:bottom w:val="none" w:sz="0" w:space="0" w:color="auto"/>
        <w:right w:val="none" w:sz="0" w:space="0" w:color="auto"/>
      </w:divBdr>
    </w:div>
    <w:div w:id="450443137">
      <w:bodyDiv w:val="1"/>
      <w:marLeft w:val="0"/>
      <w:marRight w:val="0"/>
      <w:marTop w:val="0"/>
      <w:marBottom w:val="0"/>
      <w:divBdr>
        <w:top w:val="none" w:sz="0" w:space="0" w:color="auto"/>
        <w:left w:val="none" w:sz="0" w:space="0" w:color="auto"/>
        <w:bottom w:val="none" w:sz="0" w:space="0" w:color="auto"/>
        <w:right w:val="none" w:sz="0" w:space="0" w:color="auto"/>
      </w:divBdr>
    </w:div>
    <w:div w:id="451552965">
      <w:bodyDiv w:val="1"/>
      <w:marLeft w:val="0"/>
      <w:marRight w:val="0"/>
      <w:marTop w:val="0"/>
      <w:marBottom w:val="0"/>
      <w:divBdr>
        <w:top w:val="none" w:sz="0" w:space="0" w:color="auto"/>
        <w:left w:val="none" w:sz="0" w:space="0" w:color="auto"/>
        <w:bottom w:val="none" w:sz="0" w:space="0" w:color="auto"/>
        <w:right w:val="none" w:sz="0" w:space="0" w:color="auto"/>
      </w:divBdr>
    </w:div>
    <w:div w:id="461921694">
      <w:bodyDiv w:val="1"/>
      <w:marLeft w:val="0"/>
      <w:marRight w:val="0"/>
      <w:marTop w:val="0"/>
      <w:marBottom w:val="0"/>
      <w:divBdr>
        <w:top w:val="none" w:sz="0" w:space="0" w:color="auto"/>
        <w:left w:val="none" w:sz="0" w:space="0" w:color="auto"/>
        <w:bottom w:val="none" w:sz="0" w:space="0" w:color="auto"/>
        <w:right w:val="none" w:sz="0" w:space="0" w:color="auto"/>
      </w:divBdr>
    </w:div>
    <w:div w:id="476453681">
      <w:bodyDiv w:val="1"/>
      <w:marLeft w:val="0"/>
      <w:marRight w:val="0"/>
      <w:marTop w:val="0"/>
      <w:marBottom w:val="0"/>
      <w:divBdr>
        <w:top w:val="none" w:sz="0" w:space="0" w:color="auto"/>
        <w:left w:val="none" w:sz="0" w:space="0" w:color="auto"/>
        <w:bottom w:val="none" w:sz="0" w:space="0" w:color="auto"/>
        <w:right w:val="none" w:sz="0" w:space="0" w:color="auto"/>
      </w:divBdr>
    </w:div>
    <w:div w:id="524556962">
      <w:bodyDiv w:val="1"/>
      <w:marLeft w:val="0"/>
      <w:marRight w:val="0"/>
      <w:marTop w:val="0"/>
      <w:marBottom w:val="0"/>
      <w:divBdr>
        <w:top w:val="none" w:sz="0" w:space="0" w:color="auto"/>
        <w:left w:val="none" w:sz="0" w:space="0" w:color="auto"/>
        <w:bottom w:val="none" w:sz="0" w:space="0" w:color="auto"/>
        <w:right w:val="none" w:sz="0" w:space="0" w:color="auto"/>
      </w:divBdr>
    </w:div>
    <w:div w:id="551383577">
      <w:bodyDiv w:val="1"/>
      <w:marLeft w:val="0"/>
      <w:marRight w:val="0"/>
      <w:marTop w:val="0"/>
      <w:marBottom w:val="0"/>
      <w:divBdr>
        <w:top w:val="none" w:sz="0" w:space="0" w:color="auto"/>
        <w:left w:val="none" w:sz="0" w:space="0" w:color="auto"/>
        <w:bottom w:val="none" w:sz="0" w:space="0" w:color="auto"/>
        <w:right w:val="none" w:sz="0" w:space="0" w:color="auto"/>
      </w:divBdr>
    </w:div>
    <w:div w:id="579562224">
      <w:bodyDiv w:val="1"/>
      <w:marLeft w:val="0"/>
      <w:marRight w:val="0"/>
      <w:marTop w:val="0"/>
      <w:marBottom w:val="0"/>
      <w:divBdr>
        <w:top w:val="none" w:sz="0" w:space="0" w:color="auto"/>
        <w:left w:val="none" w:sz="0" w:space="0" w:color="auto"/>
        <w:bottom w:val="none" w:sz="0" w:space="0" w:color="auto"/>
        <w:right w:val="none" w:sz="0" w:space="0" w:color="auto"/>
      </w:divBdr>
    </w:div>
    <w:div w:id="586233317">
      <w:bodyDiv w:val="1"/>
      <w:marLeft w:val="0"/>
      <w:marRight w:val="0"/>
      <w:marTop w:val="0"/>
      <w:marBottom w:val="0"/>
      <w:divBdr>
        <w:top w:val="none" w:sz="0" w:space="0" w:color="auto"/>
        <w:left w:val="none" w:sz="0" w:space="0" w:color="auto"/>
        <w:bottom w:val="none" w:sz="0" w:space="0" w:color="auto"/>
        <w:right w:val="none" w:sz="0" w:space="0" w:color="auto"/>
      </w:divBdr>
    </w:div>
    <w:div w:id="602960370">
      <w:bodyDiv w:val="1"/>
      <w:marLeft w:val="0"/>
      <w:marRight w:val="0"/>
      <w:marTop w:val="0"/>
      <w:marBottom w:val="0"/>
      <w:divBdr>
        <w:top w:val="none" w:sz="0" w:space="0" w:color="auto"/>
        <w:left w:val="none" w:sz="0" w:space="0" w:color="auto"/>
        <w:bottom w:val="none" w:sz="0" w:space="0" w:color="auto"/>
        <w:right w:val="none" w:sz="0" w:space="0" w:color="auto"/>
      </w:divBdr>
    </w:div>
    <w:div w:id="645820360">
      <w:bodyDiv w:val="1"/>
      <w:marLeft w:val="0"/>
      <w:marRight w:val="0"/>
      <w:marTop w:val="0"/>
      <w:marBottom w:val="0"/>
      <w:divBdr>
        <w:top w:val="none" w:sz="0" w:space="0" w:color="auto"/>
        <w:left w:val="none" w:sz="0" w:space="0" w:color="auto"/>
        <w:bottom w:val="none" w:sz="0" w:space="0" w:color="auto"/>
        <w:right w:val="none" w:sz="0" w:space="0" w:color="auto"/>
      </w:divBdr>
    </w:div>
    <w:div w:id="657071793">
      <w:bodyDiv w:val="1"/>
      <w:marLeft w:val="0"/>
      <w:marRight w:val="0"/>
      <w:marTop w:val="0"/>
      <w:marBottom w:val="0"/>
      <w:divBdr>
        <w:top w:val="none" w:sz="0" w:space="0" w:color="auto"/>
        <w:left w:val="none" w:sz="0" w:space="0" w:color="auto"/>
        <w:bottom w:val="none" w:sz="0" w:space="0" w:color="auto"/>
        <w:right w:val="none" w:sz="0" w:space="0" w:color="auto"/>
      </w:divBdr>
    </w:div>
    <w:div w:id="713693887">
      <w:bodyDiv w:val="1"/>
      <w:marLeft w:val="0"/>
      <w:marRight w:val="0"/>
      <w:marTop w:val="0"/>
      <w:marBottom w:val="0"/>
      <w:divBdr>
        <w:top w:val="none" w:sz="0" w:space="0" w:color="auto"/>
        <w:left w:val="none" w:sz="0" w:space="0" w:color="auto"/>
        <w:bottom w:val="none" w:sz="0" w:space="0" w:color="auto"/>
        <w:right w:val="none" w:sz="0" w:space="0" w:color="auto"/>
      </w:divBdr>
    </w:div>
    <w:div w:id="715160525">
      <w:bodyDiv w:val="1"/>
      <w:marLeft w:val="0"/>
      <w:marRight w:val="0"/>
      <w:marTop w:val="0"/>
      <w:marBottom w:val="0"/>
      <w:divBdr>
        <w:top w:val="none" w:sz="0" w:space="0" w:color="auto"/>
        <w:left w:val="none" w:sz="0" w:space="0" w:color="auto"/>
        <w:bottom w:val="none" w:sz="0" w:space="0" w:color="auto"/>
        <w:right w:val="none" w:sz="0" w:space="0" w:color="auto"/>
      </w:divBdr>
    </w:div>
    <w:div w:id="718477347">
      <w:bodyDiv w:val="1"/>
      <w:marLeft w:val="0"/>
      <w:marRight w:val="0"/>
      <w:marTop w:val="0"/>
      <w:marBottom w:val="0"/>
      <w:divBdr>
        <w:top w:val="none" w:sz="0" w:space="0" w:color="auto"/>
        <w:left w:val="none" w:sz="0" w:space="0" w:color="auto"/>
        <w:bottom w:val="none" w:sz="0" w:space="0" w:color="auto"/>
        <w:right w:val="none" w:sz="0" w:space="0" w:color="auto"/>
      </w:divBdr>
    </w:div>
    <w:div w:id="743453104">
      <w:bodyDiv w:val="1"/>
      <w:marLeft w:val="0"/>
      <w:marRight w:val="0"/>
      <w:marTop w:val="0"/>
      <w:marBottom w:val="0"/>
      <w:divBdr>
        <w:top w:val="none" w:sz="0" w:space="0" w:color="auto"/>
        <w:left w:val="none" w:sz="0" w:space="0" w:color="auto"/>
        <w:bottom w:val="none" w:sz="0" w:space="0" w:color="auto"/>
        <w:right w:val="none" w:sz="0" w:space="0" w:color="auto"/>
      </w:divBdr>
    </w:div>
    <w:div w:id="744763725">
      <w:bodyDiv w:val="1"/>
      <w:marLeft w:val="0"/>
      <w:marRight w:val="0"/>
      <w:marTop w:val="0"/>
      <w:marBottom w:val="0"/>
      <w:divBdr>
        <w:top w:val="none" w:sz="0" w:space="0" w:color="auto"/>
        <w:left w:val="none" w:sz="0" w:space="0" w:color="auto"/>
        <w:bottom w:val="none" w:sz="0" w:space="0" w:color="auto"/>
        <w:right w:val="none" w:sz="0" w:space="0" w:color="auto"/>
      </w:divBdr>
    </w:div>
    <w:div w:id="775249442">
      <w:bodyDiv w:val="1"/>
      <w:marLeft w:val="0"/>
      <w:marRight w:val="0"/>
      <w:marTop w:val="0"/>
      <w:marBottom w:val="0"/>
      <w:divBdr>
        <w:top w:val="none" w:sz="0" w:space="0" w:color="auto"/>
        <w:left w:val="none" w:sz="0" w:space="0" w:color="auto"/>
        <w:bottom w:val="none" w:sz="0" w:space="0" w:color="auto"/>
        <w:right w:val="none" w:sz="0" w:space="0" w:color="auto"/>
      </w:divBdr>
      <w:divsChild>
        <w:div w:id="1813597537">
          <w:marLeft w:val="0"/>
          <w:marRight w:val="0"/>
          <w:marTop w:val="0"/>
          <w:marBottom w:val="0"/>
          <w:divBdr>
            <w:top w:val="none" w:sz="0" w:space="0" w:color="auto"/>
            <w:left w:val="none" w:sz="0" w:space="0" w:color="auto"/>
            <w:bottom w:val="none" w:sz="0" w:space="0" w:color="auto"/>
            <w:right w:val="none" w:sz="0" w:space="0" w:color="auto"/>
          </w:divBdr>
          <w:divsChild>
            <w:div w:id="166022198">
              <w:marLeft w:val="0"/>
              <w:marRight w:val="0"/>
              <w:marTop w:val="0"/>
              <w:marBottom w:val="0"/>
              <w:divBdr>
                <w:top w:val="none" w:sz="0" w:space="0" w:color="auto"/>
                <w:left w:val="none" w:sz="0" w:space="0" w:color="auto"/>
                <w:bottom w:val="none" w:sz="0" w:space="0" w:color="auto"/>
                <w:right w:val="none" w:sz="0" w:space="0" w:color="auto"/>
              </w:divBdr>
            </w:div>
            <w:div w:id="218370383">
              <w:marLeft w:val="0"/>
              <w:marRight w:val="0"/>
              <w:marTop w:val="0"/>
              <w:marBottom w:val="0"/>
              <w:divBdr>
                <w:top w:val="none" w:sz="0" w:space="0" w:color="auto"/>
                <w:left w:val="none" w:sz="0" w:space="0" w:color="auto"/>
                <w:bottom w:val="none" w:sz="0" w:space="0" w:color="auto"/>
                <w:right w:val="none" w:sz="0" w:space="0" w:color="auto"/>
              </w:divBdr>
            </w:div>
            <w:div w:id="526258411">
              <w:marLeft w:val="0"/>
              <w:marRight w:val="0"/>
              <w:marTop w:val="0"/>
              <w:marBottom w:val="0"/>
              <w:divBdr>
                <w:top w:val="none" w:sz="0" w:space="0" w:color="auto"/>
                <w:left w:val="none" w:sz="0" w:space="0" w:color="auto"/>
                <w:bottom w:val="none" w:sz="0" w:space="0" w:color="auto"/>
                <w:right w:val="none" w:sz="0" w:space="0" w:color="auto"/>
              </w:divBdr>
            </w:div>
            <w:div w:id="1473254314">
              <w:marLeft w:val="0"/>
              <w:marRight w:val="0"/>
              <w:marTop w:val="0"/>
              <w:marBottom w:val="0"/>
              <w:divBdr>
                <w:top w:val="none" w:sz="0" w:space="0" w:color="auto"/>
                <w:left w:val="none" w:sz="0" w:space="0" w:color="auto"/>
                <w:bottom w:val="none" w:sz="0" w:space="0" w:color="auto"/>
                <w:right w:val="none" w:sz="0" w:space="0" w:color="auto"/>
              </w:divBdr>
            </w:div>
            <w:div w:id="1527327120">
              <w:marLeft w:val="0"/>
              <w:marRight w:val="0"/>
              <w:marTop w:val="0"/>
              <w:marBottom w:val="0"/>
              <w:divBdr>
                <w:top w:val="none" w:sz="0" w:space="0" w:color="auto"/>
                <w:left w:val="none" w:sz="0" w:space="0" w:color="auto"/>
                <w:bottom w:val="none" w:sz="0" w:space="0" w:color="auto"/>
                <w:right w:val="none" w:sz="0" w:space="0" w:color="auto"/>
              </w:divBdr>
            </w:div>
            <w:div w:id="1630480012">
              <w:marLeft w:val="0"/>
              <w:marRight w:val="0"/>
              <w:marTop w:val="0"/>
              <w:marBottom w:val="0"/>
              <w:divBdr>
                <w:top w:val="none" w:sz="0" w:space="0" w:color="auto"/>
                <w:left w:val="none" w:sz="0" w:space="0" w:color="auto"/>
                <w:bottom w:val="none" w:sz="0" w:space="0" w:color="auto"/>
                <w:right w:val="none" w:sz="0" w:space="0" w:color="auto"/>
              </w:divBdr>
            </w:div>
            <w:div w:id="1983735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630096">
      <w:bodyDiv w:val="1"/>
      <w:marLeft w:val="0"/>
      <w:marRight w:val="0"/>
      <w:marTop w:val="0"/>
      <w:marBottom w:val="0"/>
      <w:divBdr>
        <w:top w:val="none" w:sz="0" w:space="0" w:color="auto"/>
        <w:left w:val="none" w:sz="0" w:space="0" w:color="auto"/>
        <w:bottom w:val="none" w:sz="0" w:space="0" w:color="auto"/>
        <w:right w:val="none" w:sz="0" w:space="0" w:color="auto"/>
      </w:divBdr>
    </w:div>
    <w:div w:id="803742510">
      <w:bodyDiv w:val="1"/>
      <w:marLeft w:val="0"/>
      <w:marRight w:val="0"/>
      <w:marTop w:val="0"/>
      <w:marBottom w:val="0"/>
      <w:divBdr>
        <w:top w:val="none" w:sz="0" w:space="0" w:color="auto"/>
        <w:left w:val="none" w:sz="0" w:space="0" w:color="auto"/>
        <w:bottom w:val="none" w:sz="0" w:space="0" w:color="auto"/>
        <w:right w:val="none" w:sz="0" w:space="0" w:color="auto"/>
      </w:divBdr>
    </w:div>
    <w:div w:id="815683767">
      <w:bodyDiv w:val="1"/>
      <w:marLeft w:val="0"/>
      <w:marRight w:val="0"/>
      <w:marTop w:val="0"/>
      <w:marBottom w:val="0"/>
      <w:divBdr>
        <w:top w:val="none" w:sz="0" w:space="0" w:color="auto"/>
        <w:left w:val="none" w:sz="0" w:space="0" w:color="auto"/>
        <w:bottom w:val="none" w:sz="0" w:space="0" w:color="auto"/>
        <w:right w:val="none" w:sz="0" w:space="0" w:color="auto"/>
      </w:divBdr>
    </w:div>
    <w:div w:id="816217199">
      <w:bodyDiv w:val="1"/>
      <w:marLeft w:val="0"/>
      <w:marRight w:val="0"/>
      <w:marTop w:val="0"/>
      <w:marBottom w:val="0"/>
      <w:divBdr>
        <w:top w:val="none" w:sz="0" w:space="0" w:color="auto"/>
        <w:left w:val="none" w:sz="0" w:space="0" w:color="auto"/>
        <w:bottom w:val="none" w:sz="0" w:space="0" w:color="auto"/>
        <w:right w:val="none" w:sz="0" w:space="0" w:color="auto"/>
      </w:divBdr>
    </w:div>
    <w:div w:id="849217468">
      <w:bodyDiv w:val="1"/>
      <w:marLeft w:val="0"/>
      <w:marRight w:val="0"/>
      <w:marTop w:val="0"/>
      <w:marBottom w:val="0"/>
      <w:divBdr>
        <w:top w:val="none" w:sz="0" w:space="0" w:color="auto"/>
        <w:left w:val="none" w:sz="0" w:space="0" w:color="auto"/>
        <w:bottom w:val="none" w:sz="0" w:space="0" w:color="auto"/>
        <w:right w:val="none" w:sz="0" w:space="0" w:color="auto"/>
      </w:divBdr>
    </w:div>
    <w:div w:id="850798315">
      <w:bodyDiv w:val="1"/>
      <w:marLeft w:val="0"/>
      <w:marRight w:val="0"/>
      <w:marTop w:val="0"/>
      <w:marBottom w:val="0"/>
      <w:divBdr>
        <w:top w:val="none" w:sz="0" w:space="0" w:color="auto"/>
        <w:left w:val="none" w:sz="0" w:space="0" w:color="auto"/>
        <w:bottom w:val="none" w:sz="0" w:space="0" w:color="auto"/>
        <w:right w:val="none" w:sz="0" w:space="0" w:color="auto"/>
      </w:divBdr>
    </w:div>
    <w:div w:id="851995365">
      <w:bodyDiv w:val="1"/>
      <w:marLeft w:val="0"/>
      <w:marRight w:val="0"/>
      <w:marTop w:val="0"/>
      <w:marBottom w:val="0"/>
      <w:divBdr>
        <w:top w:val="none" w:sz="0" w:space="0" w:color="auto"/>
        <w:left w:val="none" w:sz="0" w:space="0" w:color="auto"/>
        <w:bottom w:val="none" w:sz="0" w:space="0" w:color="auto"/>
        <w:right w:val="none" w:sz="0" w:space="0" w:color="auto"/>
      </w:divBdr>
    </w:div>
    <w:div w:id="860515963">
      <w:bodyDiv w:val="1"/>
      <w:marLeft w:val="0"/>
      <w:marRight w:val="0"/>
      <w:marTop w:val="0"/>
      <w:marBottom w:val="0"/>
      <w:divBdr>
        <w:top w:val="none" w:sz="0" w:space="0" w:color="auto"/>
        <w:left w:val="none" w:sz="0" w:space="0" w:color="auto"/>
        <w:bottom w:val="none" w:sz="0" w:space="0" w:color="auto"/>
        <w:right w:val="none" w:sz="0" w:space="0" w:color="auto"/>
      </w:divBdr>
    </w:div>
    <w:div w:id="881132776">
      <w:bodyDiv w:val="1"/>
      <w:marLeft w:val="0"/>
      <w:marRight w:val="0"/>
      <w:marTop w:val="0"/>
      <w:marBottom w:val="0"/>
      <w:divBdr>
        <w:top w:val="none" w:sz="0" w:space="0" w:color="auto"/>
        <w:left w:val="none" w:sz="0" w:space="0" w:color="auto"/>
        <w:bottom w:val="none" w:sz="0" w:space="0" w:color="auto"/>
        <w:right w:val="none" w:sz="0" w:space="0" w:color="auto"/>
      </w:divBdr>
    </w:div>
    <w:div w:id="909924694">
      <w:bodyDiv w:val="1"/>
      <w:marLeft w:val="0"/>
      <w:marRight w:val="0"/>
      <w:marTop w:val="0"/>
      <w:marBottom w:val="0"/>
      <w:divBdr>
        <w:top w:val="none" w:sz="0" w:space="0" w:color="auto"/>
        <w:left w:val="none" w:sz="0" w:space="0" w:color="auto"/>
        <w:bottom w:val="none" w:sz="0" w:space="0" w:color="auto"/>
        <w:right w:val="none" w:sz="0" w:space="0" w:color="auto"/>
      </w:divBdr>
    </w:div>
    <w:div w:id="912545450">
      <w:bodyDiv w:val="1"/>
      <w:marLeft w:val="0"/>
      <w:marRight w:val="0"/>
      <w:marTop w:val="0"/>
      <w:marBottom w:val="0"/>
      <w:divBdr>
        <w:top w:val="none" w:sz="0" w:space="0" w:color="auto"/>
        <w:left w:val="none" w:sz="0" w:space="0" w:color="auto"/>
        <w:bottom w:val="none" w:sz="0" w:space="0" w:color="auto"/>
        <w:right w:val="none" w:sz="0" w:space="0" w:color="auto"/>
      </w:divBdr>
    </w:div>
    <w:div w:id="932595436">
      <w:bodyDiv w:val="1"/>
      <w:marLeft w:val="0"/>
      <w:marRight w:val="0"/>
      <w:marTop w:val="0"/>
      <w:marBottom w:val="0"/>
      <w:divBdr>
        <w:top w:val="none" w:sz="0" w:space="0" w:color="auto"/>
        <w:left w:val="none" w:sz="0" w:space="0" w:color="auto"/>
        <w:bottom w:val="none" w:sz="0" w:space="0" w:color="auto"/>
        <w:right w:val="none" w:sz="0" w:space="0" w:color="auto"/>
      </w:divBdr>
    </w:div>
    <w:div w:id="938299306">
      <w:bodyDiv w:val="1"/>
      <w:marLeft w:val="0"/>
      <w:marRight w:val="0"/>
      <w:marTop w:val="0"/>
      <w:marBottom w:val="0"/>
      <w:divBdr>
        <w:top w:val="none" w:sz="0" w:space="0" w:color="auto"/>
        <w:left w:val="none" w:sz="0" w:space="0" w:color="auto"/>
        <w:bottom w:val="none" w:sz="0" w:space="0" w:color="auto"/>
        <w:right w:val="none" w:sz="0" w:space="0" w:color="auto"/>
      </w:divBdr>
    </w:div>
    <w:div w:id="951664466">
      <w:bodyDiv w:val="1"/>
      <w:marLeft w:val="0"/>
      <w:marRight w:val="0"/>
      <w:marTop w:val="0"/>
      <w:marBottom w:val="0"/>
      <w:divBdr>
        <w:top w:val="none" w:sz="0" w:space="0" w:color="auto"/>
        <w:left w:val="none" w:sz="0" w:space="0" w:color="auto"/>
        <w:bottom w:val="none" w:sz="0" w:space="0" w:color="auto"/>
        <w:right w:val="none" w:sz="0" w:space="0" w:color="auto"/>
      </w:divBdr>
    </w:div>
    <w:div w:id="958099775">
      <w:bodyDiv w:val="1"/>
      <w:marLeft w:val="0"/>
      <w:marRight w:val="0"/>
      <w:marTop w:val="0"/>
      <w:marBottom w:val="0"/>
      <w:divBdr>
        <w:top w:val="none" w:sz="0" w:space="0" w:color="auto"/>
        <w:left w:val="none" w:sz="0" w:space="0" w:color="auto"/>
        <w:bottom w:val="none" w:sz="0" w:space="0" w:color="auto"/>
        <w:right w:val="none" w:sz="0" w:space="0" w:color="auto"/>
      </w:divBdr>
    </w:div>
    <w:div w:id="963779573">
      <w:bodyDiv w:val="1"/>
      <w:marLeft w:val="0"/>
      <w:marRight w:val="0"/>
      <w:marTop w:val="0"/>
      <w:marBottom w:val="0"/>
      <w:divBdr>
        <w:top w:val="none" w:sz="0" w:space="0" w:color="auto"/>
        <w:left w:val="none" w:sz="0" w:space="0" w:color="auto"/>
        <w:bottom w:val="none" w:sz="0" w:space="0" w:color="auto"/>
        <w:right w:val="none" w:sz="0" w:space="0" w:color="auto"/>
      </w:divBdr>
    </w:div>
    <w:div w:id="976958237">
      <w:bodyDiv w:val="1"/>
      <w:marLeft w:val="0"/>
      <w:marRight w:val="0"/>
      <w:marTop w:val="0"/>
      <w:marBottom w:val="0"/>
      <w:divBdr>
        <w:top w:val="none" w:sz="0" w:space="0" w:color="auto"/>
        <w:left w:val="none" w:sz="0" w:space="0" w:color="auto"/>
        <w:bottom w:val="none" w:sz="0" w:space="0" w:color="auto"/>
        <w:right w:val="none" w:sz="0" w:space="0" w:color="auto"/>
      </w:divBdr>
    </w:div>
    <w:div w:id="1019357187">
      <w:bodyDiv w:val="1"/>
      <w:marLeft w:val="0"/>
      <w:marRight w:val="0"/>
      <w:marTop w:val="0"/>
      <w:marBottom w:val="0"/>
      <w:divBdr>
        <w:top w:val="none" w:sz="0" w:space="0" w:color="auto"/>
        <w:left w:val="none" w:sz="0" w:space="0" w:color="auto"/>
        <w:bottom w:val="none" w:sz="0" w:space="0" w:color="auto"/>
        <w:right w:val="none" w:sz="0" w:space="0" w:color="auto"/>
      </w:divBdr>
    </w:div>
    <w:div w:id="1087842333">
      <w:bodyDiv w:val="1"/>
      <w:marLeft w:val="0"/>
      <w:marRight w:val="0"/>
      <w:marTop w:val="0"/>
      <w:marBottom w:val="0"/>
      <w:divBdr>
        <w:top w:val="none" w:sz="0" w:space="0" w:color="auto"/>
        <w:left w:val="none" w:sz="0" w:space="0" w:color="auto"/>
        <w:bottom w:val="none" w:sz="0" w:space="0" w:color="auto"/>
        <w:right w:val="none" w:sz="0" w:space="0" w:color="auto"/>
      </w:divBdr>
    </w:div>
    <w:div w:id="1096169691">
      <w:bodyDiv w:val="1"/>
      <w:marLeft w:val="0"/>
      <w:marRight w:val="0"/>
      <w:marTop w:val="0"/>
      <w:marBottom w:val="0"/>
      <w:divBdr>
        <w:top w:val="none" w:sz="0" w:space="0" w:color="auto"/>
        <w:left w:val="none" w:sz="0" w:space="0" w:color="auto"/>
        <w:bottom w:val="none" w:sz="0" w:space="0" w:color="auto"/>
        <w:right w:val="none" w:sz="0" w:space="0" w:color="auto"/>
      </w:divBdr>
    </w:div>
    <w:div w:id="1104881349">
      <w:bodyDiv w:val="1"/>
      <w:marLeft w:val="0"/>
      <w:marRight w:val="0"/>
      <w:marTop w:val="0"/>
      <w:marBottom w:val="0"/>
      <w:divBdr>
        <w:top w:val="none" w:sz="0" w:space="0" w:color="auto"/>
        <w:left w:val="none" w:sz="0" w:space="0" w:color="auto"/>
        <w:bottom w:val="none" w:sz="0" w:space="0" w:color="auto"/>
        <w:right w:val="none" w:sz="0" w:space="0" w:color="auto"/>
      </w:divBdr>
    </w:div>
    <w:div w:id="1114712903">
      <w:bodyDiv w:val="1"/>
      <w:marLeft w:val="0"/>
      <w:marRight w:val="0"/>
      <w:marTop w:val="0"/>
      <w:marBottom w:val="0"/>
      <w:divBdr>
        <w:top w:val="none" w:sz="0" w:space="0" w:color="auto"/>
        <w:left w:val="none" w:sz="0" w:space="0" w:color="auto"/>
        <w:bottom w:val="none" w:sz="0" w:space="0" w:color="auto"/>
        <w:right w:val="none" w:sz="0" w:space="0" w:color="auto"/>
      </w:divBdr>
    </w:div>
    <w:div w:id="1118792553">
      <w:bodyDiv w:val="1"/>
      <w:marLeft w:val="0"/>
      <w:marRight w:val="0"/>
      <w:marTop w:val="0"/>
      <w:marBottom w:val="0"/>
      <w:divBdr>
        <w:top w:val="none" w:sz="0" w:space="0" w:color="auto"/>
        <w:left w:val="none" w:sz="0" w:space="0" w:color="auto"/>
        <w:bottom w:val="none" w:sz="0" w:space="0" w:color="auto"/>
        <w:right w:val="none" w:sz="0" w:space="0" w:color="auto"/>
      </w:divBdr>
    </w:div>
    <w:div w:id="1136293568">
      <w:bodyDiv w:val="1"/>
      <w:marLeft w:val="0"/>
      <w:marRight w:val="0"/>
      <w:marTop w:val="0"/>
      <w:marBottom w:val="0"/>
      <w:divBdr>
        <w:top w:val="none" w:sz="0" w:space="0" w:color="auto"/>
        <w:left w:val="none" w:sz="0" w:space="0" w:color="auto"/>
        <w:bottom w:val="none" w:sz="0" w:space="0" w:color="auto"/>
        <w:right w:val="none" w:sz="0" w:space="0" w:color="auto"/>
      </w:divBdr>
    </w:div>
    <w:div w:id="1162697575">
      <w:bodyDiv w:val="1"/>
      <w:marLeft w:val="0"/>
      <w:marRight w:val="0"/>
      <w:marTop w:val="0"/>
      <w:marBottom w:val="0"/>
      <w:divBdr>
        <w:top w:val="none" w:sz="0" w:space="0" w:color="auto"/>
        <w:left w:val="none" w:sz="0" w:space="0" w:color="auto"/>
        <w:bottom w:val="none" w:sz="0" w:space="0" w:color="auto"/>
        <w:right w:val="none" w:sz="0" w:space="0" w:color="auto"/>
      </w:divBdr>
    </w:div>
    <w:div w:id="1171064723">
      <w:bodyDiv w:val="1"/>
      <w:marLeft w:val="0"/>
      <w:marRight w:val="0"/>
      <w:marTop w:val="0"/>
      <w:marBottom w:val="0"/>
      <w:divBdr>
        <w:top w:val="none" w:sz="0" w:space="0" w:color="auto"/>
        <w:left w:val="none" w:sz="0" w:space="0" w:color="auto"/>
        <w:bottom w:val="none" w:sz="0" w:space="0" w:color="auto"/>
        <w:right w:val="none" w:sz="0" w:space="0" w:color="auto"/>
      </w:divBdr>
    </w:div>
    <w:div w:id="1184131881">
      <w:bodyDiv w:val="1"/>
      <w:marLeft w:val="0"/>
      <w:marRight w:val="0"/>
      <w:marTop w:val="0"/>
      <w:marBottom w:val="0"/>
      <w:divBdr>
        <w:top w:val="none" w:sz="0" w:space="0" w:color="auto"/>
        <w:left w:val="none" w:sz="0" w:space="0" w:color="auto"/>
        <w:bottom w:val="none" w:sz="0" w:space="0" w:color="auto"/>
        <w:right w:val="none" w:sz="0" w:space="0" w:color="auto"/>
      </w:divBdr>
    </w:div>
    <w:div w:id="1305157303">
      <w:bodyDiv w:val="1"/>
      <w:marLeft w:val="0"/>
      <w:marRight w:val="0"/>
      <w:marTop w:val="0"/>
      <w:marBottom w:val="0"/>
      <w:divBdr>
        <w:top w:val="none" w:sz="0" w:space="0" w:color="auto"/>
        <w:left w:val="none" w:sz="0" w:space="0" w:color="auto"/>
        <w:bottom w:val="none" w:sz="0" w:space="0" w:color="auto"/>
        <w:right w:val="none" w:sz="0" w:space="0" w:color="auto"/>
      </w:divBdr>
    </w:div>
    <w:div w:id="1394352604">
      <w:bodyDiv w:val="1"/>
      <w:marLeft w:val="0"/>
      <w:marRight w:val="0"/>
      <w:marTop w:val="0"/>
      <w:marBottom w:val="0"/>
      <w:divBdr>
        <w:top w:val="none" w:sz="0" w:space="0" w:color="auto"/>
        <w:left w:val="none" w:sz="0" w:space="0" w:color="auto"/>
        <w:bottom w:val="none" w:sz="0" w:space="0" w:color="auto"/>
        <w:right w:val="none" w:sz="0" w:space="0" w:color="auto"/>
      </w:divBdr>
    </w:div>
    <w:div w:id="1402757079">
      <w:bodyDiv w:val="1"/>
      <w:marLeft w:val="0"/>
      <w:marRight w:val="0"/>
      <w:marTop w:val="0"/>
      <w:marBottom w:val="0"/>
      <w:divBdr>
        <w:top w:val="none" w:sz="0" w:space="0" w:color="auto"/>
        <w:left w:val="none" w:sz="0" w:space="0" w:color="auto"/>
        <w:bottom w:val="none" w:sz="0" w:space="0" w:color="auto"/>
        <w:right w:val="none" w:sz="0" w:space="0" w:color="auto"/>
      </w:divBdr>
    </w:div>
    <w:div w:id="1403914271">
      <w:bodyDiv w:val="1"/>
      <w:marLeft w:val="0"/>
      <w:marRight w:val="0"/>
      <w:marTop w:val="0"/>
      <w:marBottom w:val="0"/>
      <w:divBdr>
        <w:top w:val="none" w:sz="0" w:space="0" w:color="auto"/>
        <w:left w:val="none" w:sz="0" w:space="0" w:color="auto"/>
        <w:bottom w:val="none" w:sz="0" w:space="0" w:color="auto"/>
        <w:right w:val="none" w:sz="0" w:space="0" w:color="auto"/>
      </w:divBdr>
    </w:div>
    <w:div w:id="1435401450">
      <w:bodyDiv w:val="1"/>
      <w:marLeft w:val="0"/>
      <w:marRight w:val="0"/>
      <w:marTop w:val="0"/>
      <w:marBottom w:val="0"/>
      <w:divBdr>
        <w:top w:val="none" w:sz="0" w:space="0" w:color="auto"/>
        <w:left w:val="none" w:sz="0" w:space="0" w:color="auto"/>
        <w:bottom w:val="none" w:sz="0" w:space="0" w:color="auto"/>
        <w:right w:val="none" w:sz="0" w:space="0" w:color="auto"/>
      </w:divBdr>
    </w:div>
    <w:div w:id="1474643222">
      <w:bodyDiv w:val="1"/>
      <w:marLeft w:val="0"/>
      <w:marRight w:val="0"/>
      <w:marTop w:val="0"/>
      <w:marBottom w:val="0"/>
      <w:divBdr>
        <w:top w:val="none" w:sz="0" w:space="0" w:color="auto"/>
        <w:left w:val="none" w:sz="0" w:space="0" w:color="auto"/>
        <w:bottom w:val="none" w:sz="0" w:space="0" w:color="auto"/>
        <w:right w:val="none" w:sz="0" w:space="0" w:color="auto"/>
      </w:divBdr>
    </w:div>
    <w:div w:id="1502156763">
      <w:bodyDiv w:val="1"/>
      <w:marLeft w:val="0"/>
      <w:marRight w:val="0"/>
      <w:marTop w:val="0"/>
      <w:marBottom w:val="0"/>
      <w:divBdr>
        <w:top w:val="none" w:sz="0" w:space="0" w:color="auto"/>
        <w:left w:val="none" w:sz="0" w:space="0" w:color="auto"/>
        <w:bottom w:val="none" w:sz="0" w:space="0" w:color="auto"/>
        <w:right w:val="none" w:sz="0" w:space="0" w:color="auto"/>
      </w:divBdr>
    </w:div>
    <w:div w:id="1552576144">
      <w:bodyDiv w:val="1"/>
      <w:marLeft w:val="0"/>
      <w:marRight w:val="0"/>
      <w:marTop w:val="0"/>
      <w:marBottom w:val="0"/>
      <w:divBdr>
        <w:top w:val="none" w:sz="0" w:space="0" w:color="auto"/>
        <w:left w:val="none" w:sz="0" w:space="0" w:color="auto"/>
        <w:bottom w:val="none" w:sz="0" w:space="0" w:color="auto"/>
        <w:right w:val="none" w:sz="0" w:space="0" w:color="auto"/>
      </w:divBdr>
    </w:div>
    <w:div w:id="1621916543">
      <w:bodyDiv w:val="1"/>
      <w:marLeft w:val="0"/>
      <w:marRight w:val="0"/>
      <w:marTop w:val="0"/>
      <w:marBottom w:val="0"/>
      <w:divBdr>
        <w:top w:val="none" w:sz="0" w:space="0" w:color="auto"/>
        <w:left w:val="none" w:sz="0" w:space="0" w:color="auto"/>
        <w:bottom w:val="none" w:sz="0" w:space="0" w:color="auto"/>
        <w:right w:val="none" w:sz="0" w:space="0" w:color="auto"/>
      </w:divBdr>
    </w:div>
    <w:div w:id="1646741618">
      <w:bodyDiv w:val="1"/>
      <w:marLeft w:val="0"/>
      <w:marRight w:val="0"/>
      <w:marTop w:val="0"/>
      <w:marBottom w:val="0"/>
      <w:divBdr>
        <w:top w:val="none" w:sz="0" w:space="0" w:color="auto"/>
        <w:left w:val="none" w:sz="0" w:space="0" w:color="auto"/>
        <w:bottom w:val="none" w:sz="0" w:space="0" w:color="auto"/>
        <w:right w:val="none" w:sz="0" w:space="0" w:color="auto"/>
      </w:divBdr>
    </w:div>
    <w:div w:id="1656950281">
      <w:bodyDiv w:val="1"/>
      <w:marLeft w:val="0"/>
      <w:marRight w:val="0"/>
      <w:marTop w:val="0"/>
      <w:marBottom w:val="0"/>
      <w:divBdr>
        <w:top w:val="none" w:sz="0" w:space="0" w:color="auto"/>
        <w:left w:val="none" w:sz="0" w:space="0" w:color="auto"/>
        <w:bottom w:val="none" w:sz="0" w:space="0" w:color="auto"/>
        <w:right w:val="none" w:sz="0" w:space="0" w:color="auto"/>
      </w:divBdr>
    </w:div>
    <w:div w:id="1667709774">
      <w:bodyDiv w:val="1"/>
      <w:marLeft w:val="0"/>
      <w:marRight w:val="0"/>
      <w:marTop w:val="0"/>
      <w:marBottom w:val="0"/>
      <w:divBdr>
        <w:top w:val="none" w:sz="0" w:space="0" w:color="auto"/>
        <w:left w:val="none" w:sz="0" w:space="0" w:color="auto"/>
        <w:bottom w:val="none" w:sz="0" w:space="0" w:color="auto"/>
        <w:right w:val="none" w:sz="0" w:space="0" w:color="auto"/>
      </w:divBdr>
    </w:div>
    <w:div w:id="1704598799">
      <w:bodyDiv w:val="1"/>
      <w:marLeft w:val="0"/>
      <w:marRight w:val="0"/>
      <w:marTop w:val="0"/>
      <w:marBottom w:val="0"/>
      <w:divBdr>
        <w:top w:val="none" w:sz="0" w:space="0" w:color="auto"/>
        <w:left w:val="none" w:sz="0" w:space="0" w:color="auto"/>
        <w:bottom w:val="none" w:sz="0" w:space="0" w:color="auto"/>
        <w:right w:val="none" w:sz="0" w:space="0" w:color="auto"/>
      </w:divBdr>
    </w:div>
    <w:div w:id="1706055164">
      <w:bodyDiv w:val="1"/>
      <w:marLeft w:val="0"/>
      <w:marRight w:val="0"/>
      <w:marTop w:val="0"/>
      <w:marBottom w:val="0"/>
      <w:divBdr>
        <w:top w:val="none" w:sz="0" w:space="0" w:color="auto"/>
        <w:left w:val="none" w:sz="0" w:space="0" w:color="auto"/>
        <w:bottom w:val="none" w:sz="0" w:space="0" w:color="auto"/>
        <w:right w:val="none" w:sz="0" w:space="0" w:color="auto"/>
      </w:divBdr>
    </w:div>
    <w:div w:id="1718628741">
      <w:bodyDiv w:val="1"/>
      <w:marLeft w:val="0"/>
      <w:marRight w:val="0"/>
      <w:marTop w:val="0"/>
      <w:marBottom w:val="0"/>
      <w:divBdr>
        <w:top w:val="none" w:sz="0" w:space="0" w:color="auto"/>
        <w:left w:val="none" w:sz="0" w:space="0" w:color="auto"/>
        <w:bottom w:val="none" w:sz="0" w:space="0" w:color="auto"/>
        <w:right w:val="none" w:sz="0" w:space="0" w:color="auto"/>
      </w:divBdr>
    </w:div>
    <w:div w:id="1727873112">
      <w:bodyDiv w:val="1"/>
      <w:marLeft w:val="0"/>
      <w:marRight w:val="0"/>
      <w:marTop w:val="0"/>
      <w:marBottom w:val="0"/>
      <w:divBdr>
        <w:top w:val="none" w:sz="0" w:space="0" w:color="auto"/>
        <w:left w:val="none" w:sz="0" w:space="0" w:color="auto"/>
        <w:bottom w:val="none" w:sz="0" w:space="0" w:color="auto"/>
        <w:right w:val="none" w:sz="0" w:space="0" w:color="auto"/>
      </w:divBdr>
    </w:div>
    <w:div w:id="1750039755">
      <w:bodyDiv w:val="1"/>
      <w:marLeft w:val="0"/>
      <w:marRight w:val="0"/>
      <w:marTop w:val="0"/>
      <w:marBottom w:val="0"/>
      <w:divBdr>
        <w:top w:val="none" w:sz="0" w:space="0" w:color="auto"/>
        <w:left w:val="none" w:sz="0" w:space="0" w:color="auto"/>
        <w:bottom w:val="none" w:sz="0" w:space="0" w:color="auto"/>
        <w:right w:val="none" w:sz="0" w:space="0" w:color="auto"/>
      </w:divBdr>
    </w:div>
    <w:div w:id="1752118313">
      <w:bodyDiv w:val="1"/>
      <w:marLeft w:val="0"/>
      <w:marRight w:val="0"/>
      <w:marTop w:val="0"/>
      <w:marBottom w:val="0"/>
      <w:divBdr>
        <w:top w:val="none" w:sz="0" w:space="0" w:color="auto"/>
        <w:left w:val="none" w:sz="0" w:space="0" w:color="auto"/>
        <w:bottom w:val="none" w:sz="0" w:space="0" w:color="auto"/>
        <w:right w:val="none" w:sz="0" w:space="0" w:color="auto"/>
      </w:divBdr>
    </w:div>
    <w:div w:id="1768578154">
      <w:bodyDiv w:val="1"/>
      <w:marLeft w:val="0"/>
      <w:marRight w:val="0"/>
      <w:marTop w:val="0"/>
      <w:marBottom w:val="0"/>
      <w:divBdr>
        <w:top w:val="none" w:sz="0" w:space="0" w:color="auto"/>
        <w:left w:val="none" w:sz="0" w:space="0" w:color="auto"/>
        <w:bottom w:val="none" w:sz="0" w:space="0" w:color="auto"/>
        <w:right w:val="none" w:sz="0" w:space="0" w:color="auto"/>
      </w:divBdr>
    </w:div>
    <w:div w:id="1786197815">
      <w:bodyDiv w:val="1"/>
      <w:marLeft w:val="0"/>
      <w:marRight w:val="0"/>
      <w:marTop w:val="0"/>
      <w:marBottom w:val="0"/>
      <w:divBdr>
        <w:top w:val="none" w:sz="0" w:space="0" w:color="auto"/>
        <w:left w:val="none" w:sz="0" w:space="0" w:color="auto"/>
        <w:bottom w:val="none" w:sz="0" w:space="0" w:color="auto"/>
        <w:right w:val="none" w:sz="0" w:space="0" w:color="auto"/>
      </w:divBdr>
    </w:div>
    <w:div w:id="1792358764">
      <w:bodyDiv w:val="1"/>
      <w:marLeft w:val="0"/>
      <w:marRight w:val="0"/>
      <w:marTop w:val="0"/>
      <w:marBottom w:val="0"/>
      <w:divBdr>
        <w:top w:val="none" w:sz="0" w:space="0" w:color="auto"/>
        <w:left w:val="none" w:sz="0" w:space="0" w:color="auto"/>
        <w:bottom w:val="none" w:sz="0" w:space="0" w:color="auto"/>
        <w:right w:val="none" w:sz="0" w:space="0" w:color="auto"/>
      </w:divBdr>
    </w:div>
    <w:div w:id="1803619178">
      <w:bodyDiv w:val="1"/>
      <w:marLeft w:val="0"/>
      <w:marRight w:val="0"/>
      <w:marTop w:val="0"/>
      <w:marBottom w:val="0"/>
      <w:divBdr>
        <w:top w:val="none" w:sz="0" w:space="0" w:color="auto"/>
        <w:left w:val="none" w:sz="0" w:space="0" w:color="auto"/>
        <w:bottom w:val="none" w:sz="0" w:space="0" w:color="auto"/>
        <w:right w:val="none" w:sz="0" w:space="0" w:color="auto"/>
      </w:divBdr>
    </w:div>
    <w:div w:id="1833717716">
      <w:bodyDiv w:val="1"/>
      <w:marLeft w:val="0"/>
      <w:marRight w:val="0"/>
      <w:marTop w:val="0"/>
      <w:marBottom w:val="0"/>
      <w:divBdr>
        <w:top w:val="none" w:sz="0" w:space="0" w:color="auto"/>
        <w:left w:val="none" w:sz="0" w:space="0" w:color="auto"/>
        <w:bottom w:val="none" w:sz="0" w:space="0" w:color="auto"/>
        <w:right w:val="none" w:sz="0" w:space="0" w:color="auto"/>
      </w:divBdr>
    </w:div>
    <w:div w:id="1838499082">
      <w:bodyDiv w:val="1"/>
      <w:marLeft w:val="0"/>
      <w:marRight w:val="0"/>
      <w:marTop w:val="0"/>
      <w:marBottom w:val="0"/>
      <w:divBdr>
        <w:top w:val="none" w:sz="0" w:space="0" w:color="auto"/>
        <w:left w:val="none" w:sz="0" w:space="0" w:color="auto"/>
        <w:bottom w:val="none" w:sz="0" w:space="0" w:color="auto"/>
        <w:right w:val="none" w:sz="0" w:space="0" w:color="auto"/>
      </w:divBdr>
    </w:div>
    <w:div w:id="1864396985">
      <w:bodyDiv w:val="1"/>
      <w:marLeft w:val="0"/>
      <w:marRight w:val="0"/>
      <w:marTop w:val="0"/>
      <w:marBottom w:val="0"/>
      <w:divBdr>
        <w:top w:val="none" w:sz="0" w:space="0" w:color="auto"/>
        <w:left w:val="none" w:sz="0" w:space="0" w:color="auto"/>
        <w:bottom w:val="none" w:sz="0" w:space="0" w:color="auto"/>
        <w:right w:val="none" w:sz="0" w:space="0" w:color="auto"/>
      </w:divBdr>
    </w:div>
    <w:div w:id="1867399201">
      <w:bodyDiv w:val="1"/>
      <w:marLeft w:val="0"/>
      <w:marRight w:val="0"/>
      <w:marTop w:val="0"/>
      <w:marBottom w:val="0"/>
      <w:divBdr>
        <w:top w:val="none" w:sz="0" w:space="0" w:color="auto"/>
        <w:left w:val="none" w:sz="0" w:space="0" w:color="auto"/>
        <w:bottom w:val="none" w:sz="0" w:space="0" w:color="auto"/>
        <w:right w:val="none" w:sz="0" w:space="0" w:color="auto"/>
      </w:divBdr>
    </w:div>
    <w:div w:id="1867594404">
      <w:bodyDiv w:val="1"/>
      <w:marLeft w:val="0"/>
      <w:marRight w:val="0"/>
      <w:marTop w:val="0"/>
      <w:marBottom w:val="0"/>
      <w:divBdr>
        <w:top w:val="none" w:sz="0" w:space="0" w:color="auto"/>
        <w:left w:val="none" w:sz="0" w:space="0" w:color="auto"/>
        <w:bottom w:val="none" w:sz="0" w:space="0" w:color="auto"/>
        <w:right w:val="none" w:sz="0" w:space="0" w:color="auto"/>
      </w:divBdr>
    </w:div>
    <w:div w:id="1914898956">
      <w:bodyDiv w:val="1"/>
      <w:marLeft w:val="0"/>
      <w:marRight w:val="0"/>
      <w:marTop w:val="0"/>
      <w:marBottom w:val="0"/>
      <w:divBdr>
        <w:top w:val="none" w:sz="0" w:space="0" w:color="auto"/>
        <w:left w:val="none" w:sz="0" w:space="0" w:color="auto"/>
        <w:bottom w:val="none" w:sz="0" w:space="0" w:color="auto"/>
        <w:right w:val="none" w:sz="0" w:space="0" w:color="auto"/>
      </w:divBdr>
    </w:div>
    <w:div w:id="1958752841">
      <w:bodyDiv w:val="1"/>
      <w:marLeft w:val="0"/>
      <w:marRight w:val="0"/>
      <w:marTop w:val="0"/>
      <w:marBottom w:val="0"/>
      <w:divBdr>
        <w:top w:val="none" w:sz="0" w:space="0" w:color="auto"/>
        <w:left w:val="none" w:sz="0" w:space="0" w:color="auto"/>
        <w:bottom w:val="none" w:sz="0" w:space="0" w:color="auto"/>
        <w:right w:val="none" w:sz="0" w:space="0" w:color="auto"/>
      </w:divBdr>
    </w:div>
    <w:div w:id="1982955452">
      <w:bodyDiv w:val="1"/>
      <w:marLeft w:val="0"/>
      <w:marRight w:val="0"/>
      <w:marTop w:val="0"/>
      <w:marBottom w:val="0"/>
      <w:divBdr>
        <w:top w:val="none" w:sz="0" w:space="0" w:color="auto"/>
        <w:left w:val="none" w:sz="0" w:space="0" w:color="auto"/>
        <w:bottom w:val="none" w:sz="0" w:space="0" w:color="auto"/>
        <w:right w:val="none" w:sz="0" w:space="0" w:color="auto"/>
      </w:divBdr>
    </w:div>
    <w:div w:id="2023386445">
      <w:bodyDiv w:val="1"/>
      <w:marLeft w:val="0"/>
      <w:marRight w:val="0"/>
      <w:marTop w:val="0"/>
      <w:marBottom w:val="0"/>
      <w:divBdr>
        <w:top w:val="none" w:sz="0" w:space="0" w:color="auto"/>
        <w:left w:val="none" w:sz="0" w:space="0" w:color="auto"/>
        <w:bottom w:val="none" w:sz="0" w:space="0" w:color="auto"/>
        <w:right w:val="none" w:sz="0" w:space="0" w:color="auto"/>
      </w:divBdr>
    </w:div>
    <w:div w:id="2058968004">
      <w:bodyDiv w:val="1"/>
      <w:marLeft w:val="0"/>
      <w:marRight w:val="0"/>
      <w:marTop w:val="0"/>
      <w:marBottom w:val="0"/>
      <w:divBdr>
        <w:top w:val="none" w:sz="0" w:space="0" w:color="auto"/>
        <w:left w:val="none" w:sz="0" w:space="0" w:color="auto"/>
        <w:bottom w:val="none" w:sz="0" w:space="0" w:color="auto"/>
        <w:right w:val="none" w:sz="0" w:space="0" w:color="auto"/>
      </w:divBdr>
    </w:div>
    <w:div w:id="2072078639">
      <w:bodyDiv w:val="1"/>
      <w:marLeft w:val="0"/>
      <w:marRight w:val="0"/>
      <w:marTop w:val="0"/>
      <w:marBottom w:val="0"/>
      <w:divBdr>
        <w:top w:val="none" w:sz="0" w:space="0" w:color="auto"/>
        <w:left w:val="none" w:sz="0" w:space="0" w:color="auto"/>
        <w:bottom w:val="none" w:sz="0" w:space="0" w:color="auto"/>
        <w:right w:val="none" w:sz="0" w:space="0" w:color="auto"/>
      </w:divBdr>
    </w:div>
    <w:div w:id="2082478833">
      <w:bodyDiv w:val="1"/>
      <w:marLeft w:val="0"/>
      <w:marRight w:val="0"/>
      <w:marTop w:val="0"/>
      <w:marBottom w:val="0"/>
      <w:divBdr>
        <w:top w:val="none" w:sz="0" w:space="0" w:color="auto"/>
        <w:left w:val="none" w:sz="0" w:space="0" w:color="auto"/>
        <w:bottom w:val="none" w:sz="0" w:space="0" w:color="auto"/>
        <w:right w:val="none" w:sz="0" w:space="0" w:color="auto"/>
      </w:divBdr>
    </w:div>
    <w:div w:id="2101487553">
      <w:bodyDiv w:val="1"/>
      <w:marLeft w:val="0"/>
      <w:marRight w:val="0"/>
      <w:marTop w:val="0"/>
      <w:marBottom w:val="0"/>
      <w:divBdr>
        <w:top w:val="none" w:sz="0" w:space="0" w:color="auto"/>
        <w:left w:val="none" w:sz="0" w:space="0" w:color="auto"/>
        <w:bottom w:val="none" w:sz="0" w:space="0" w:color="auto"/>
        <w:right w:val="none" w:sz="0" w:space="0" w:color="auto"/>
      </w:divBdr>
    </w:div>
    <w:div w:id="2122606324">
      <w:bodyDiv w:val="1"/>
      <w:marLeft w:val="0"/>
      <w:marRight w:val="0"/>
      <w:marTop w:val="0"/>
      <w:marBottom w:val="0"/>
      <w:divBdr>
        <w:top w:val="none" w:sz="0" w:space="0" w:color="auto"/>
        <w:left w:val="none" w:sz="0" w:space="0" w:color="auto"/>
        <w:bottom w:val="none" w:sz="0" w:space="0" w:color="auto"/>
        <w:right w:val="none" w:sz="0" w:space="0" w:color="auto"/>
      </w:divBdr>
    </w:div>
    <w:div w:id="21467777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eader" Target="header50.xml"/><Relationship Id="rId299" Type="http://schemas.openxmlformats.org/officeDocument/2006/relationships/image" Target="media/image152.emf"/><Relationship Id="rId303" Type="http://schemas.openxmlformats.org/officeDocument/2006/relationships/footer" Target="footer35.xml"/><Relationship Id="rId21" Type="http://schemas.openxmlformats.org/officeDocument/2006/relationships/header" Target="header7.xml"/><Relationship Id="rId42" Type="http://schemas.openxmlformats.org/officeDocument/2006/relationships/image" Target="media/image13.jpeg"/><Relationship Id="rId63" Type="http://schemas.openxmlformats.org/officeDocument/2006/relationships/image" Target="media/image22.emf"/><Relationship Id="rId84" Type="http://schemas.openxmlformats.org/officeDocument/2006/relationships/header" Target="header37.xml"/><Relationship Id="rId138" Type="http://schemas.openxmlformats.org/officeDocument/2006/relationships/image" Target="media/image59.emf"/><Relationship Id="rId159" Type="http://schemas.openxmlformats.org/officeDocument/2006/relationships/header" Target="header60.xml"/><Relationship Id="rId170" Type="http://schemas.openxmlformats.org/officeDocument/2006/relationships/header" Target="header66.xml"/><Relationship Id="rId191" Type="http://schemas.openxmlformats.org/officeDocument/2006/relationships/image" Target="media/image92.emf"/><Relationship Id="rId205" Type="http://schemas.openxmlformats.org/officeDocument/2006/relationships/header" Target="header75.xml"/><Relationship Id="rId226" Type="http://schemas.openxmlformats.org/officeDocument/2006/relationships/image" Target="media/image113.emf"/><Relationship Id="rId247" Type="http://schemas.openxmlformats.org/officeDocument/2006/relationships/header" Target="header87.xml"/><Relationship Id="rId107" Type="http://schemas.openxmlformats.org/officeDocument/2006/relationships/image" Target="media/image40.emf"/><Relationship Id="rId268" Type="http://schemas.openxmlformats.org/officeDocument/2006/relationships/header" Target="header93.xml"/><Relationship Id="rId289" Type="http://schemas.openxmlformats.org/officeDocument/2006/relationships/image" Target="media/image150.emf"/><Relationship Id="rId11" Type="http://schemas.openxmlformats.org/officeDocument/2006/relationships/header" Target="header2.xml"/><Relationship Id="rId32" Type="http://schemas.openxmlformats.org/officeDocument/2006/relationships/image" Target="media/image10.emf"/><Relationship Id="rId53" Type="http://schemas.openxmlformats.org/officeDocument/2006/relationships/header" Target="header24.xml"/><Relationship Id="rId74" Type="http://schemas.openxmlformats.org/officeDocument/2006/relationships/header" Target="header32.xml"/><Relationship Id="rId128" Type="http://schemas.openxmlformats.org/officeDocument/2006/relationships/image" Target="media/image49.emf"/><Relationship Id="rId149" Type="http://schemas.openxmlformats.org/officeDocument/2006/relationships/header" Target="header59.xml"/><Relationship Id="rId314" Type="http://schemas.openxmlformats.org/officeDocument/2006/relationships/theme" Target="theme/theme1.xml"/><Relationship Id="rId5" Type="http://schemas.openxmlformats.org/officeDocument/2006/relationships/settings" Target="settings.xml"/><Relationship Id="rId95" Type="http://schemas.openxmlformats.org/officeDocument/2006/relationships/image" Target="media/image36.emf"/><Relationship Id="rId160" Type="http://schemas.openxmlformats.org/officeDocument/2006/relationships/header" Target="header61.xml"/><Relationship Id="rId181" Type="http://schemas.openxmlformats.org/officeDocument/2006/relationships/image" Target="media/image86.emf"/><Relationship Id="rId216" Type="http://schemas.openxmlformats.org/officeDocument/2006/relationships/image" Target="media/image109.emf"/><Relationship Id="rId237" Type="http://schemas.openxmlformats.org/officeDocument/2006/relationships/header" Target="header82.xml"/><Relationship Id="rId258" Type="http://schemas.openxmlformats.org/officeDocument/2006/relationships/image" Target="media/image135.emf"/><Relationship Id="rId279" Type="http://schemas.openxmlformats.org/officeDocument/2006/relationships/header" Target="header96.xml"/><Relationship Id="rId22" Type="http://schemas.openxmlformats.org/officeDocument/2006/relationships/header" Target="header8.xml"/><Relationship Id="rId43" Type="http://schemas.openxmlformats.org/officeDocument/2006/relationships/image" Target="cid:image003.jpg@01CFAD6B.2B884310" TargetMode="External"/><Relationship Id="rId64" Type="http://schemas.openxmlformats.org/officeDocument/2006/relationships/header" Target="header28.xml"/><Relationship Id="rId118" Type="http://schemas.openxmlformats.org/officeDocument/2006/relationships/header" Target="header51.xml"/><Relationship Id="rId139" Type="http://schemas.openxmlformats.org/officeDocument/2006/relationships/image" Target="media/image60.emf"/><Relationship Id="rId290" Type="http://schemas.openxmlformats.org/officeDocument/2006/relationships/header" Target="header101.xml"/><Relationship Id="rId304" Type="http://schemas.openxmlformats.org/officeDocument/2006/relationships/header" Target="header109.xml"/><Relationship Id="rId85" Type="http://schemas.openxmlformats.org/officeDocument/2006/relationships/footer" Target="footer10.xml"/><Relationship Id="rId150" Type="http://schemas.openxmlformats.org/officeDocument/2006/relationships/image" Target="media/image67.emf"/><Relationship Id="rId171" Type="http://schemas.openxmlformats.org/officeDocument/2006/relationships/header" Target="header67.xml"/><Relationship Id="rId192" Type="http://schemas.openxmlformats.org/officeDocument/2006/relationships/image" Target="media/image93.emf"/><Relationship Id="rId206" Type="http://schemas.openxmlformats.org/officeDocument/2006/relationships/header" Target="header76.xml"/><Relationship Id="rId227" Type="http://schemas.openxmlformats.org/officeDocument/2006/relationships/image" Target="media/image114.emf"/><Relationship Id="rId248" Type="http://schemas.openxmlformats.org/officeDocument/2006/relationships/footer" Target="footer28.xml"/><Relationship Id="rId269" Type="http://schemas.openxmlformats.org/officeDocument/2006/relationships/footer" Target="footer30.xml"/><Relationship Id="rId12" Type="http://schemas.openxmlformats.org/officeDocument/2006/relationships/footer" Target="footer1.xml"/><Relationship Id="rId33" Type="http://schemas.openxmlformats.org/officeDocument/2006/relationships/image" Target="media/image11.emf"/><Relationship Id="rId108" Type="http://schemas.openxmlformats.org/officeDocument/2006/relationships/image" Target="media/image41.emf"/><Relationship Id="rId129" Type="http://schemas.openxmlformats.org/officeDocument/2006/relationships/image" Target="media/image50.emf"/><Relationship Id="rId280" Type="http://schemas.openxmlformats.org/officeDocument/2006/relationships/footer" Target="footer31.xml"/><Relationship Id="rId54" Type="http://schemas.openxmlformats.org/officeDocument/2006/relationships/image" Target="media/image17.jpeg"/><Relationship Id="rId75" Type="http://schemas.openxmlformats.org/officeDocument/2006/relationships/header" Target="header33.xml"/><Relationship Id="rId96" Type="http://schemas.openxmlformats.org/officeDocument/2006/relationships/image" Target="media/image37.emf"/><Relationship Id="rId140" Type="http://schemas.openxmlformats.org/officeDocument/2006/relationships/image" Target="media/image61.emf"/><Relationship Id="rId161" Type="http://schemas.openxmlformats.org/officeDocument/2006/relationships/footer" Target="footer18.xml"/><Relationship Id="rId182" Type="http://schemas.openxmlformats.org/officeDocument/2006/relationships/header" Target="header69.xml"/><Relationship Id="rId217" Type="http://schemas.openxmlformats.org/officeDocument/2006/relationships/image" Target="media/image110.emf"/><Relationship Id="rId6" Type="http://schemas.openxmlformats.org/officeDocument/2006/relationships/webSettings" Target="webSettings.xml"/><Relationship Id="rId238" Type="http://schemas.openxmlformats.org/officeDocument/2006/relationships/footer" Target="footer26.xml"/><Relationship Id="rId259" Type="http://schemas.openxmlformats.org/officeDocument/2006/relationships/image" Target="media/image136.emf"/><Relationship Id="rId23" Type="http://schemas.openxmlformats.org/officeDocument/2006/relationships/header" Target="header9.xml"/><Relationship Id="rId119" Type="http://schemas.openxmlformats.org/officeDocument/2006/relationships/header" Target="header52.xml"/><Relationship Id="rId270" Type="http://schemas.openxmlformats.org/officeDocument/2006/relationships/header" Target="header94.xml"/><Relationship Id="rId291" Type="http://schemas.openxmlformats.org/officeDocument/2006/relationships/header" Target="header102.xml"/><Relationship Id="rId305" Type="http://schemas.openxmlformats.org/officeDocument/2006/relationships/header" Target="header110.xml"/><Relationship Id="rId44" Type="http://schemas.openxmlformats.org/officeDocument/2006/relationships/image" Target="media/image14.jpeg"/><Relationship Id="rId65" Type="http://schemas.openxmlformats.org/officeDocument/2006/relationships/header" Target="header29.xml"/><Relationship Id="rId86" Type="http://schemas.openxmlformats.org/officeDocument/2006/relationships/header" Target="header38.xml"/><Relationship Id="rId130" Type="http://schemas.openxmlformats.org/officeDocument/2006/relationships/image" Target="media/image51.emf"/><Relationship Id="rId151" Type="http://schemas.openxmlformats.org/officeDocument/2006/relationships/image" Target="media/image68.emf"/><Relationship Id="rId172" Type="http://schemas.openxmlformats.org/officeDocument/2006/relationships/footer" Target="footer20.xml"/><Relationship Id="rId193" Type="http://schemas.openxmlformats.org/officeDocument/2006/relationships/image" Target="media/image94.emf"/><Relationship Id="rId207" Type="http://schemas.openxmlformats.org/officeDocument/2006/relationships/footer" Target="footer23.xml"/><Relationship Id="rId228" Type="http://schemas.openxmlformats.org/officeDocument/2006/relationships/image" Target="media/image115.emf"/><Relationship Id="rId249" Type="http://schemas.openxmlformats.org/officeDocument/2006/relationships/header" Target="header88.xml"/><Relationship Id="rId13" Type="http://schemas.openxmlformats.org/officeDocument/2006/relationships/footer" Target="footer2.xml"/><Relationship Id="rId109" Type="http://schemas.openxmlformats.org/officeDocument/2006/relationships/image" Target="media/image42.emf"/><Relationship Id="rId260" Type="http://schemas.openxmlformats.org/officeDocument/2006/relationships/image" Target="media/image137.emf"/><Relationship Id="rId281" Type="http://schemas.openxmlformats.org/officeDocument/2006/relationships/header" Target="header97.xml"/><Relationship Id="rId34" Type="http://schemas.openxmlformats.org/officeDocument/2006/relationships/header" Target="header13.xml"/><Relationship Id="rId55" Type="http://schemas.openxmlformats.org/officeDocument/2006/relationships/image" Target="media/image18.emf"/><Relationship Id="rId76" Type="http://schemas.openxmlformats.org/officeDocument/2006/relationships/header" Target="header34.xml"/><Relationship Id="rId97" Type="http://schemas.openxmlformats.org/officeDocument/2006/relationships/image" Target="media/image38.emf"/><Relationship Id="rId120" Type="http://schemas.openxmlformats.org/officeDocument/2006/relationships/footer" Target="footer15.xml"/><Relationship Id="rId141" Type="http://schemas.openxmlformats.org/officeDocument/2006/relationships/image" Target="media/image62.emf"/><Relationship Id="rId7" Type="http://schemas.openxmlformats.org/officeDocument/2006/relationships/footnotes" Target="footnotes.xml"/><Relationship Id="rId162" Type="http://schemas.openxmlformats.org/officeDocument/2006/relationships/header" Target="header62.xml"/><Relationship Id="rId183" Type="http://schemas.openxmlformats.org/officeDocument/2006/relationships/header" Target="header70.xml"/><Relationship Id="rId218" Type="http://schemas.openxmlformats.org/officeDocument/2006/relationships/image" Target="media/image111.jpeg"/><Relationship Id="rId239" Type="http://schemas.openxmlformats.org/officeDocument/2006/relationships/header" Target="header83.xml"/><Relationship Id="rId250" Type="http://schemas.openxmlformats.org/officeDocument/2006/relationships/image" Target="media/image127.jpeg"/><Relationship Id="rId271" Type="http://schemas.openxmlformats.org/officeDocument/2006/relationships/image" Target="media/image140.emf"/><Relationship Id="rId292" Type="http://schemas.openxmlformats.org/officeDocument/2006/relationships/footer" Target="footer33.xml"/><Relationship Id="rId306" Type="http://schemas.openxmlformats.org/officeDocument/2006/relationships/header" Target="header111.xml"/><Relationship Id="rId24" Type="http://schemas.openxmlformats.org/officeDocument/2006/relationships/image" Target="media/image5.emf"/><Relationship Id="rId45" Type="http://schemas.openxmlformats.org/officeDocument/2006/relationships/image" Target="media/image15.jpeg"/><Relationship Id="rId66" Type="http://schemas.openxmlformats.org/officeDocument/2006/relationships/header" Target="header30.xml"/><Relationship Id="rId87" Type="http://schemas.openxmlformats.org/officeDocument/2006/relationships/image" Target="media/image32.emf"/><Relationship Id="rId110" Type="http://schemas.openxmlformats.org/officeDocument/2006/relationships/image" Target="media/image43.emf"/><Relationship Id="rId131" Type="http://schemas.openxmlformats.org/officeDocument/2006/relationships/image" Target="media/image52.emf"/><Relationship Id="rId61" Type="http://schemas.openxmlformats.org/officeDocument/2006/relationships/image" Target="media/image20.emf"/><Relationship Id="rId82" Type="http://schemas.openxmlformats.org/officeDocument/2006/relationships/image" Target="media/image31.emf"/><Relationship Id="rId152" Type="http://schemas.openxmlformats.org/officeDocument/2006/relationships/image" Target="media/image69.emf"/><Relationship Id="rId173" Type="http://schemas.openxmlformats.org/officeDocument/2006/relationships/header" Target="header68.xml"/><Relationship Id="rId194" Type="http://schemas.openxmlformats.org/officeDocument/2006/relationships/image" Target="media/image95.emf"/><Relationship Id="rId199" Type="http://schemas.openxmlformats.org/officeDocument/2006/relationships/header" Target="header74.xml"/><Relationship Id="rId203" Type="http://schemas.openxmlformats.org/officeDocument/2006/relationships/image" Target="media/image100.emf"/><Relationship Id="rId208" Type="http://schemas.openxmlformats.org/officeDocument/2006/relationships/header" Target="header77.xml"/><Relationship Id="rId229" Type="http://schemas.openxmlformats.org/officeDocument/2006/relationships/image" Target="media/image116.emf"/><Relationship Id="rId19" Type="http://schemas.openxmlformats.org/officeDocument/2006/relationships/image" Target="media/image3.emf"/><Relationship Id="rId224" Type="http://schemas.openxmlformats.org/officeDocument/2006/relationships/footer" Target="footer25.xml"/><Relationship Id="rId240" Type="http://schemas.openxmlformats.org/officeDocument/2006/relationships/header" Target="header84.xml"/><Relationship Id="rId245" Type="http://schemas.openxmlformats.org/officeDocument/2006/relationships/image" Target="media/image126.jpeg"/><Relationship Id="rId261" Type="http://schemas.openxmlformats.org/officeDocument/2006/relationships/header" Target="header89.xml"/><Relationship Id="rId266" Type="http://schemas.openxmlformats.org/officeDocument/2006/relationships/image" Target="media/image139.jpeg"/><Relationship Id="rId287" Type="http://schemas.openxmlformats.org/officeDocument/2006/relationships/header" Target="header100.xml"/><Relationship Id="rId14" Type="http://schemas.openxmlformats.org/officeDocument/2006/relationships/header" Target="header3.xml"/><Relationship Id="rId30" Type="http://schemas.openxmlformats.org/officeDocument/2006/relationships/image" Target="media/image8.emf"/><Relationship Id="rId35" Type="http://schemas.openxmlformats.org/officeDocument/2006/relationships/header" Target="header14.xml"/><Relationship Id="rId56" Type="http://schemas.openxmlformats.org/officeDocument/2006/relationships/image" Target="media/image19.emf"/><Relationship Id="rId77" Type="http://schemas.openxmlformats.org/officeDocument/2006/relationships/image" Target="media/image28.emf"/><Relationship Id="rId100" Type="http://schemas.openxmlformats.org/officeDocument/2006/relationships/footer" Target="footer12.xml"/><Relationship Id="rId105" Type="http://schemas.openxmlformats.org/officeDocument/2006/relationships/footer" Target="footer13.xml"/><Relationship Id="rId126" Type="http://schemas.openxmlformats.org/officeDocument/2006/relationships/footer" Target="footer16.xml"/><Relationship Id="rId147" Type="http://schemas.openxmlformats.org/officeDocument/2006/relationships/header" Target="header58.xml"/><Relationship Id="rId168" Type="http://schemas.openxmlformats.org/officeDocument/2006/relationships/header" Target="header65.xml"/><Relationship Id="rId282" Type="http://schemas.openxmlformats.org/officeDocument/2006/relationships/image" Target="media/image147.emf"/><Relationship Id="rId312" Type="http://schemas.openxmlformats.org/officeDocument/2006/relationships/header" Target="header115.xml"/><Relationship Id="rId8" Type="http://schemas.openxmlformats.org/officeDocument/2006/relationships/endnotes" Target="endnotes.xml"/><Relationship Id="rId51" Type="http://schemas.openxmlformats.org/officeDocument/2006/relationships/header" Target="header23.xml"/><Relationship Id="rId72" Type="http://schemas.openxmlformats.org/officeDocument/2006/relationships/footer" Target="footer8.xml"/><Relationship Id="rId93" Type="http://schemas.openxmlformats.org/officeDocument/2006/relationships/image" Target="media/image34.emf"/><Relationship Id="rId98" Type="http://schemas.openxmlformats.org/officeDocument/2006/relationships/header" Target="header42.xml"/><Relationship Id="rId121" Type="http://schemas.openxmlformats.org/officeDocument/2006/relationships/header" Target="header53.xml"/><Relationship Id="rId142" Type="http://schemas.openxmlformats.org/officeDocument/2006/relationships/image" Target="media/image63.emf"/><Relationship Id="rId163" Type="http://schemas.openxmlformats.org/officeDocument/2006/relationships/image" Target="media/image76.jpeg"/><Relationship Id="rId184" Type="http://schemas.openxmlformats.org/officeDocument/2006/relationships/footer" Target="footer21.xml"/><Relationship Id="rId189" Type="http://schemas.openxmlformats.org/officeDocument/2006/relationships/image" Target="media/image90.emf"/><Relationship Id="rId219" Type="http://schemas.openxmlformats.org/officeDocument/2006/relationships/header" Target="header78.xml"/><Relationship Id="rId3" Type="http://schemas.openxmlformats.org/officeDocument/2006/relationships/styles" Target="styles.xml"/><Relationship Id="rId214" Type="http://schemas.openxmlformats.org/officeDocument/2006/relationships/image" Target="media/image107.emf"/><Relationship Id="rId230" Type="http://schemas.openxmlformats.org/officeDocument/2006/relationships/image" Target="media/image117.emf"/><Relationship Id="rId235" Type="http://schemas.openxmlformats.org/officeDocument/2006/relationships/image" Target="media/image122.emf"/><Relationship Id="rId251" Type="http://schemas.openxmlformats.org/officeDocument/2006/relationships/image" Target="media/image128.emf"/><Relationship Id="rId256" Type="http://schemas.openxmlformats.org/officeDocument/2006/relationships/image" Target="media/image133.emf"/><Relationship Id="rId277" Type="http://schemas.openxmlformats.org/officeDocument/2006/relationships/image" Target="media/image146.emf"/><Relationship Id="rId298" Type="http://schemas.openxmlformats.org/officeDocument/2006/relationships/header" Target="header106.xml"/><Relationship Id="rId25" Type="http://schemas.openxmlformats.org/officeDocument/2006/relationships/image" Target="media/image6.emf"/><Relationship Id="rId46" Type="http://schemas.openxmlformats.org/officeDocument/2006/relationships/image" Target="media/image16.png"/><Relationship Id="rId67" Type="http://schemas.openxmlformats.org/officeDocument/2006/relationships/image" Target="media/image23.emf"/><Relationship Id="rId116" Type="http://schemas.openxmlformats.org/officeDocument/2006/relationships/footer" Target="footer14.xml"/><Relationship Id="rId137" Type="http://schemas.openxmlformats.org/officeDocument/2006/relationships/image" Target="media/image58.emf"/><Relationship Id="rId158" Type="http://schemas.openxmlformats.org/officeDocument/2006/relationships/image" Target="media/image75.jpeg"/><Relationship Id="rId272" Type="http://schemas.openxmlformats.org/officeDocument/2006/relationships/image" Target="media/image141.emf"/><Relationship Id="rId293" Type="http://schemas.openxmlformats.org/officeDocument/2006/relationships/header" Target="header103.xml"/><Relationship Id="rId302" Type="http://schemas.openxmlformats.org/officeDocument/2006/relationships/header" Target="header108.xml"/><Relationship Id="rId307" Type="http://schemas.openxmlformats.org/officeDocument/2006/relationships/footer" Target="footer36.xml"/><Relationship Id="rId20" Type="http://schemas.openxmlformats.org/officeDocument/2006/relationships/image" Target="media/image4.emf"/><Relationship Id="rId41" Type="http://schemas.openxmlformats.org/officeDocument/2006/relationships/image" Target="media/image12.emf"/><Relationship Id="rId62" Type="http://schemas.openxmlformats.org/officeDocument/2006/relationships/image" Target="media/image21.emf"/><Relationship Id="rId83" Type="http://schemas.openxmlformats.org/officeDocument/2006/relationships/header" Target="header36.xml"/><Relationship Id="rId88" Type="http://schemas.openxmlformats.org/officeDocument/2006/relationships/header" Target="header39.xml"/><Relationship Id="rId111" Type="http://schemas.openxmlformats.org/officeDocument/2006/relationships/image" Target="media/image44.emf"/><Relationship Id="rId132" Type="http://schemas.openxmlformats.org/officeDocument/2006/relationships/image" Target="media/image53.emf"/><Relationship Id="rId153" Type="http://schemas.openxmlformats.org/officeDocument/2006/relationships/image" Target="media/image70.emf"/><Relationship Id="rId174" Type="http://schemas.openxmlformats.org/officeDocument/2006/relationships/image" Target="media/image79.emf"/><Relationship Id="rId179" Type="http://schemas.openxmlformats.org/officeDocument/2006/relationships/image" Target="media/image84.emf"/><Relationship Id="rId195" Type="http://schemas.openxmlformats.org/officeDocument/2006/relationships/image" Target="media/image96.jpeg"/><Relationship Id="rId209" Type="http://schemas.openxmlformats.org/officeDocument/2006/relationships/image" Target="media/image102.emf"/><Relationship Id="rId190" Type="http://schemas.openxmlformats.org/officeDocument/2006/relationships/image" Target="media/image91.emf"/><Relationship Id="rId204" Type="http://schemas.openxmlformats.org/officeDocument/2006/relationships/image" Target="media/image101.emf"/><Relationship Id="rId220" Type="http://schemas.openxmlformats.org/officeDocument/2006/relationships/header" Target="header79.xml"/><Relationship Id="rId225" Type="http://schemas.openxmlformats.org/officeDocument/2006/relationships/image" Target="media/image112.jpeg"/><Relationship Id="rId241" Type="http://schemas.openxmlformats.org/officeDocument/2006/relationships/footer" Target="footer27.xml"/><Relationship Id="rId246" Type="http://schemas.openxmlformats.org/officeDocument/2006/relationships/header" Target="header86.xml"/><Relationship Id="rId267" Type="http://schemas.openxmlformats.org/officeDocument/2006/relationships/header" Target="header92.xml"/><Relationship Id="rId288" Type="http://schemas.openxmlformats.org/officeDocument/2006/relationships/image" Target="media/image149.emf"/><Relationship Id="rId15" Type="http://schemas.openxmlformats.org/officeDocument/2006/relationships/footer" Target="footer3.xml"/><Relationship Id="rId36" Type="http://schemas.openxmlformats.org/officeDocument/2006/relationships/footer" Target="footer5.xml"/><Relationship Id="rId57" Type="http://schemas.openxmlformats.org/officeDocument/2006/relationships/header" Target="header25.xml"/><Relationship Id="rId106" Type="http://schemas.openxmlformats.org/officeDocument/2006/relationships/header" Target="header47.xml"/><Relationship Id="rId127" Type="http://schemas.openxmlformats.org/officeDocument/2006/relationships/header" Target="header56.xml"/><Relationship Id="rId262" Type="http://schemas.openxmlformats.org/officeDocument/2006/relationships/header" Target="header90.xml"/><Relationship Id="rId283" Type="http://schemas.openxmlformats.org/officeDocument/2006/relationships/image" Target="media/image148.jpeg"/><Relationship Id="rId313" Type="http://schemas.openxmlformats.org/officeDocument/2006/relationships/fontTable" Target="fontTable.xml"/><Relationship Id="rId10" Type="http://schemas.openxmlformats.org/officeDocument/2006/relationships/header" Target="header1.xml"/><Relationship Id="rId31" Type="http://schemas.openxmlformats.org/officeDocument/2006/relationships/image" Target="media/image9.emf"/><Relationship Id="rId52" Type="http://schemas.openxmlformats.org/officeDocument/2006/relationships/footer" Target="footer6.xml"/><Relationship Id="rId73" Type="http://schemas.openxmlformats.org/officeDocument/2006/relationships/image" Target="media/image27.emf"/><Relationship Id="rId78" Type="http://schemas.openxmlformats.org/officeDocument/2006/relationships/image" Target="media/image29.emf"/><Relationship Id="rId94" Type="http://schemas.openxmlformats.org/officeDocument/2006/relationships/image" Target="media/image35.emf"/><Relationship Id="rId99" Type="http://schemas.openxmlformats.org/officeDocument/2006/relationships/header" Target="header43.xml"/><Relationship Id="rId101" Type="http://schemas.openxmlformats.org/officeDocument/2006/relationships/header" Target="header44.xml"/><Relationship Id="rId122" Type="http://schemas.openxmlformats.org/officeDocument/2006/relationships/image" Target="media/image47.emf"/><Relationship Id="rId143" Type="http://schemas.openxmlformats.org/officeDocument/2006/relationships/image" Target="media/image64.emf"/><Relationship Id="rId148" Type="http://schemas.openxmlformats.org/officeDocument/2006/relationships/footer" Target="footer17.xml"/><Relationship Id="rId164" Type="http://schemas.openxmlformats.org/officeDocument/2006/relationships/image" Target="media/image77.jpeg"/><Relationship Id="rId169" Type="http://schemas.openxmlformats.org/officeDocument/2006/relationships/image" Target="media/image78.jpeg"/><Relationship Id="rId185" Type="http://schemas.openxmlformats.org/officeDocument/2006/relationships/header" Target="header71.xml"/><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85.emf"/><Relationship Id="rId210" Type="http://schemas.openxmlformats.org/officeDocument/2006/relationships/image" Target="media/image103.emf"/><Relationship Id="rId215" Type="http://schemas.openxmlformats.org/officeDocument/2006/relationships/image" Target="media/image108.emf"/><Relationship Id="rId236" Type="http://schemas.openxmlformats.org/officeDocument/2006/relationships/image" Target="media/image123.emf"/><Relationship Id="rId257" Type="http://schemas.openxmlformats.org/officeDocument/2006/relationships/image" Target="media/image134.emf"/><Relationship Id="rId278" Type="http://schemas.openxmlformats.org/officeDocument/2006/relationships/header" Target="header95.xml"/><Relationship Id="rId26" Type="http://schemas.openxmlformats.org/officeDocument/2006/relationships/header" Target="header10.xml"/><Relationship Id="rId231" Type="http://schemas.openxmlformats.org/officeDocument/2006/relationships/image" Target="media/image118.emf"/><Relationship Id="rId252" Type="http://schemas.openxmlformats.org/officeDocument/2006/relationships/image" Target="media/image129.emf"/><Relationship Id="rId273" Type="http://schemas.openxmlformats.org/officeDocument/2006/relationships/image" Target="media/image142.emf"/><Relationship Id="rId294" Type="http://schemas.openxmlformats.org/officeDocument/2006/relationships/image" Target="media/image151.jpeg"/><Relationship Id="rId308" Type="http://schemas.openxmlformats.org/officeDocument/2006/relationships/header" Target="header112.xml"/><Relationship Id="rId47" Type="http://schemas.openxmlformats.org/officeDocument/2006/relationships/header" Target="header19.xml"/><Relationship Id="rId68" Type="http://schemas.openxmlformats.org/officeDocument/2006/relationships/image" Target="media/image24.emf"/><Relationship Id="rId89" Type="http://schemas.openxmlformats.org/officeDocument/2006/relationships/header" Target="header40.xml"/><Relationship Id="rId112" Type="http://schemas.openxmlformats.org/officeDocument/2006/relationships/image" Target="media/image45.emf"/><Relationship Id="rId133" Type="http://schemas.openxmlformats.org/officeDocument/2006/relationships/image" Target="media/image54.emf"/><Relationship Id="rId154" Type="http://schemas.openxmlformats.org/officeDocument/2006/relationships/image" Target="media/image71.emf"/><Relationship Id="rId175" Type="http://schemas.openxmlformats.org/officeDocument/2006/relationships/image" Target="media/image80.emf"/><Relationship Id="rId196" Type="http://schemas.openxmlformats.org/officeDocument/2006/relationships/header" Target="header72.xml"/><Relationship Id="rId200" Type="http://schemas.openxmlformats.org/officeDocument/2006/relationships/image" Target="media/image97.emf"/><Relationship Id="rId16" Type="http://schemas.openxmlformats.org/officeDocument/2006/relationships/header" Target="header4.xml"/><Relationship Id="rId221" Type="http://schemas.openxmlformats.org/officeDocument/2006/relationships/footer" Target="footer24.xml"/><Relationship Id="rId242" Type="http://schemas.openxmlformats.org/officeDocument/2006/relationships/header" Target="header85.xml"/><Relationship Id="rId263" Type="http://schemas.openxmlformats.org/officeDocument/2006/relationships/footer" Target="footer29.xml"/><Relationship Id="rId284" Type="http://schemas.openxmlformats.org/officeDocument/2006/relationships/header" Target="header98.xml"/><Relationship Id="rId37" Type="http://schemas.openxmlformats.org/officeDocument/2006/relationships/header" Target="header15.xml"/><Relationship Id="rId58" Type="http://schemas.openxmlformats.org/officeDocument/2006/relationships/header" Target="header26.xml"/><Relationship Id="rId79" Type="http://schemas.openxmlformats.org/officeDocument/2006/relationships/header" Target="header35.xml"/><Relationship Id="rId102" Type="http://schemas.openxmlformats.org/officeDocument/2006/relationships/image" Target="media/image39.emf"/><Relationship Id="rId123" Type="http://schemas.openxmlformats.org/officeDocument/2006/relationships/image" Target="media/image48.emf"/><Relationship Id="rId144" Type="http://schemas.openxmlformats.org/officeDocument/2006/relationships/image" Target="media/image65.emf"/><Relationship Id="rId90" Type="http://schemas.openxmlformats.org/officeDocument/2006/relationships/footer" Target="footer11.xml"/><Relationship Id="rId165" Type="http://schemas.openxmlformats.org/officeDocument/2006/relationships/header" Target="header63.xml"/><Relationship Id="rId186" Type="http://schemas.openxmlformats.org/officeDocument/2006/relationships/image" Target="media/image87.jpeg"/><Relationship Id="rId211" Type="http://schemas.openxmlformats.org/officeDocument/2006/relationships/image" Target="media/image104.emf"/><Relationship Id="rId232" Type="http://schemas.openxmlformats.org/officeDocument/2006/relationships/image" Target="media/image119.emf"/><Relationship Id="rId253" Type="http://schemas.openxmlformats.org/officeDocument/2006/relationships/image" Target="media/image130.emf"/><Relationship Id="rId274" Type="http://schemas.openxmlformats.org/officeDocument/2006/relationships/image" Target="media/image143.emf"/><Relationship Id="rId295" Type="http://schemas.openxmlformats.org/officeDocument/2006/relationships/header" Target="header104.xml"/><Relationship Id="rId309" Type="http://schemas.openxmlformats.org/officeDocument/2006/relationships/header" Target="header113.xml"/><Relationship Id="rId27" Type="http://schemas.openxmlformats.org/officeDocument/2006/relationships/header" Target="header11.xml"/><Relationship Id="rId48" Type="http://schemas.openxmlformats.org/officeDocument/2006/relationships/header" Target="header20.xml"/><Relationship Id="rId69" Type="http://schemas.openxmlformats.org/officeDocument/2006/relationships/image" Target="media/image25.emf"/><Relationship Id="rId113" Type="http://schemas.openxmlformats.org/officeDocument/2006/relationships/image" Target="media/image46.emf"/><Relationship Id="rId134" Type="http://schemas.openxmlformats.org/officeDocument/2006/relationships/image" Target="media/image55.emf"/><Relationship Id="rId80" Type="http://schemas.openxmlformats.org/officeDocument/2006/relationships/footer" Target="footer9.xml"/><Relationship Id="rId155" Type="http://schemas.openxmlformats.org/officeDocument/2006/relationships/image" Target="media/image72.emf"/><Relationship Id="rId176" Type="http://schemas.openxmlformats.org/officeDocument/2006/relationships/image" Target="media/image81.emf"/><Relationship Id="rId197" Type="http://schemas.openxmlformats.org/officeDocument/2006/relationships/header" Target="header73.xml"/><Relationship Id="rId201" Type="http://schemas.openxmlformats.org/officeDocument/2006/relationships/image" Target="media/image98.emf"/><Relationship Id="rId222" Type="http://schemas.openxmlformats.org/officeDocument/2006/relationships/header" Target="header80.xml"/><Relationship Id="rId243" Type="http://schemas.openxmlformats.org/officeDocument/2006/relationships/image" Target="media/image124.emf"/><Relationship Id="rId264" Type="http://schemas.openxmlformats.org/officeDocument/2006/relationships/header" Target="header91.xml"/><Relationship Id="rId285" Type="http://schemas.openxmlformats.org/officeDocument/2006/relationships/header" Target="header99.xml"/><Relationship Id="rId17" Type="http://schemas.openxmlformats.org/officeDocument/2006/relationships/header" Target="header5.xml"/><Relationship Id="rId38" Type="http://schemas.openxmlformats.org/officeDocument/2006/relationships/header" Target="header16.xml"/><Relationship Id="rId59" Type="http://schemas.openxmlformats.org/officeDocument/2006/relationships/footer" Target="footer7.xml"/><Relationship Id="rId103" Type="http://schemas.openxmlformats.org/officeDocument/2006/relationships/header" Target="header45.xml"/><Relationship Id="rId124" Type="http://schemas.openxmlformats.org/officeDocument/2006/relationships/header" Target="header54.xml"/><Relationship Id="rId310" Type="http://schemas.openxmlformats.org/officeDocument/2006/relationships/header" Target="header114.xml"/><Relationship Id="rId70" Type="http://schemas.openxmlformats.org/officeDocument/2006/relationships/image" Target="media/image26.emf"/><Relationship Id="rId91" Type="http://schemas.openxmlformats.org/officeDocument/2006/relationships/header" Target="header41.xml"/><Relationship Id="rId145" Type="http://schemas.openxmlformats.org/officeDocument/2006/relationships/image" Target="media/image66.emf"/><Relationship Id="rId166" Type="http://schemas.openxmlformats.org/officeDocument/2006/relationships/header" Target="header64.xml"/><Relationship Id="rId187" Type="http://schemas.openxmlformats.org/officeDocument/2006/relationships/image" Target="media/image88.emf"/><Relationship Id="rId1" Type="http://schemas.openxmlformats.org/officeDocument/2006/relationships/customXml" Target="../customXml/item1.xml"/><Relationship Id="rId212" Type="http://schemas.openxmlformats.org/officeDocument/2006/relationships/image" Target="media/image105.emf"/><Relationship Id="rId233" Type="http://schemas.openxmlformats.org/officeDocument/2006/relationships/image" Target="media/image120.emf"/><Relationship Id="rId254" Type="http://schemas.openxmlformats.org/officeDocument/2006/relationships/image" Target="media/image131.emf"/><Relationship Id="rId28" Type="http://schemas.openxmlformats.org/officeDocument/2006/relationships/footer" Target="footer4.xml"/><Relationship Id="rId49" Type="http://schemas.openxmlformats.org/officeDocument/2006/relationships/header" Target="header21.xml"/><Relationship Id="rId114" Type="http://schemas.openxmlformats.org/officeDocument/2006/relationships/header" Target="header48.xml"/><Relationship Id="rId275" Type="http://schemas.openxmlformats.org/officeDocument/2006/relationships/image" Target="media/image144.emf"/><Relationship Id="rId296" Type="http://schemas.openxmlformats.org/officeDocument/2006/relationships/header" Target="header105.xml"/><Relationship Id="rId300" Type="http://schemas.openxmlformats.org/officeDocument/2006/relationships/image" Target="media/image153.emf"/><Relationship Id="rId60" Type="http://schemas.openxmlformats.org/officeDocument/2006/relationships/header" Target="header27.xml"/><Relationship Id="rId81" Type="http://schemas.openxmlformats.org/officeDocument/2006/relationships/image" Target="media/image30.emf"/><Relationship Id="rId135" Type="http://schemas.openxmlformats.org/officeDocument/2006/relationships/image" Target="media/image56.emf"/><Relationship Id="rId156" Type="http://schemas.openxmlformats.org/officeDocument/2006/relationships/image" Target="media/image73.jpeg"/><Relationship Id="rId177" Type="http://schemas.openxmlformats.org/officeDocument/2006/relationships/image" Target="media/image82.emf"/><Relationship Id="rId198" Type="http://schemas.openxmlformats.org/officeDocument/2006/relationships/footer" Target="footer22.xml"/><Relationship Id="rId202" Type="http://schemas.openxmlformats.org/officeDocument/2006/relationships/image" Target="media/image99.emf"/><Relationship Id="rId223" Type="http://schemas.openxmlformats.org/officeDocument/2006/relationships/header" Target="header81.xml"/><Relationship Id="rId244" Type="http://schemas.openxmlformats.org/officeDocument/2006/relationships/image" Target="media/image125.jpeg"/><Relationship Id="rId18" Type="http://schemas.openxmlformats.org/officeDocument/2006/relationships/header" Target="header6.xml"/><Relationship Id="rId39" Type="http://schemas.openxmlformats.org/officeDocument/2006/relationships/header" Target="header17.xml"/><Relationship Id="rId265" Type="http://schemas.openxmlformats.org/officeDocument/2006/relationships/image" Target="media/image138.jpeg"/><Relationship Id="rId286" Type="http://schemas.openxmlformats.org/officeDocument/2006/relationships/footer" Target="footer32.xml"/><Relationship Id="rId50" Type="http://schemas.openxmlformats.org/officeDocument/2006/relationships/header" Target="header22.xml"/><Relationship Id="rId104" Type="http://schemas.openxmlformats.org/officeDocument/2006/relationships/header" Target="header46.xml"/><Relationship Id="rId125" Type="http://schemas.openxmlformats.org/officeDocument/2006/relationships/header" Target="header55.xml"/><Relationship Id="rId146" Type="http://schemas.openxmlformats.org/officeDocument/2006/relationships/header" Target="header57.xml"/><Relationship Id="rId167" Type="http://schemas.openxmlformats.org/officeDocument/2006/relationships/footer" Target="footer19.xml"/><Relationship Id="rId188" Type="http://schemas.openxmlformats.org/officeDocument/2006/relationships/image" Target="media/image89.emf"/><Relationship Id="rId311" Type="http://schemas.openxmlformats.org/officeDocument/2006/relationships/footer" Target="footer37.xml"/><Relationship Id="rId71" Type="http://schemas.openxmlformats.org/officeDocument/2006/relationships/header" Target="header31.xml"/><Relationship Id="rId92" Type="http://schemas.openxmlformats.org/officeDocument/2006/relationships/image" Target="media/image33.emf"/><Relationship Id="rId213" Type="http://schemas.openxmlformats.org/officeDocument/2006/relationships/image" Target="media/image106.emf"/><Relationship Id="rId234" Type="http://schemas.openxmlformats.org/officeDocument/2006/relationships/image" Target="media/image121.emf"/><Relationship Id="rId2" Type="http://schemas.openxmlformats.org/officeDocument/2006/relationships/numbering" Target="numbering.xml"/><Relationship Id="rId29" Type="http://schemas.openxmlformats.org/officeDocument/2006/relationships/header" Target="header12.xml"/><Relationship Id="rId255" Type="http://schemas.openxmlformats.org/officeDocument/2006/relationships/image" Target="media/image132.emf"/><Relationship Id="rId276" Type="http://schemas.openxmlformats.org/officeDocument/2006/relationships/image" Target="media/image145.emf"/><Relationship Id="rId297" Type="http://schemas.openxmlformats.org/officeDocument/2006/relationships/footer" Target="footer34.xml"/><Relationship Id="rId40" Type="http://schemas.openxmlformats.org/officeDocument/2006/relationships/header" Target="header18.xml"/><Relationship Id="rId115" Type="http://schemas.openxmlformats.org/officeDocument/2006/relationships/header" Target="header49.xml"/><Relationship Id="rId136" Type="http://schemas.openxmlformats.org/officeDocument/2006/relationships/image" Target="media/image57.emf"/><Relationship Id="rId157" Type="http://schemas.openxmlformats.org/officeDocument/2006/relationships/image" Target="media/image74.jpeg"/><Relationship Id="rId178" Type="http://schemas.openxmlformats.org/officeDocument/2006/relationships/image" Target="media/image83.emf"/><Relationship Id="rId301" Type="http://schemas.openxmlformats.org/officeDocument/2006/relationships/header" Target="header107.xml"/></Relationships>
</file>

<file path=word/_rels/footer10.xml.rels><?xml version="1.0" encoding="UTF-8" standalone="yes"?>
<Relationships xmlns="http://schemas.openxmlformats.org/package/2006/relationships"><Relationship Id="rId1" Type="http://schemas.openxmlformats.org/officeDocument/2006/relationships/image" Target="media/image2.jpeg"/></Relationships>
</file>

<file path=word/_rels/footer11.xml.rels><?xml version="1.0" encoding="UTF-8" standalone="yes"?>
<Relationships xmlns="http://schemas.openxmlformats.org/package/2006/relationships"><Relationship Id="rId1" Type="http://schemas.openxmlformats.org/officeDocument/2006/relationships/image" Target="media/image2.jpeg"/></Relationships>
</file>

<file path=word/_rels/footer12.xml.rels><?xml version="1.0" encoding="UTF-8" standalone="yes"?>
<Relationships xmlns="http://schemas.openxmlformats.org/package/2006/relationships"><Relationship Id="rId1" Type="http://schemas.openxmlformats.org/officeDocument/2006/relationships/image" Target="media/image2.jpeg"/></Relationships>
</file>

<file path=word/_rels/footer13.xml.rels><?xml version="1.0" encoding="UTF-8" standalone="yes"?>
<Relationships xmlns="http://schemas.openxmlformats.org/package/2006/relationships"><Relationship Id="rId1" Type="http://schemas.openxmlformats.org/officeDocument/2006/relationships/image" Target="media/image2.jpeg"/></Relationships>
</file>

<file path=word/_rels/footer14.xml.rels><?xml version="1.0" encoding="UTF-8" standalone="yes"?>
<Relationships xmlns="http://schemas.openxmlformats.org/package/2006/relationships"><Relationship Id="rId1" Type="http://schemas.openxmlformats.org/officeDocument/2006/relationships/image" Target="media/image2.jpeg"/></Relationships>
</file>

<file path=word/_rels/footer15.xml.rels><?xml version="1.0" encoding="UTF-8" standalone="yes"?>
<Relationships xmlns="http://schemas.openxmlformats.org/package/2006/relationships"><Relationship Id="rId1" Type="http://schemas.openxmlformats.org/officeDocument/2006/relationships/image" Target="media/image2.jpeg"/></Relationships>
</file>

<file path=word/_rels/footer16.xml.rels><?xml version="1.0" encoding="UTF-8" standalone="yes"?>
<Relationships xmlns="http://schemas.openxmlformats.org/package/2006/relationships"><Relationship Id="rId1" Type="http://schemas.openxmlformats.org/officeDocument/2006/relationships/image" Target="media/image2.jpeg"/></Relationships>
</file>

<file path=word/_rels/footer17.xml.rels><?xml version="1.0" encoding="UTF-8" standalone="yes"?>
<Relationships xmlns="http://schemas.openxmlformats.org/package/2006/relationships"><Relationship Id="rId1" Type="http://schemas.openxmlformats.org/officeDocument/2006/relationships/image" Target="media/image2.jpeg"/></Relationships>
</file>

<file path=word/_rels/footer18.xml.rels><?xml version="1.0" encoding="UTF-8" standalone="yes"?>
<Relationships xmlns="http://schemas.openxmlformats.org/package/2006/relationships"><Relationship Id="rId1" Type="http://schemas.openxmlformats.org/officeDocument/2006/relationships/image" Target="media/image2.jpeg"/></Relationships>
</file>

<file path=word/_rels/footer19.xml.rels><?xml version="1.0" encoding="UTF-8" standalone="yes"?>
<Relationships xmlns="http://schemas.openxmlformats.org/package/2006/relationships"><Relationship Id="rId1" Type="http://schemas.openxmlformats.org/officeDocument/2006/relationships/image" Target="media/image2.jpeg"/></Relationships>
</file>

<file path=word/_rels/footer2.xml.rels><?xml version="1.0" encoding="UTF-8" standalone="yes"?>
<Relationships xmlns="http://schemas.openxmlformats.org/package/2006/relationships"><Relationship Id="rId1" Type="http://schemas.openxmlformats.org/officeDocument/2006/relationships/image" Target="media/image2.jpeg"/></Relationships>
</file>

<file path=word/_rels/footer20.xml.rels><?xml version="1.0" encoding="UTF-8" standalone="yes"?>
<Relationships xmlns="http://schemas.openxmlformats.org/package/2006/relationships"><Relationship Id="rId1" Type="http://schemas.openxmlformats.org/officeDocument/2006/relationships/image" Target="media/image2.jpeg"/></Relationships>
</file>

<file path=word/_rels/footer21.xml.rels><?xml version="1.0" encoding="UTF-8" standalone="yes"?>
<Relationships xmlns="http://schemas.openxmlformats.org/package/2006/relationships"><Relationship Id="rId1" Type="http://schemas.openxmlformats.org/officeDocument/2006/relationships/image" Target="media/image2.jpeg"/></Relationships>
</file>

<file path=word/_rels/footer22.xml.rels><?xml version="1.0" encoding="UTF-8" standalone="yes"?>
<Relationships xmlns="http://schemas.openxmlformats.org/package/2006/relationships"><Relationship Id="rId1" Type="http://schemas.openxmlformats.org/officeDocument/2006/relationships/image" Target="media/image2.jpeg"/></Relationships>
</file>

<file path=word/_rels/footer23.xml.rels><?xml version="1.0" encoding="UTF-8" standalone="yes"?>
<Relationships xmlns="http://schemas.openxmlformats.org/package/2006/relationships"><Relationship Id="rId1" Type="http://schemas.openxmlformats.org/officeDocument/2006/relationships/image" Target="media/image2.jpeg"/></Relationships>
</file>

<file path=word/_rels/footer24.xml.rels><?xml version="1.0" encoding="UTF-8" standalone="yes"?>
<Relationships xmlns="http://schemas.openxmlformats.org/package/2006/relationships"><Relationship Id="rId1" Type="http://schemas.openxmlformats.org/officeDocument/2006/relationships/image" Target="media/image2.jpeg"/></Relationships>
</file>

<file path=word/_rels/footer25.xml.rels><?xml version="1.0" encoding="UTF-8" standalone="yes"?>
<Relationships xmlns="http://schemas.openxmlformats.org/package/2006/relationships"><Relationship Id="rId1" Type="http://schemas.openxmlformats.org/officeDocument/2006/relationships/image" Target="media/image2.jpeg"/></Relationships>
</file>

<file path=word/_rels/footer26.xml.rels><?xml version="1.0" encoding="UTF-8" standalone="yes"?>
<Relationships xmlns="http://schemas.openxmlformats.org/package/2006/relationships"><Relationship Id="rId1" Type="http://schemas.openxmlformats.org/officeDocument/2006/relationships/image" Target="media/image2.jpeg"/></Relationships>
</file>

<file path=word/_rels/footer27.xml.rels><?xml version="1.0" encoding="UTF-8" standalone="yes"?>
<Relationships xmlns="http://schemas.openxmlformats.org/package/2006/relationships"><Relationship Id="rId1" Type="http://schemas.openxmlformats.org/officeDocument/2006/relationships/image" Target="media/image2.jpeg"/></Relationships>
</file>

<file path=word/_rels/footer28.xml.rels><?xml version="1.0" encoding="UTF-8" standalone="yes"?>
<Relationships xmlns="http://schemas.openxmlformats.org/package/2006/relationships"><Relationship Id="rId1" Type="http://schemas.openxmlformats.org/officeDocument/2006/relationships/image" Target="media/image2.jpeg"/></Relationships>
</file>

<file path=word/_rels/footer29.xml.rels><?xml version="1.0" encoding="UTF-8" standalone="yes"?>
<Relationships xmlns="http://schemas.openxmlformats.org/package/2006/relationships"><Relationship Id="rId1" Type="http://schemas.openxmlformats.org/officeDocument/2006/relationships/image" Target="media/image2.jpeg"/></Relationships>
</file>

<file path=word/_rels/footer30.xml.rels><?xml version="1.0" encoding="UTF-8" standalone="yes"?>
<Relationships xmlns="http://schemas.openxmlformats.org/package/2006/relationships"><Relationship Id="rId1" Type="http://schemas.openxmlformats.org/officeDocument/2006/relationships/image" Target="media/image2.jpeg"/></Relationships>
</file>

<file path=word/_rels/footer31.xml.rels><?xml version="1.0" encoding="UTF-8" standalone="yes"?>
<Relationships xmlns="http://schemas.openxmlformats.org/package/2006/relationships"><Relationship Id="rId1" Type="http://schemas.openxmlformats.org/officeDocument/2006/relationships/image" Target="media/image2.jpeg"/></Relationships>
</file>

<file path=word/_rels/footer32.xml.rels><?xml version="1.0" encoding="UTF-8" standalone="yes"?>
<Relationships xmlns="http://schemas.openxmlformats.org/package/2006/relationships"><Relationship Id="rId1" Type="http://schemas.openxmlformats.org/officeDocument/2006/relationships/image" Target="media/image2.jpeg"/></Relationships>
</file>

<file path=word/_rels/footer33.xml.rels><?xml version="1.0" encoding="UTF-8" standalone="yes"?>
<Relationships xmlns="http://schemas.openxmlformats.org/package/2006/relationships"><Relationship Id="rId1" Type="http://schemas.openxmlformats.org/officeDocument/2006/relationships/image" Target="media/image2.jpeg"/></Relationships>
</file>

<file path=word/_rels/footer34.xml.rels><?xml version="1.0" encoding="UTF-8" standalone="yes"?>
<Relationships xmlns="http://schemas.openxmlformats.org/package/2006/relationships"><Relationship Id="rId1" Type="http://schemas.openxmlformats.org/officeDocument/2006/relationships/image" Target="media/image2.jpeg"/></Relationships>
</file>

<file path=word/_rels/footer35.xml.rels><?xml version="1.0" encoding="UTF-8" standalone="yes"?>
<Relationships xmlns="http://schemas.openxmlformats.org/package/2006/relationships"><Relationship Id="rId1" Type="http://schemas.openxmlformats.org/officeDocument/2006/relationships/image" Target="media/image2.jpeg"/></Relationships>
</file>

<file path=word/_rels/footer36.xml.rels><?xml version="1.0" encoding="UTF-8" standalone="yes"?>
<Relationships xmlns="http://schemas.openxmlformats.org/package/2006/relationships"><Relationship Id="rId1" Type="http://schemas.openxmlformats.org/officeDocument/2006/relationships/image" Target="media/image2.jpeg"/></Relationships>
</file>

<file path=word/_rels/footer37.xml.rels><?xml version="1.0" encoding="UTF-8" standalone="yes"?>
<Relationships xmlns="http://schemas.openxmlformats.org/package/2006/relationships"><Relationship Id="rId1" Type="http://schemas.openxmlformats.org/officeDocument/2006/relationships/image" Target="media/image2.jpeg"/></Relationships>
</file>

<file path=word/_rels/footer4.xml.rels><?xml version="1.0" encoding="UTF-8" standalone="yes"?>
<Relationships xmlns="http://schemas.openxmlformats.org/package/2006/relationships"><Relationship Id="rId1" Type="http://schemas.openxmlformats.org/officeDocument/2006/relationships/image" Target="media/image7.jpeg"/></Relationships>
</file>

<file path=word/_rels/footer5.xml.rels><?xml version="1.0" encoding="UTF-8" standalone="yes"?>
<Relationships xmlns="http://schemas.openxmlformats.org/package/2006/relationships"><Relationship Id="rId1" Type="http://schemas.openxmlformats.org/officeDocument/2006/relationships/image" Target="media/image2.jpeg"/></Relationships>
</file>

<file path=word/_rels/footer6.xml.rels><?xml version="1.0" encoding="UTF-8" standalone="yes"?>
<Relationships xmlns="http://schemas.openxmlformats.org/package/2006/relationships"><Relationship Id="rId1" Type="http://schemas.openxmlformats.org/officeDocument/2006/relationships/image" Target="media/image7.jpeg"/></Relationships>
</file>

<file path=word/_rels/footer7.xml.rels><?xml version="1.0" encoding="UTF-8" standalone="yes"?>
<Relationships xmlns="http://schemas.openxmlformats.org/package/2006/relationships"><Relationship Id="rId1" Type="http://schemas.openxmlformats.org/officeDocument/2006/relationships/image" Target="media/image2.jpeg"/></Relationships>
</file>

<file path=word/_rels/footer8.xml.rels><?xml version="1.0" encoding="UTF-8" standalone="yes"?>
<Relationships xmlns="http://schemas.openxmlformats.org/package/2006/relationships"><Relationship Id="rId1" Type="http://schemas.openxmlformats.org/officeDocument/2006/relationships/image" Target="media/image7.jpeg"/></Relationships>
</file>

<file path=word/_rels/footer9.xml.rels><?xml version="1.0" encoding="UTF-8" standalone="yes"?>
<Relationships xmlns="http://schemas.openxmlformats.org/package/2006/relationships"><Relationship Id="rId1" Type="http://schemas.openxmlformats.org/officeDocument/2006/relationships/image" Target="media/image2.jpeg"/></Relationships>
</file>

<file path=word/_rels/header102.xml.rels><?xml version="1.0" encoding="UTF-8" standalone="yes"?>
<Relationships xmlns="http://schemas.openxmlformats.org/package/2006/relationships"><Relationship Id="rId1" Type="http://schemas.openxmlformats.org/officeDocument/2006/relationships/image" Target="media/image2.jpeg"/></Relationships>
</file>

<file path=word/_rels/header105.xml.rels><?xml version="1.0" encoding="UTF-8" standalone="yes"?>
<Relationships xmlns="http://schemas.openxmlformats.org/package/2006/relationships"><Relationship Id="rId1" Type="http://schemas.openxmlformats.org/officeDocument/2006/relationships/image" Target="media/image2.jpeg"/></Relationships>
</file>

<file path=word/_rels/header108.xml.rels><?xml version="1.0" encoding="UTF-8" standalone="yes"?>
<Relationships xmlns="http://schemas.openxmlformats.org/package/2006/relationships"><Relationship Id="rId1" Type="http://schemas.openxmlformats.org/officeDocument/2006/relationships/image" Target="media/image2.jpeg"/></Relationships>
</file>

<file path=word/_rels/header11.xml.rels><?xml version="1.0" encoding="UTF-8" standalone="yes"?>
<Relationships xmlns="http://schemas.openxmlformats.org/package/2006/relationships"><Relationship Id="rId1" Type="http://schemas.openxmlformats.org/officeDocument/2006/relationships/image" Target="media/image2.jpeg"/></Relationships>
</file>

<file path=word/_rels/header111.xml.rels><?xml version="1.0" encoding="UTF-8" standalone="yes"?>
<Relationships xmlns="http://schemas.openxmlformats.org/package/2006/relationships"><Relationship Id="rId1" Type="http://schemas.openxmlformats.org/officeDocument/2006/relationships/image" Target="media/image2.jpeg"/></Relationships>
</file>

<file path=word/_rels/header114.xml.rels><?xml version="1.0" encoding="UTF-8" standalone="yes"?>
<Relationships xmlns="http://schemas.openxmlformats.org/package/2006/relationships"><Relationship Id="rId1" Type="http://schemas.openxmlformats.org/officeDocument/2006/relationships/image" Target="media/image2.jpeg"/></Relationships>
</file>

<file path=word/_rels/header14.xml.rels><?xml version="1.0" encoding="UTF-8" standalone="yes"?>
<Relationships xmlns="http://schemas.openxmlformats.org/package/2006/relationships"><Relationship Id="rId1" Type="http://schemas.openxmlformats.org/officeDocument/2006/relationships/image" Target="media/image2.jpeg"/></Relationships>
</file>

<file path=word/_rels/header17.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20.xml.rels><?xml version="1.0" encoding="UTF-8" standalone="yes"?>
<Relationships xmlns="http://schemas.openxmlformats.org/package/2006/relationships"><Relationship Id="rId1" Type="http://schemas.openxmlformats.org/officeDocument/2006/relationships/image" Target="media/image2.jpeg"/></Relationships>
</file>

<file path=word/_rels/header23.xml.rels><?xml version="1.0" encoding="UTF-8" standalone="yes"?>
<Relationships xmlns="http://schemas.openxmlformats.org/package/2006/relationships"><Relationship Id="rId1" Type="http://schemas.openxmlformats.org/officeDocument/2006/relationships/image" Target="media/image2.jpeg"/></Relationships>
</file>

<file path=word/_rels/header26.xml.rels><?xml version="1.0" encoding="UTF-8" standalone="yes"?>
<Relationships xmlns="http://schemas.openxmlformats.org/package/2006/relationships"><Relationship Id="rId1" Type="http://schemas.openxmlformats.org/officeDocument/2006/relationships/image" Target="media/image2.jpeg"/></Relationships>
</file>

<file path=word/_rels/header29.xml.rels><?xml version="1.0" encoding="UTF-8" standalone="yes"?>
<Relationships xmlns="http://schemas.openxmlformats.org/package/2006/relationships"><Relationship Id="rId1" Type="http://schemas.openxmlformats.org/officeDocument/2006/relationships/image" Target="media/image2.jpeg"/></Relationships>
</file>

<file path=word/_rels/header31.xml.rels><?xml version="1.0" encoding="UTF-8" standalone="yes"?>
<Relationships xmlns="http://schemas.openxmlformats.org/package/2006/relationships"><Relationship Id="rId1" Type="http://schemas.openxmlformats.org/officeDocument/2006/relationships/image" Target="media/image2.jpeg"/></Relationships>
</file>

<file path=word/_rels/header33.xml.rels><?xml version="1.0" encoding="UTF-8" standalone="yes"?>
<Relationships xmlns="http://schemas.openxmlformats.org/package/2006/relationships"><Relationship Id="rId1" Type="http://schemas.openxmlformats.org/officeDocument/2006/relationships/image" Target="media/image2.jpeg"/></Relationships>
</file>

<file path=word/_rels/header35.xml.rels><?xml version="1.0" encoding="UTF-8" standalone="yes"?>
<Relationships xmlns="http://schemas.openxmlformats.org/package/2006/relationships"><Relationship Id="rId1" Type="http://schemas.openxmlformats.org/officeDocument/2006/relationships/image" Target="media/image2.jpeg"/></Relationships>
</file>

<file path=word/_rels/header37.xml.rels><?xml version="1.0" encoding="UTF-8" standalone="yes"?>
<Relationships xmlns="http://schemas.openxmlformats.org/package/2006/relationships"><Relationship Id="rId1" Type="http://schemas.openxmlformats.org/officeDocument/2006/relationships/image" Target="media/image2.jpeg"/></Relationships>
</file>

<file path=word/_rels/header40.xml.rels><?xml version="1.0" encoding="UTF-8" standalone="yes"?>
<Relationships xmlns="http://schemas.openxmlformats.org/package/2006/relationships"><Relationship Id="rId1" Type="http://schemas.openxmlformats.org/officeDocument/2006/relationships/image" Target="media/image2.jpeg"/></Relationships>
</file>

<file path=word/_rels/header43.xml.rels><?xml version="1.0" encoding="UTF-8" standalone="yes"?>
<Relationships xmlns="http://schemas.openxmlformats.org/package/2006/relationships"><Relationship Id="rId1" Type="http://schemas.openxmlformats.org/officeDocument/2006/relationships/image" Target="media/image2.jpeg"/></Relationships>
</file>

<file path=word/_rels/header46.xml.rels><?xml version="1.0" encoding="UTF-8" standalone="yes"?>
<Relationships xmlns="http://schemas.openxmlformats.org/package/2006/relationships"><Relationship Id="rId1" Type="http://schemas.openxmlformats.org/officeDocument/2006/relationships/image" Target="media/image2.jpeg"/></Relationships>
</file>

<file path=word/_rels/header49.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_rels/header52.xml.rels><?xml version="1.0" encoding="UTF-8" standalone="yes"?>
<Relationships xmlns="http://schemas.openxmlformats.org/package/2006/relationships"><Relationship Id="rId1" Type="http://schemas.openxmlformats.org/officeDocument/2006/relationships/image" Target="media/image2.jpeg"/></Relationships>
</file>

<file path=word/_rels/header55.xml.rels><?xml version="1.0" encoding="UTF-8" standalone="yes"?>
<Relationships xmlns="http://schemas.openxmlformats.org/package/2006/relationships"><Relationship Id="rId1" Type="http://schemas.openxmlformats.org/officeDocument/2006/relationships/image" Target="media/image2.jpeg"/></Relationships>
</file>

<file path=word/_rels/header58.xml.rels><?xml version="1.0" encoding="UTF-8" standalone="yes"?>
<Relationships xmlns="http://schemas.openxmlformats.org/package/2006/relationships"><Relationship Id="rId1" Type="http://schemas.openxmlformats.org/officeDocument/2006/relationships/image" Target="media/image2.jpeg"/></Relationships>
</file>

<file path=word/_rels/header61.xml.rels><?xml version="1.0" encoding="UTF-8" standalone="yes"?>
<Relationships xmlns="http://schemas.openxmlformats.org/package/2006/relationships"><Relationship Id="rId1" Type="http://schemas.openxmlformats.org/officeDocument/2006/relationships/image" Target="media/image2.jpeg"/></Relationships>
</file>

<file path=word/_rels/header64.xml.rels><?xml version="1.0" encoding="UTF-8" standalone="yes"?>
<Relationships xmlns="http://schemas.openxmlformats.org/package/2006/relationships"><Relationship Id="rId1" Type="http://schemas.openxmlformats.org/officeDocument/2006/relationships/image" Target="media/image2.jpeg"/></Relationships>
</file>

<file path=word/_rels/header67.xml.rels><?xml version="1.0" encoding="UTF-8" standalone="yes"?>
<Relationships xmlns="http://schemas.openxmlformats.org/package/2006/relationships"><Relationship Id="rId1" Type="http://schemas.openxmlformats.org/officeDocument/2006/relationships/image" Target="media/image2.jpeg"/></Relationships>
</file>

<file path=word/_rels/header70.xml.rels><?xml version="1.0" encoding="UTF-8" standalone="yes"?>
<Relationships xmlns="http://schemas.openxmlformats.org/package/2006/relationships"><Relationship Id="rId1" Type="http://schemas.openxmlformats.org/officeDocument/2006/relationships/image" Target="media/image2.jpeg"/></Relationships>
</file>

<file path=word/_rels/header73.xml.rels><?xml version="1.0" encoding="UTF-8" standalone="yes"?>
<Relationships xmlns="http://schemas.openxmlformats.org/package/2006/relationships"><Relationship Id="rId1" Type="http://schemas.openxmlformats.org/officeDocument/2006/relationships/image" Target="media/image2.jpeg"/></Relationships>
</file>

<file path=word/_rels/header76.xml.rels><?xml version="1.0" encoding="UTF-8" standalone="yes"?>
<Relationships xmlns="http://schemas.openxmlformats.org/package/2006/relationships"><Relationship Id="rId1" Type="http://schemas.openxmlformats.org/officeDocument/2006/relationships/image" Target="media/image2.jpeg"/></Relationships>
</file>

<file path=word/_rels/header79.xml.rels><?xml version="1.0" encoding="UTF-8" standalone="yes"?>
<Relationships xmlns="http://schemas.openxmlformats.org/package/2006/relationships"><Relationship Id="rId1" Type="http://schemas.openxmlformats.org/officeDocument/2006/relationships/image" Target="media/image2.jpeg"/></Relationships>
</file>

<file path=word/_rels/header8.xml.rels><?xml version="1.0" encoding="UTF-8" standalone="yes"?>
<Relationships xmlns="http://schemas.openxmlformats.org/package/2006/relationships"><Relationship Id="rId1" Type="http://schemas.openxmlformats.org/officeDocument/2006/relationships/image" Target="media/image2.jpeg"/></Relationships>
</file>

<file path=word/_rels/header81.xml.rels><?xml version="1.0" encoding="UTF-8" standalone="yes"?>
<Relationships xmlns="http://schemas.openxmlformats.org/package/2006/relationships"><Relationship Id="rId1" Type="http://schemas.openxmlformats.org/officeDocument/2006/relationships/image" Target="media/image2.jpeg"/></Relationships>
</file>

<file path=word/_rels/header82.xml.rels><?xml version="1.0" encoding="UTF-8" standalone="yes"?>
<Relationships xmlns="http://schemas.openxmlformats.org/package/2006/relationships"><Relationship Id="rId1" Type="http://schemas.openxmlformats.org/officeDocument/2006/relationships/image" Target="media/image2.jpeg"/></Relationships>
</file>

<file path=word/_rels/header84.xml.rels><?xml version="1.0" encoding="UTF-8" standalone="yes"?>
<Relationships xmlns="http://schemas.openxmlformats.org/package/2006/relationships"><Relationship Id="rId1" Type="http://schemas.openxmlformats.org/officeDocument/2006/relationships/image" Target="media/image2.jpeg"/></Relationships>
</file>

<file path=word/_rels/header87.xml.rels><?xml version="1.0" encoding="UTF-8" standalone="yes"?>
<Relationships xmlns="http://schemas.openxmlformats.org/package/2006/relationships"><Relationship Id="rId1" Type="http://schemas.openxmlformats.org/officeDocument/2006/relationships/image" Target="media/image2.jpeg"/></Relationships>
</file>

<file path=word/_rels/header90.xml.rels><?xml version="1.0" encoding="UTF-8" standalone="yes"?>
<Relationships xmlns="http://schemas.openxmlformats.org/package/2006/relationships"><Relationship Id="rId1" Type="http://schemas.openxmlformats.org/officeDocument/2006/relationships/image" Target="media/image2.jpeg"/></Relationships>
</file>

<file path=word/_rels/header93.xml.rels><?xml version="1.0" encoding="UTF-8" standalone="yes"?>
<Relationships xmlns="http://schemas.openxmlformats.org/package/2006/relationships"><Relationship Id="rId1" Type="http://schemas.openxmlformats.org/officeDocument/2006/relationships/image" Target="media/image2.jpeg"/></Relationships>
</file>

<file path=word/_rels/header96.xml.rels><?xml version="1.0" encoding="UTF-8" standalone="yes"?>
<Relationships xmlns="http://schemas.openxmlformats.org/package/2006/relationships"><Relationship Id="rId1" Type="http://schemas.openxmlformats.org/officeDocument/2006/relationships/image" Target="media/image2.jpeg"/></Relationships>
</file>

<file path=word/_rels/header99.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13D83F-03B6-4D91-A781-488D66AA60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26243</Words>
  <Characters>149587</Characters>
  <Application>Microsoft Office Word</Application>
  <DocSecurity>4</DocSecurity>
  <Lines>1246</Lines>
  <Paragraphs>350</Paragraphs>
  <ScaleCrop>false</ScaleCrop>
  <HeadingPairs>
    <vt:vector size="2" baseType="variant">
      <vt:variant>
        <vt:lpstr>Title</vt:lpstr>
      </vt:variant>
      <vt:variant>
        <vt:i4>1</vt:i4>
      </vt:variant>
    </vt:vector>
  </HeadingPairs>
  <TitlesOfParts>
    <vt:vector size="1" baseType="lpstr">
      <vt:lpstr>Woongarrah, Hamlyn Terrace &amp; Wadalba Development Contributions Plan 2009</vt:lpstr>
    </vt:vector>
  </TitlesOfParts>
  <Company>Wyong Shire Council</Company>
  <LinksUpToDate>false</LinksUpToDate>
  <CharactersWithSpaces>175480</CharactersWithSpaces>
  <SharedDoc>false</SharedDoc>
  <HLinks>
    <vt:vector size="756" baseType="variant">
      <vt:variant>
        <vt:i4>1048628</vt:i4>
      </vt:variant>
      <vt:variant>
        <vt:i4>752</vt:i4>
      </vt:variant>
      <vt:variant>
        <vt:i4>0</vt:i4>
      </vt:variant>
      <vt:variant>
        <vt:i4>5</vt:i4>
      </vt:variant>
      <vt:variant>
        <vt:lpwstr/>
      </vt:variant>
      <vt:variant>
        <vt:lpwstr>_Toc402166409</vt:lpwstr>
      </vt:variant>
      <vt:variant>
        <vt:i4>1048628</vt:i4>
      </vt:variant>
      <vt:variant>
        <vt:i4>746</vt:i4>
      </vt:variant>
      <vt:variant>
        <vt:i4>0</vt:i4>
      </vt:variant>
      <vt:variant>
        <vt:i4>5</vt:i4>
      </vt:variant>
      <vt:variant>
        <vt:lpwstr/>
      </vt:variant>
      <vt:variant>
        <vt:lpwstr>_Toc402166408</vt:lpwstr>
      </vt:variant>
      <vt:variant>
        <vt:i4>1048628</vt:i4>
      </vt:variant>
      <vt:variant>
        <vt:i4>740</vt:i4>
      </vt:variant>
      <vt:variant>
        <vt:i4>0</vt:i4>
      </vt:variant>
      <vt:variant>
        <vt:i4>5</vt:i4>
      </vt:variant>
      <vt:variant>
        <vt:lpwstr/>
      </vt:variant>
      <vt:variant>
        <vt:lpwstr>_Toc402166407</vt:lpwstr>
      </vt:variant>
      <vt:variant>
        <vt:i4>1048628</vt:i4>
      </vt:variant>
      <vt:variant>
        <vt:i4>734</vt:i4>
      </vt:variant>
      <vt:variant>
        <vt:i4>0</vt:i4>
      </vt:variant>
      <vt:variant>
        <vt:i4>5</vt:i4>
      </vt:variant>
      <vt:variant>
        <vt:lpwstr/>
      </vt:variant>
      <vt:variant>
        <vt:lpwstr>_Toc402166406</vt:lpwstr>
      </vt:variant>
      <vt:variant>
        <vt:i4>1048628</vt:i4>
      </vt:variant>
      <vt:variant>
        <vt:i4>728</vt:i4>
      </vt:variant>
      <vt:variant>
        <vt:i4>0</vt:i4>
      </vt:variant>
      <vt:variant>
        <vt:i4>5</vt:i4>
      </vt:variant>
      <vt:variant>
        <vt:lpwstr/>
      </vt:variant>
      <vt:variant>
        <vt:lpwstr>_Toc402166405</vt:lpwstr>
      </vt:variant>
      <vt:variant>
        <vt:i4>1048628</vt:i4>
      </vt:variant>
      <vt:variant>
        <vt:i4>722</vt:i4>
      </vt:variant>
      <vt:variant>
        <vt:i4>0</vt:i4>
      </vt:variant>
      <vt:variant>
        <vt:i4>5</vt:i4>
      </vt:variant>
      <vt:variant>
        <vt:lpwstr/>
      </vt:variant>
      <vt:variant>
        <vt:lpwstr>_Toc402166404</vt:lpwstr>
      </vt:variant>
      <vt:variant>
        <vt:i4>1048628</vt:i4>
      </vt:variant>
      <vt:variant>
        <vt:i4>716</vt:i4>
      </vt:variant>
      <vt:variant>
        <vt:i4>0</vt:i4>
      </vt:variant>
      <vt:variant>
        <vt:i4>5</vt:i4>
      </vt:variant>
      <vt:variant>
        <vt:lpwstr/>
      </vt:variant>
      <vt:variant>
        <vt:lpwstr>_Toc402166403</vt:lpwstr>
      </vt:variant>
      <vt:variant>
        <vt:i4>1048628</vt:i4>
      </vt:variant>
      <vt:variant>
        <vt:i4>710</vt:i4>
      </vt:variant>
      <vt:variant>
        <vt:i4>0</vt:i4>
      </vt:variant>
      <vt:variant>
        <vt:i4>5</vt:i4>
      </vt:variant>
      <vt:variant>
        <vt:lpwstr/>
      </vt:variant>
      <vt:variant>
        <vt:lpwstr>_Toc402166402</vt:lpwstr>
      </vt:variant>
      <vt:variant>
        <vt:i4>1048628</vt:i4>
      </vt:variant>
      <vt:variant>
        <vt:i4>704</vt:i4>
      </vt:variant>
      <vt:variant>
        <vt:i4>0</vt:i4>
      </vt:variant>
      <vt:variant>
        <vt:i4>5</vt:i4>
      </vt:variant>
      <vt:variant>
        <vt:lpwstr/>
      </vt:variant>
      <vt:variant>
        <vt:lpwstr>_Toc402166401</vt:lpwstr>
      </vt:variant>
      <vt:variant>
        <vt:i4>1048628</vt:i4>
      </vt:variant>
      <vt:variant>
        <vt:i4>698</vt:i4>
      </vt:variant>
      <vt:variant>
        <vt:i4>0</vt:i4>
      </vt:variant>
      <vt:variant>
        <vt:i4>5</vt:i4>
      </vt:variant>
      <vt:variant>
        <vt:lpwstr/>
      </vt:variant>
      <vt:variant>
        <vt:lpwstr>_Toc402166400</vt:lpwstr>
      </vt:variant>
      <vt:variant>
        <vt:i4>1638451</vt:i4>
      </vt:variant>
      <vt:variant>
        <vt:i4>692</vt:i4>
      </vt:variant>
      <vt:variant>
        <vt:i4>0</vt:i4>
      </vt:variant>
      <vt:variant>
        <vt:i4>5</vt:i4>
      </vt:variant>
      <vt:variant>
        <vt:lpwstr/>
      </vt:variant>
      <vt:variant>
        <vt:lpwstr>_Toc402166399</vt:lpwstr>
      </vt:variant>
      <vt:variant>
        <vt:i4>1638451</vt:i4>
      </vt:variant>
      <vt:variant>
        <vt:i4>686</vt:i4>
      </vt:variant>
      <vt:variant>
        <vt:i4>0</vt:i4>
      </vt:variant>
      <vt:variant>
        <vt:i4>5</vt:i4>
      </vt:variant>
      <vt:variant>
        <vt:lpwstr/>
      </vt:variant>
      <vt:variant>
        <vt:lpwstr>_Toc402166398</vt:lpwstr>
      </vt:variant>
      <vt:variant>
        <vt:i4>1638451</vt:i4>
      </vt:variant>
      <vt:variant>
        <vt:i4>680</vt:i4>
      </vt:variant>
      <vt:variant>
        <vt:i4>0</vt:i4>
      </vt:variant>
      <vt:variant>
        <vt:i4>5</vt:i4>
      </vt:variant>
      <vt:variant>
        <vt:lpwstr/>
      </vt:variant>
      <vt:variant>
        <vt:lpwstr>_Toc402166397</vt:lpwstr>
      </vt:variant>
      <vt:variant>
        <vt:i4>1638451</vt:i4>
      </vt:variant>
      <vt:variant>
        <vt:i4>674</vt:i4>
      </vt:variant>
      <vt:variant>
        <vt:i4>0</vt:i4>
      </vt:variant>
      <vt:variant>
        <vt:i4>5</vt:i4>
      </vt:variant>
      <vt:variant>
        <vt:lpwstr/>
      </vt:variant>
      <vt:variant>
        <vt:lpwstr>_Toc402166396</vt:lpwstr>
      </vt:variant>
      <vt:variant>
        <vt:i4>1638451</vt:i4>
      </vt:variant>
      <vt:variant>
        <vt:i4>668</vt:i4>
      </vt:variant>
      <vt:variant>
        <vt:i4>0</vt:i4>
      </vt:variant>
      <vt:variant>
        <vt:i4>5</vt:i4>
      </vt:variant>
      <vt:variant>
        <vt:lpwstr/>
      </vt:variant>
      <vt:variant>
        <vt:lpwstr>_Toc402166395</vt:lpwstr>
      </vt:variant>
      <vt:variant>
        <vt:i4>1638451</vt:i4>
      </vt:variant>
      <vt:variant>
        <vt:i4>662</vt:i4>
      </vt:variant>
      <vt:variant>
        <vt:i4>0</vt:i4>
      </vt:variant>
      <vt:variant>
        <vt:i4>5</vt:i4>
      </vt:variant>
      <vt:variant>
        <vt:lpwstr/>
      </vt:variant>
      <vt:variant>
        <vt:lpwstr>_Toc402166394</vt:lpwstr>
      </vt:variant>
      <vt:variant>
        <vt:i4>1638451</vt:i4>
      </vt:variant>
      <vt:variant>
        <vt:i4>656</vt:i4>
      </vt:variant>
      <vt:variant>
        <vt:i4>0</vt:i4>
      </vt:variant>
      <vt:variant>
        <vt:i4>5</vt:i4>
      </vt:variant>
      <vt:variant>
        <vt:lpwstr/>
      </vt:variant>
      <vt:variant>
        <vt:lpwstr>_Toc402166393</vt:lpwstr>
      </vt:variant>
      <vt:variant>
        <vt:i4>1638451</vt:i4>
      </vt:variant>
      <vt:variant>
        <vt:i4>650</vt:i4>
      </vt:variant>
      <vt:variant>
        <vt:i4>0</vt:i4>
      </vt:variant>
      <vt:variant>
        <vt:i4>5</vt:i4>
      </vt:variant>
      <vt:variant>
        <vt:lpwstr/>
      </vt:variant>
      <vt:variant>
        <vt:lpwstr>_Toc402166392</vt:lpwstr>
      </vt:variant>
      <vt:variant>
        <vt:i4>1638451</vt:i4>
      </vt:variant>
      <vt:variant>
        <vt:i4>644</vt:i4>
      </vt:variant>
      <vt:variant>
        <vt:i4>0</vt:i4>
      </vt:variant>
      <vt:variant>
        <vt:i4>5</vt:i4>
      </vt:variant>
      <vt:variant>
        <vt:lpwstr/>
      </vt:variant>
      <vt:variant>
        <vt:lpwstr>_Toc402166391</vt:lpwstr>
      </vt:variant>
      <vt:variant>
        <vt:i4>1638451</vt:i4>
      </vt:variant>
      <vt:variant>
        <vt:i4>638</vt:i4>
      </vt:variant>
      <vt:variant>
        <vt:i4>0</vt:i4>
      </vt:variant>
      <vt:variant>
        <vt:i4>5</vt:i4>
      </vt:variant>
      <vt:variant>
        <vt:lpwstr/>
      </vt:variant>
      <vt:variant>
        <vt:lpwstr>_Toc402166390</vt:lpwstr>
      </vt:variant>
      <vt:variant>
        <vt:i4>1572915</vt:i4>
      </vt:variant>
      <vt:variant>
        <vt:i4>632</vt:i4>
      </vt:variant>
      <vt:variant>
        <vt:i4>0</vt:i4>
      </vt:variant>
      <vt:variant>
        <vt:i4>5</vt:i4>
      </vt:variant>
      <vt:variant>
        <vt:lpwstr/>
      </vt:variant>
      <vt:variant>
        <vt:lpwstr>_Toc402166389</vt:lpwstr>
      </vt:variant>
      <vt:variant>
        <vt:i4>1572915</vt:i4>
      </vt:variant>
      <vt:variant>
        <vt:i4>626</vt:i4>
      </vt:variant>
      <vt:variant>
        <vt:i4>0</vt:i4>
      </vt:variant>
      <vt:variant>
        <vt:i4>5</vt:i4>
      </vt:variant>
      <vt:variant>
        <vt:lpwstr/>
      </vt:variant>
      <vt:variant>
        <vt:lpwstr>_Toc402166388</vt:lpwstr>
      </vt:variant>
      <vt:variant>
        <vt:i4>1572915</vt:i4>
      </vt:variant>
      <vt:variant>
        <vt:i4>620</vt:i4>
      </vt:variant>
      <vt:variant>
        <vt:i4>0</vt:i4>
      </vt:variant>
      <vt:variant>
        <vt:i4>5</vt:i4>
      </vt:variant>
      <vt:variant>
        <vt:lpwstr/>
      </vt:variant>
      <vt:variant>
        <vt:lpwstr>_Toc402166387</vt:lpwstr>
      </vt:variant>
      <vt:variant>
        <vt:i4>1572915</vt:i4>
      </vt:variant>
      <vt:variant>
        <vt:i4>614</vt:i4>
      </vt:variant>
      <vt:variant>
        <vt:i4>0</vt:i4>
      </vt:variant>
      <vt:variant>
        <vt:i4>5</vt:i4>
      </vt:variant>
      <vt:variant>
        <vt:lpwstr/>
      </vt:variant>
      <vt:variant>
        <vt:lpwstr>_Toc402166386</vt:lpwstr>
      </vt:variant>
      <vt:variant>
        <vt:i4>1572915</vt:i4>
      </vt:variant>
      <vt:variant>
        <vt:i4>608</vt:i4>
      </vt:variant>
      <vt:variant>
        <vt:i4>0</vt:i4>
      </vt:variant>
      <vt:variant>
        <vt:i4>5</vt:i4>
      </vt:variant>
      <vt:variant>
        <vt:lpwstr/>
      </vt:variant>
      <vt:variant>
        <vt:lpwstr>_Toc402166385</vt:lpwstr>
      </vt:variant>
      <vt:variant>
        <vt:i4>1572915</vt:i4>
      </vt:variant>
      <vt:variant>
        <vt:i4>602</vt:i4>
      </vt:variant>
      <vt:variant>
        <vt:i4>0</vt:i4>
      </vt:variant>
      <vt:variant>
        <vt:i4>5</vt:i4>
      </vt:variant>
      <vt:variant>
        <vt:lpwstr/>
      </vt:variant>
      <vt:variant>
        <vt:lpwstr>_Toc402166384</vt:lpwstr>
      </vt:variant>
      <vt:variant>
        <vt:i4>1572915</vt:i4>
      </vt:variant>
      <vt:variant>
        <vt:i4>596</vt:i4>
      </vt:variant>
      <vt:variant>
        <vt:i4>0</vt:i4>
      </vt:variant>
      <vt:variant>
        <vt:i4>5</vt:i4>
      </vt:variant>
      <vt:variant>
        <vt:lpwstr/>
      </vt:variant>
      <vt:variant>
        <vt:lpwstr>_Toc402166383</vt:lpwstr>
      </vt:variant>
      <vt:variant>
        <vt:i4>1572915</vt:i4>
      </vt:variant>
      <vt:variant>
        <vt:i4>590</vt:i4>
      </vt:variant>
      <vt:variant>
        <vt:i4>0</vt:i4>
      </vt:variant>
      <vt:variant>
        <vt:i4>5</vt:i4>
      </vt:variant>
      <vt:variant>
        <vt:lpwstr/>
      </vt:variant>
      <vt:variant>
        <vt:lpwstr>_Toc402166382</vt:lpwstr>
      </vt:variant>
      <vt:variant>
        <vt:i4>1572915</vt:i4>
      </vt:variant>
      <vt:variant>
        <vt:i4>584</vt:i4>
      </vt:variant>
      <vt:variant>
        <vt:i4>0</vt:i4>
      </vt:variant>
      <vt:variant>
        <vt:i4>5</vt:i4>
      </vt:variant>
      <vt:variant>
        <vt:lpwstr/>
      </vt:variant>
      <vt:variant>
        <vt:lpwstr>_Toc402166381</vt:lpwstr>
      </vt:variant>
      <vt:variant>
        <vt:i4>1572915</vt:i4>
      </vt:variant>
      <vt:variant>
        <vt:i4>578</vt:i4>
      </vt:variant>
      <vt:variant>
        <vt:i4>0</vt:i4>
      </vt:variant>
      <vt:variant>
        <vt:i4>5</vt:i4>
      </vt:variant>
      <vt:variant>
        <vt:lpwstr/>
      </vt:variant>
      <vt:variant>
        <vt:lpwstr>_Toc402166380</vt:lpwstr>
      </vt:variant>
      <vt:variant>
        <vt:i4>1507379</vt:i4>
      </vt:variant>
      <vt:variant>
        <vt:i4>572</vt:i4>
      </vt:variant>
      <vt:variant>
        <vt:i4>0</vt:i4>
      </vt:variant>
      <vt:variant>
        <vt:i4>5</vt:i4>
      </vt:variant>
      <vt:variant>
        <vt:lpwstr/>
      </vt:variant>
      <vt:variant>
        <vt:lpwstr>_Toc402166379</vt:lpwstr>
      </vt:variant>
      <vt:variant>
        <vt:i4>1507379</vt:i4>
      </vt:variant>
      <vt:variant>
        <vt:i4>566</vt:i4>
      </vt:variant>
      <vt:variant>
        <vt:i4>0</vt:i4>
      </vt:variant>
      <vt:variant>
        <vt:i4>5</vt:i4>
      </vt:variant>
      <vt:variant>
        <vt:lpwstr/>
      </vt:variant>
      <vt:variant>
        <vt:lpwstr>_Toc402166378</vt:lpwstr>
      </vt:variant>
      <vt:variant>
        <vt:i4>1507379</vt:i4>
      </vt:variant>
      <vt:variant>
        <vt:i4>560</vt:i4>
      </vt:variant>
      <vt:variant>
        <vt:i4>0</vt:i4>
      </vt:variant>
      <vt:variant>
        <vt:i4>5</vt:i4>
      </vt:variant>
      <vt:variant>
        <vt:lpwstr/>
      </vt:variant>
      <vt:variant>
        <vt:lpwstr>_Toc402166377</vt:lpwstr>
      </vt:variant>
      <vt:variant>
        <vt:i4>1507379</vt:i4>
      </vt:variant>
      <vt:variant>
        <vt:i4>554</vt:i4>
      </vt:variant>
      <vt:variant>
        <vt:i4>0</vt:i4>
      </vt:variant>
      <vt:variant>
        <vt:i4>5</vt:i4>
      </vt:variant>
      <vt:variant>
        <vt:lpwstr/>
      </vt:variant>
      <vt:variant>
        <vt:lpwstr>_Toc402166376</vt:lpwstr>
      </vt:variant>
      <vt:variant>
        <vt:i4>1507379</vt:i4>
      </vt:variant>
      <vt:variant>
        <vt:i4>548</vt:i4>
      </vt:variant>
      <vt:variant>
        <vt:i4>0</vt:i4>
      </vt:variant>
      <vt:variant>
        <vt:i4>5</vt:i4>
      </vt:variant>
      <vt:variant>
        <vt:lpwstr/>
      </vt:variant>
      <vt:variant>
        <vt:lpwstr>_Toc402166375</vt:lpwstr>
      </vt:variant>
      <vt:variant>
        <vt:i4>1507379</vt:i4>
      </vt:variant>
      <vt:variant>
        <vt:i4>542</vt:i4>
      </vt:variant>
      <vt:variant>
        <vt:i4>0</vt:i4>
      </vt:variant>
      <vt:variant>
        <vt:i4>5</vt:i4>
      </vt:variant>
      <vt:variant>
        <vt:lpwstr/>
      </vt:variant>
      <vt:variant>
        <vt:lpwstr>_Toc402166374</vt:lpwstr>
      </vt:variant>
      <vt:variant>
        <vt:i4>1507379</vt:i4>
      </vt:variant>
      <vt:variant>
        <vt:i4>536</vt:i4>
      </vt:variant>
      <vt:variant>
        <vt:i4>0</vt:i4>
      </vt:variant>
      <vt:variant>
        <vt:i4>5</vt:i4>
      </vt:variant>
      <vt:variant>
        <vt:lpwstr/>
      </vt:variant>
      <vt:variant>
        <vt:lpwstr>_Toc402166373</vt:lpwstr>
      </vt:variant>
      <vt:variant>
        <vt:i4>1507379</vt:i4>
      </vt:variant>
      <vt:variant>
        <vt:i4>530</vt:i4>
      </vt:variant>
      <vt:variant>
        <vt:i4>0</vt:i4>
      </vt:variant>
      <vt:variant>
        <vt:i4>5</vt:i4>
      </vt:variant>
      <vt:variant>
        <vt:lpwstr/>
      </vt:variant>
      <vt:variant>
        <vt:lpwstr>_Toc402166372</vt:lpwstr>
      </vt:variant>
      <vt:variant>
        <vt:i4>1507379</vt:i4>
      </vt:variant>
      <vt:variant>
        <vt:i4>524</vt:i4>
      </vt:variant>
      <vt:variant>
        <vt:i4>0</vt:i4>
      </vt:variant>
      <vt:variant>
        <vt:i4>5</vt:i4>
      </vt:variant>
      <vt:variant>
        <vt:lpwstr/>
      </vt:variant>
      <vt:variant>
        <vt:lpwstr>_Toc402166371</vt:lpwstr>
      </vt:variant>
      <vt:variant>
        <vt:i4>1507379</vt:i4>
      </vt:variant>
      <vt:variant>
        <vt:i4>518</vt:i4>
      </vt:variant>
      <vt:variant>
        <vt:i4>0</vt:i4>
      </vt:variant>
      <vt:variant>
        <vt:i4>5</vt:i4>
      </vt:variant>
      <vt:variant>
        <vt:lpwstr/>
      </vt:variant>
      <vt:variant>
        <vt:lpwstr>_Toc402166370</vt:lpwstr>
      </vt:variant>
      <vt:variant>
        <vt:i4>1441843</vt:i4>
      </vt:variant>
      <vt:variant>
        <vt:i4>512</vt:i4>
      </vt:variant>
      <vt:variant>
        <vt:i4>0</vt:i4>
      </vt:variant>
      <vt:variant>
        <vt:i4>5</vt:i4>
      </vt:variant>
      <vt:variant>
        <vt:lpwstr/>
      </vt:variant>
      <vt:variant>
        <vt:lpwstr>_Toc402166369</vt:lpwstr>
      </vt:variant>
      <vt:variant>
        <vt:i4>1441843</vt:i4>
      </vt:variant>
      <vt:variant>
        <vt:i4>506</vt:i4>
      </vt:variant>
      <vt:variant>
        <vt:i4>0</vt:i4>
      </vt:variant>
      <vt:variant>
        <vt:i4>5</vt:i4>
      </vt:variant>
      <vt:variant>
        <vt:lpwstr/>
      </vt:variant>
      <vt:variant>
        <vt:lpwstr>_Toc402166368</vt:lpwstr>
      </vt:variant>
      <vt:variant>
        <vt:i4>1441843</vt:i4>
      </vt:variant>
      <vt:variant>
        <vt:i4>500</vt:i4>
      </vt:variant>
      <vt:variant>
        <vt:i4>0</vt:i4>
      </vt:variant>
      <vt:variant>
        <vt:i4>5</vt:i4>
      </vt:variant>
      <vt:variant>
        <vt:lpwstr/>
      </vt:variant>
      <vt:variant>
        <vt:lpwstr>_Toc402166367</vt:lpwstr>
      </vt:variant>
      <vt:variant>
        <vt:i4>1114164</vt:i4>
      </vt:variant>
      <vt:variant>
        <vt:i4>491</vt:i4>
      </vt:variant>
      <vt:variant>
        <vt:i4>0</vt:i4>
      </vt:variant>
      <vt:variant>
        <vt:i4>5</vt:i4>
      </vt:variant>
      <vt:variant>
        <vt:lpwstr/>
      </vt:variant>
      <vt:variant>
        <vt:lpwstr>_Toc402166418</vt:lpwstr>
      </vt:variant>
      <vt:variant>
        <vt:i4>1114164</vt:i4>
      </vt:variant>
      <vt:variant>
        <vt:i4>485</vt:i4>
      </vt:variant>
      <vt:variant>
        <vt:i4>0</vt:i4>
      </vt:variant>
      <vt:variant>
        <vt:i4>5</vt:i4>
      </vt:variant>
      <vt:variant>
        <vt:lpwstr/>
      </vt:variant>
      <vt:variant>
        <vt:lpwstr>_Toc402166417</vt:lpwstr>
      </vt:variant>
      <vt:variant>
        <vt:i4>1114164</vt:i4>
      </vt:variant>
      <vt:variant>
        <vt:i4>479</vt:i4>
      </vt:variant>
      <vt:variant>
        <vt:i4>0</vt:i4>
      </vt:variant>
      <vt:variant>
        <vt:i4>5</vt:i4>
      </vt:variant>
      <vt:variant>
        <vt:lpwstr/>
      </vt:variant>
      <vt:variant>
        <vt:lpwstr>_Toc402166416</vt:lpwstr>
      </vt:variant>
      <vt:variant>
        <vt:i4>1114164</vt:i4>
      </vt:variant>
      <vt:variant>
        <vt:i4>473</vt:i4>
      </vt:variant>
      <vt:variant>
        <vt:i4>0</vt:i4>
      </vt:variant>
      <vt:variant>
        <vt:i4>5</vt:i4>
      </vt:variant>
      <vt:variant>
        <vt:lpwstr/>
      </vt:variant>
      <vt:variant>
        <vt:lpwstr>_Toc402166415</vt:lpwstr>
      </vt:variant>
      <vt:variant>
        <vt:i4>1114164</vt:i4>
      </vt:variant>
      <vt:variant>
        <vt:i4>467</vt:i4>
      </vt:variant>
      <vt:variant>
        <vt:i4>0</vt:i4>
      </vt:variant>
      <vt:variant>
        <vt:i4>5</vt:i4>
      </vt:variant>
      <vt:variant>
        <vt:lpwstr/>
      </vt:variant>
      <vt:variant>
        <vt:lpwstr>_Toc402166414</vt:lpwstr>
      </vt:variant>
      <vt:variant>
        <vt:i4>1114164</vt:i4>
      </vt:variant>
      <vt:variant>
        <vt:i4>461</vt:i4>
      </vt:variant>
      <vt:variant>
        <vt:i4>0</vt:i4>
      </vt:variant>
      <vt:variant>
        <vt:i4>5</vt:i4>
      </vt:variant>
      <vt:variant>
        <vt:lpwstr/>
      </vt:variant>
      <vt:variant>
        <vt:lpwstr>_Toc402166413</vt:lpwstr>
      </vt:variant>
      <vt:variant>
        <vt:i4>1114164</vt:i4>
      </vt:variant>
      <vt:variant>
        <vt:i4>455</vt:i4>
      </vt:variant>
      <vt:variant>
        <vt:i4>0</vt:i4>
      </vt:variant>
      <vt:variant>
        <vt:i4>5</vt:i4>
      </vt:variant>
      <vt:variant>
        <vt:lpwstr/>
      </vt:variant>
      <vt:variant>
        <vt:lpwstr>_Toc402166412</vt:lpwstr>
      </vt:variant>
      <vt:variant>
        <vt:i4>1114164</vt:i4>
      </vt:variant>
      <vt:variant>
        <vt:i4>449</vt:i4>
      </vt:variant>
      <vt:variant>
        <vt:i4>0</vt:i4>
      </vt:variant>
      <vt:variant>
        <vt:i4>5</vt:i4>
      </vt:variant>
      <vt:variant>
        <vt:lpwstr/>
      </vt:variant>
      <vt:variant>
        <vt:lpwstr>_Toc402166411</vt:lpwstr>
      </vt:variant>
      <vt:variant>
        <vt:i4>1114164</vt:i4>
      </vt:variant>
      <vt:variant>
        <vt:i4>443</vt:i4>
      </vt:variant>
      <vt:variant>
        <vt:i4>0</vt:i4>
      </vt:variant>
      <vt:variant>
        <vt:i4>5</vt:i4>
      </vt:variant>
      <vt:variant>
        <vt:lpwstr/>
      </vt:variant>
      <vt:variant>
        <vt:lpwstr>_Toc402166410</vt:lpwstr>
      </vt:variant>
      <vt:variant>
        <vt:i4>1114163</vt:i4>
      </vt:variant>
      <vt:variant>
        <vt:i4>434</vt:i4>
      </vt:variant>
      <vt:variant>
        <vt:i4>0</vt:i4>
      </vt:variant>
      <vt:variant>
        <vt:i4>5</vt:i4>
      </vt:variant>
      <vt:variant>
        <vt:lpwstr/>
      </vt:variant>
      <vt:variant>
        <vt:lpwstr>_Toc402166319</vt:lpwstr>
      </vt:variant>
      <vt:variant>
        <vt:i4>1114163</vt:i4>
      </vt:variant>
      <vt:variant>
        <vt:i4>428</vt:i4>
      </vt:variant>
      <vt:variant>
        <vt:i4>0</vt:i4>
      </vt:variant>
      <vt:variant>
        <vt:i4>5</vt:i4>
      </vt:variant>
      <vt:variant>
        <vt:lpwstr/>
      </vt:variant>
      <vt:variant>
        <vt:lpwstr>_Toc402166318</vt:lpwstr>
      </vt:variant>
      <vt:variant>
        <vt:i4>1114163</vt:i4>
      </vt:variant>
      <vt:variant>
        <vt:i4>422</vt:i4>
      </vt:variant>
      <vt:variant>
        <vt:i4>0</vt:i4>
      </vt:variant>
      <vt:variant>
        <vt:i4>5</vt:i4>
      </vt:variant>
      <vt:variant>
        <vt:lpwstr/>
      </vt:variant>
      <vt:variant>
        <vt:lpwstr>_Toc402166317</vt:lpwstr>
      </vt:variant>
      <vt:variant>
        <vt:i4>1114163</vt:i4>
      </vt:variant>
      <vt:variant>
        <vt:i4>416</vt:i4>
      </vt:variant>
      <vt:variant>
        <vt:i4>0</vt:i4>
      </vt:variant>
      <vt:variant>
        <vt:i4>5</vt:i4>
      </vt:variant>
      <vt:variant>
        <vt:lpwstr/>
      </vt:variant>
      <vt:variant>
        <vt:lpwstr>_Toc402166316</vt:lpwstr>
      </vt:variant>
      <vt:variant>
        <vt:i4>1114163</vt:i4>
      </vt:variant>
      <vt:variant>
        <vt:i4>410</vt:i4>
      </vt:variant>
      <vt:variant>
        <vt:i4>0</vt:i4>
      </vt:variant>
      <vt:variant>
        <vt:i4>5</vt:i4>
      </vt:variant>
      <vt:variant>
        <vt:lpwstr/>
      </vt:variant>
      <vt:variant>
        <vt:lpwstr>_Toc402166315</vt:lpwstr>
      </vt:variant>
      <vt:variant>
        <vt:i4>1114163</vt:i4>
      </vt:variant>
      <vt:variant>
        <vt:i4>404</vt:i4>
      </vt:variant>
      <vt:variant>
        <vt:i4>0</vt:i4>
      </vt:variant>
      <vt:variant>
        <vt:i4>5</vt:i4>
      </vt:variant>
      <vt:variant>
        <vt:lpwstr/>
      </vt:variant>
      <vt:variant>
        <vt:lpwstr>_Toc402166314</vt:lpwstr>
      </vt:variant>
      <vt:variant>
        <vt:i4>1114163</vt:i4>
      </vt:variant>
      <vt:variant>
        <vt:i4>398</vt:i4>
      </vt:variant>
      <vt:variant>
        <vt:i4>0</vt:i4>
      </vt:variant>
      <vt:variant>
        <vt:i4>5</vt:i4>
      </vt:variant>
      <vt:variant>
        <vt:lpwstr/>
      </vt:variant>
      <vt:variant>
        <vt:lpwstr>_Toc402166313</vt:lpwstr>
      </vt:variant>
      <vt:variant>
        <vt:i4>1114163</vt:i4>
      </vt:variant>
      <vt:variant>
        <vt:i4>392</vt:i4>
      </vt:variant>
      <vt:variant>
        <vt:i4>0</vt:i4>
      </vt:variant>
      <vt:variant>
        <vt:i4>5</vt:i4>
      </vt:variant>
      <vt:variant>
        <vt:lpwstr/>
      </vt:variant>
      <vt:variant>
        <vt:lpwstr>_Toc402166312</vt:lpwstr>
      </vt:variant>
      <vt:variant>
        <vt:i4>1114163</vt:i4>
      </vt:variant>
      <vt:variant>
        <vt:i4>386</vt:i4>
      </vt:variant>
      <vt:variant>
        <vt:i4>0</vt:i4>
      </vt:variant>
      <vt:variant>
        <vt:i4>5</vt:i4>
      </vt:variant>
      <vt:variant>
        <vt:lpwstr/>
      </vt:variant>
      <vt:variant>
        <vt:lpwstr>_Toc402166311</vt:lpwstr>
      </vt:variant>
      <vt:variant>
        <vt:i4>1114163</vt:i4>
      </vt:variant>
      <vt:variant>
        <vt:i4>380</vt:i4>
      </vt:variant>
      <vt:variant>
        <vt:i4>0</vt:i4>
      </vt:variant>
      <vt:variant>
        <vt:i4>5</vt:i4>
      </vt:variant>
      <vt:variant>
        <vt:lpwstr/>
      </vt:variant>
      <vt:variant>
        <vt:lpwstr>_Toc402166310</vt:lpwstr>
      </vt:variant>
      <vt:variant>
        <vt:i4>1048627</vt:i4>
      </vt:variant>
      <vt:variant>
        <vt:i4>374</vt:i4>
      </vt:variant>
      <vt:variant>
        <vt:i4>0</vt:i4>
      </vt:variant>
      <vt:variant>
        <vt:i4>5</vt:i4>
      </vt:variant>
      <vt:variant>
        <vt:lpwstr/>
      </vt:variant>
      <vt:variant>
        <vt:lpwstr>_Toc402166309</vt:lpwstr>
      </vt:variant>
      <vt:variant>
        <vt:i4>1048627</vt:i4>
      </vt:variant>
      <vt:variant>
        <vt:i4>368</vt:i4>
      </vt:variant>
      <vt:variant>
        <vt:i4>0</vt:i4>
      </vt:variant>
      <vt:variant>
        <vt:i4>5</vt:i4>
      </vt:variant>
      <vt:variant>
        <vt:lpwstr/>
      </vt:variant>
      <vt:variant>
        <vt:lpwstr>_Toc402166308</vt:lpwstr>
      </vt:variant>
      <vt:variant>
        <vt:i4>1048627</vt:i4>
      </vt:variant>
      <vt:variant>
        <vt:i4>362</vt:i4>
      </vt:variant>
      <vt:variant>
        <vt:i4>0</vt:i4>
      </vt:variant>
      <vt:variant>
        <vt:i4>5</vt:i4>
      </vt:variant>
      <vt:variant>
        <vt:lpwstr/>
      </vt:variant>
      <vt:variant>
        <vt:lpwstr>_Toc402166307</vt:lpwstr>
      </vt:variant>
      <vt:variant>
        <vt:i4>1048627</vt:i4>
      </vt:variant>
      <vt:variant>
        <vt:i4>356</vt:i4>
      </vt:variant>
      <vt:variant>
        <vt:i4>0</vt:i4>
      </vt:variant>
      <vt:variant>
        <vt:i4>5</vt:i4>
      </vt:variant>
      <vt:variant>
        <vt:lpwstr/>
      </vt:variant>
      <vt:variant>
        <vt:lpwstr>_Toc402166306</vt:lpwstr>
      </vt:variant>
      <vt:variant>
        <vt:i4>1048627</vt:i4>
      </vt:variant>
      <vt:variant>
        <vt:i4>350</vt:i4>
      </vt:variant>
      <vt:variant>
        <vt:i4>0</vt:i4>
      </vt:variant>
      <vt:variant>
        <vt:i4>5</vt:i4>
      </vt:variant>
      <vt:variant>
        <vt:lpwstr/>
      </vt:variant>
      <vt:variant>
        <vt:lpwstr>_Toc402166305</vt:lpwstr>
      </vt:variant>
      <vt:variant>
        <vt:i4>1048627</vt:i4>
      </vt:variant>
      <vt:variant>
        <vt:i4>344</vt:i4>
      </vt:variant>
      <vt:variant>
        <vt:i4>0</vt:i4>
      </vt:variant>
      <vt:variant>
        <vt:i4>5</vt:i4>
      </vt:variant>
      <vt:variant>
        <vt:lpwstr/>
      </vt:variant>
      <vt:variant>
        <vt:lpwstr>_Toc402166304</vt:lpwstr>
      </vt:variant>
      <vt:variant>
        <vt:i4>1048627</vt:i4>
      </vt:variant>
      <vt:variant>
        <vt:i4>338</vt:i4>
      </vt:variant>
      <vt:variant>
        <vt:i4>0</vt:i4>
      </vt:variant>
      <vt:variant>
        <vt:i4>5</vt:i4>
      </vt:variant>
      <vt:variant>
        <vt:lpwstr/>
      </vt:variant>
      <vt:variant>
        <vt:lpwstr>_Toc402166303</vt:lpwstr>
      </vt:variant>
      <vt:variant>
        <vt:i4>1048627</vt:i4>
      </vt:variant>
      <vt:variant>
        <vt:i4>332</vt:i4>
      </vt:variant>
      <vt:variant>
        <vt:i4>0</vt:i4>
      </vt:variant>
      <vt:variant>
        <vt:i4>5</vt:i4>
      </vt:variant>
      <vt:variant>
        <vt:lpwstr/>
      </vt:variant>
      <vt:variant>
        <vt:lpwstr>_Toc402166302</vt:lpwstr>
      </vt:variant>
      <vt:variant>
        <vt:i4>1048627</vt:i4>
      </vt:variant>
      <vt:variant>
        <vt:i4>326</vt:i4>
      </vt:variant>
      <vt:variant>
        <vt:i4>0</vt:i4>
      </vt:variant>
      <vt:variant>
        <vt:i4>5</vt:i4>
      </vt:variant>
      <vt:variant>
        <vt:lpwstr/>
      </vt:variant>
      <vt:variant>
        <vt:lpwstr>_Toc402166301</vt:lpwstr>
      </vt:variant>
      <vt:variant>
        <vt:i4>1048627</vt:i4>
      </vt:variant>
      <vt:variant>
        <vt:i4>320</vt:i4>
      </vt:variant>
      <vt:variant>
        <vt:i4>0</vt:i4>
      </vt:variant>
      <vt:variant>
        <vt:i4>5</vt:i4>
      </vt:variant>
      <vt:variant>
        <vt:lpwstr/>
      </vt:variant>
      <vt:variant>
        <vt:lpwstr>_Toc402166300</vt:lpwstr>
      </vt:variant>
      <vt:variant>
        <vt:i4>1638450</vt:i4>
      </vt:variant>
      <vt:variant>
        <vt:i4>314</vt:i4>
      </vt:variant>
      <vt:variant>
        <vt:i4>0</vt:i4>
      </vt:variant>
      <vt:variant>
        <vt:i4>5</vt:i4>
      </vt:variant>
      <vt:variant>
        <vt:lpwstr/>
      </vt:variant>
      <vt:variant>
        <vt:lpwstr>_Toc402166299</vt:lpwstr>
      </vt:variant>
      <vt:variant>
        <vt:i4>1638450</vt:i4>
      </vt:variant>
      <vt:variant>
        <vt:i4>308</vt:i4>
      </vt:variant>
      <vt:variant>
        <vt:i4>0</vt:i4>
      </vt:variant>
      <vt:variant>
        <vt:i4>5</vt:i4>
      </vt:variant>
      <vt:variant>
        <vt:lpwstr/>
      </vt:variant>
      <vt:variant>
        <vt:lpwstr>_Toc402166298</vt:lpwstr>
      </vt:variant>
      <vt:variant>
        <vt:i4>1638450</vt:i4>
      </vt:variant>
      <vt:variant>
        <vt:i4>302</vt:i4>
      </vt:variant>
      <vt:variant>
        <vt:i4>0</vt:i4>
      </vt:variant>
      <vt:variant>
        <vt:i4>5</vt:i4>
      </vt:variant>
      <vt:variant>
        <vt:lpwstr/>
      </vt:variant>
      <vt:variant>
        <vt:lpwstr>_Toc402166297</vt:lpwstr>
      </vt:variant>
      <vt:variant>
        <vt:i4>1638450</vt:i4>
      </vt:variant>
      <vt:variant>
        <vt:i4>296</vt:i4>
      </vt:variant>
      <vt:variant>
        <vt:i4>0</vt:i4>
      </vt:variant>
      <vt:variant>
        <vt:i4>5</vt:i4>
      </vt:variant>
      <vt:variant>
        <vt:lpwstr/>
      </vt:variant>
      <vt:variant>
        <vt:lpwstr>_Toc402166296</vt:lpwstr>
      </vt:variant>
      <vt:variant>
        <vt:i4>1638450</vt:i4>
      </vt:variant>
      <vt:variant>
        <vt:i4>290</vt:i4>
      </vt:variant>
      <vt:variant>
        <vt:i4>0</vt:i4>
      </vt:variant>
      <vt:variant>
        <vt:i4>5</vt:i4>
      </vt:variant>
      <vt:variant>
        <vt:lpwstr/>
      </vt:variant>
      <vt:variant>
        <vt:lpwstr>_Toc402166295</vt:lpwstr>
      </vt:variant>
      <vt:variant>
        <vt:i4>1638450</vt:i4>
      </vt:variant>
      <vt:variant>
        <vt:i4>284</vt:i4>
      </vt:variant>
      <vt:variant>
        <vt:i4>0</vt:i4>
      </vt:variant>
      <vt:variant>
        <vt:i4>5</vt:i4>
      </vt:variant>
      <vt:variant>
        <vt:lpwstr/>
      </vt:variant>
      <vt:variant>
        <vt:lpwstr>_Toc402166294</vt:lpwstr>
      </vt:variant>
      <vt:variant>
        <vt:i4>1638450</vt:i4>
      </vt:variant>
      <vt:variant>
        <vt:i4>278</vt:i4>
      </vt:variant>
      <vt:variant>
        <vt:i4>0</vt:i4>
      </vt:variant>
      <vt:variant>
        <vt:i4>5</vt:i4>
      </vt:variant>
      <vt:variant>
        <vt:lpwstr/>
      </vt:variant>
      <vt:variant>
        <vt:lpwstr>_Toc402166293</vt:lpwstr>
      </vt:variant>
      <vt:variant>
        <vt:i4>1638450</vt:i4>
      </vt:variant>
      <vt:variant>
        <vt:i4>272</vt:i4>
      </vt:variant>
      <vt:variant>
        <vt:i4>0</vt:i4>
      </vt:variant>
      <vt:variant>
        <vt:i4>5</vt:i4>
      </vt:variant>
      <vt:variant>
        <vt:lpwstr/>
      </vt:variant>
      <vt:variant>
        <vt:lpwstr>_Toc402166292</vt:lpwstr>
      </vt:variant>
      <vt:variant>
        <vt:i4>1638450</vt:i4>
      </vt:variant>
      <vt:variant>
        <vt:i4>266</vt:i4>
      </vt:variant>
      <vt:variant>
        <vt:i4>0</vt:i4>
      </vt:variant>
      <vt:variant>
        <vt:i4>5</vt:i4>
      </vt:variant>
      <vt:variant>
        <vt:lpwstr/>
      </vt:variant>
      <vt:variant>
        <vt:lpwstr>_Toc402166291</vt:lpwstr>
      </vt:variant>
      <vt:variant>
        <vt:i4>1638450</vt:i4>
      </vt:variant>
      <vt:variant>
        <vt:i4>260</vt:i4>
      </vt:variant>
      <vt:variant>
        <vt:i4>0</vt:i4>
      </vt:variant>
      <vt:variant>
        <vt:i4>5</vt:i4>
      </vt:variant>
      <vt:variant>
        <vt:lpwstr/>
      </vt:variant>
      <vt:variant>
        <vt:lpwstr>_Toc402166290</vt:lpwstr>
      </vt:variant>
      <vt:variant>
        <vt:i4>1572914</vt:i4>
      </vt:variant>
      <vt:variant>
        <vt:i4>254</vt:i4>
      </vt:variant>
      <vt:variant>
        <vt:i4>0</vt:i4>
      </vt:variant>
      <vt:variant>
        <vt:i4>5</vt:i4>
      </vt:variant>
      <vt:variant>
        <vt:lpwstr/>
      </vt:variant>
      <vt:variant>
        <vt:lpwstr>_Toc402166289</vt:lpwstr>
      </vt:variant>
      <vt:variant>
        <vt:i4>1572914</vt:i4>
      </vt:variant>
      <vt:variant>
        <vt:i4>248</vt:i4>
      </vt:variant>
      <vt:variant>
        <vt:i4>0</vt:i4>
      </vt:variant>
      <vt:variant>
        <vt:i4>5</vt:i4>
      </vt:variant>
      <vt:variant>
        <vt:lpwstr/>
      </vt:variant>
      <vt:variant>
        <vt:lpwstr>_Toc402166288</vt:lpwstr>
      </vt:variant>
      <vt:variant>
        <vt:i4>1572914</vt:i4>
      </vt:variant>
      <vt:variant>
        <vt:i4>242</vt:i4>
      </vt:variant>
      <vt:variant>
        <vt:i4>0</vt:i4>
      </vt:variant>
      <vt:variant>
        <vt:i4>5</vt:i4>
      </vt:variant>
      <vt:variant>
        <vt:lpwstr/>
      </vt:variant>
      <vt:variant>
        <vt:lpwstr>_Toc402166287</vt:lpwstr>
      </vt:variant>
      <vt:variant>
        <vt:i4>1572914</vt:i4>
      </vt:variant>
      <vt:variant>
        <vt:i4>236</vt:i4>
      </vt:variant>
      <vt:variant>
        <vt:i4>0</vt:i4>
      </vt:variant>
      <vt:variant>
        <vt:i4>5</vt:i4>
      </vt:variant>
      <vt:variant>
        <vt:lpwstr/>
      </vt:variant>
      <vt:variant>
        <vt:lpwstr>_Toc402166286</vt:lpwstr>
      </vt:variant>
      <vt:variant>
        <vt:i4>1572914</vt:i4>
      </vt:variant>
      <vt:variant>
        <vt:i4>230</vt:i4>
      </vt:variant>
      <vt:variant>
        <vt:i4>0</vt:i4>
      </vt:variant>
      <vt:variant>
        <vt:i4>5</vt:i4>
      </vt:variant>
      <vt:variant>
        <vt:lpwstr/>
      </vt:variant>
      <vt:variant>
        <vt:lpwstr>_Toc402166285</vt:lpwstr>
      </vt:variant>
      <vt:variant>
        <vt:i4>1572914</vt:i4>
      </vt:variant>
      <vt:variant>
        <vt:i4>224</vt:i4>
      </vt:variant>
      <vt:variant>
        <vt:i4>0</vt:i4>
      </vt:variant>
      <vt:variant>
        <vt:i4>5</vt:i4>
      </vt:variant>
      <vt:variant>
        <vt:lpwstr/>
      </vt:variant>
      <vt:variant>
        <vt:lpwstr>_Toc402166284</vt:lpwstr>
      </vt:variant>
      <vt:variant>
        <vt:i4>1572914</vt:i4>
      </vt:variant>
      <vt:variant>
        <vt:i4>218</vt:i4>
      </vt:variant>
      <vt:variant>
        <vt:i4>0</vt:i4>
      </vt:variant>
      <vt:variant>
        <vt:i4>5</vt:i4>
      </vt:variant>
      <vt:variant>
        <vt:lpwstr/>
      </vt:variant>
      <vt:variant>
        <vt:lpwstr>_Toc402166283</vt:lpwstr>
      </vt:variant>
      <vt:variant>
        <vt:i4>1572914</vt:i4>
      </vt:variant>
      <vt:variant>
        <vt:i4>212</vt:i4>
      </vt:variant>
      <vt:variant>
        <vt:i4>0</vt:i4>
      </vt:variant>
      <vt:variant>
        <vt:i4>5</vt:i4>
      </vt:variant>
      <vt:variant>
        <vt:lpwstr/>
      </vt:variant>
      <vt:variant>
        <vt:lpwstr>_Toc402166282</vt:lpwstr>
      </vt:variant>
      <vt:variant>
        <vt:i4>1572914</vt:i4>
      </vt:variant>
      <vt:variant>
        <vt:i4>206</vt:i4>
      </vt:variant>
      <vt:variant>
        <vt:i4>0</vt:i4>
      </vt:variant>
      <vt:variant>
        <vt:i4>5</vt:i4>
      </vt:variant>
      <vt:variant>
        <vt:lpwstr/>
      </vt:variant>
      <vt:variant>
        <vt:lpwstr>_Toc402166281</vt:lpwstr>
      </vt:variant>
      <vt:variant>
        <vt:i4>1572914</vt:i4>
      </vt:variant>
      <vt:variant>
        <vt:i4>200</vt:i4>
      </vt:variant>
      <vt:variant>
        <vt:i4>0</vt:i4>
      </vt:variant>
      <vt:variant>
        <vt:i4>5</vt:i4>
      </vt:variant>
      <vt:variant>
        <vt:lpwstr/>
      </vt:variant>
      <vt:variant>
        <vt:lpwstr>_Toc402166280</vt:lpwstr>
      </vt:variant>
      <vt:variant>
        <vt:i4>1507378</vt:i4>
      </vt:variant>
      <vt:variant>
        <vt:i4>194</vt:i4>
      </vt:variant>
      <vt:variant>
        <vt:i4>0</vt:i4>
      </vt:variant>
      <vt:variant>
        <vt:i4>5</vt:i4>
      </vt:variant>
      <vt:variant>
        <vt:lpwstr/>
      </vt:variant>
      <vt:variant>
        <vt:lpwstr>_Toc402166279</vt:lpwstr>
      </vt:variant>
      <vt:variant>
        <vt:i4>1507378</vt:i4>
      </vt:variant>
      <vt:variant>
        <vt:i4>188</vt:i4>
      </vt:variant>
      <vt:variant>
        <vt:i4>0</vt:i4>
      </vt:variant>
      <vt:variant>
        <vt:i4>5</vt:i4>
      </vt:variant>
      <vt:variant>
        <vt:lpwstr/>
      </vt:variant>
      <vt:variant>
        <vt:lpwstr>_Toc402166278</vt:lpwstr>
      </vt:variant>
      <vt:variant>
        <vt:i4>1507378</vt:i4>
      </vt:variant>
      <vt:variant>
        <vt:i4>182</vt:i4>
      </vt:variant>
      <vt:variant>
        <vt:i4>0</vt:i4>
      </vt:variant>
      <vt:variant>
        <vt:i4>5</vt:i4>
      </vt:variant>
      <vt:variant>
        <vt:lpwstr/>
      </vt:variant>
      <vt:variant>
        <vt:lpwstr>_Toc402166277</vt:lpwstr>
      </vt:variant>
      <vt:variant>
        <vt:i4>1507378</vt:i4>
      </vt:variant>
      <vt:variant>
        <vt:i4>176</vt:i4>
      </vt:variant>
      <vt:variant>
        <vt:i4>0</vt:i4>
      </vt:variant>
      <vt:variant>
        <vt:i4>5</vt:i4>
      </vt:variant>
      <vt:variant>
        <vt:lpwstr/>
      </vt:variant>
      <vt:variant>
        <vt:lpwstr>_Toc402166276</vt:lpwstr>
      </vt:variant>
      <vt:variant>
        <vt:i4>1507378</vt:i4>
      </vt:variant>
      <vt:variant>
        <vt:i4>170</vt:i4>
      </vt:variant>
      <vt:variant>
        <vt:i4>0</vt:i4>
      </vt:variant>
      <vt:variant>
        <vt:i4>5</vt:i4>
      </vt:variant>
      <vt:variant>
        <vt:lpwstr/>
      </vt:variant>
      <vt:variant>
        <vt:lpwstr>_Toc402166275</vt:lpwstr>
      </vt:variant>
      <vt:variant>
        <vt:i4>1507378</vt:i4>
      </vt:variant>
      <vt:variant>
        <vt:i4>164</vt:i4>
      </vt:variant>
      <vt:variant>
        <vt:i4>0</vt:i4>
      </vt:variant>
      <vt:variant>
        <vt:i4>5</vt:i4>
      </vt:variant>
      <vt:variant>
        <vt:lpwstr/>
      </vt:variant>
      <vt:variant>
        <vt:lpwstr>_Toc402166274</vt:lpwstr>
      </vt:variant>
      <vt:variant>
        <vt:i4>1507378</vt:i4>
      </vt:variant>
      <vt:variant>
        <vt:i4>158</vt:i4>
      </vt:variant>
      <vt:variant>
        <vt:i4>0</vt:i4>
      </vt:variant>
      <vt:variant>
        <vt:i4>5</vt:i4>
      </vt:variant>
      <vt:variant>
        <vt:lpwstr/>
      </vt:variant>
      <vt:variant>
        <vt:lpwstr>_Toc402166273</vt:lpwstr>
      </vt:variant>
      <vt:variant>
        <vt:i4>1507378</vt:i4>
      </vt:variant>
      <vt:variant>
        <vt:i4>152</vt:i4>
      </vt:variant>
      <vt:variant>
        <vt:i4>0</vt:i4>
      </vt:variant>
      <vt:variant>
        <vt:i4>5</vt:i4>
      </vt:variant>
      <vt:variant>
        <vt:lpwstr/>
      </vt:variant>
      <vt:variant>
        <vt:lpwstr>_Toc402166272</vt:lpwstr>
      </vt:variant>
      <vt:variant>
        <vt:i4>1507378</vt:i4>
      </vt:variant>
      <vt:variant>
        <vt:i4>146</vt:i4>
      </vt:variant>
      <vt:variant>
        <vt:i4>0</vt:i4>
      </vt:variant>
      <vt:variant>
        <vt:i4>5</vt:i4>
      </vt:variant>
      <vt:variant>
        <vt:lpwstr/>
      </vt:variant>
      <vt:variant>
        <vt:lpwstr>_Toc402166271</vt:lpwstr>
      </vt:variant>
      <vt:variant>
        <vt:i4>1507378</vt:i4>
      </vt:variant>
      <vt:variant>
        <vt:i4>140</vt:i4>
      </vt:variant>
      <vt:variant>
        <vt:i4>0</vt:i4>
      </vt:variant>
      <vt:variant>
        <vt:i4>5</vt:i4>
      </vt:variant>
      <vt:variant>
        <vt:lpwstr/>
      </vt:variant>
      <vt:variant>
        <vt:lpwstr>_Toc402166270</vt:lpwstr>
      </vt:variant>
      <vt:variant>
        <vt:i4>1441842</vt:i4>
      </vt:variant>
      <vt:variant>
        <vt:i4>134</vt:i4>
      </vt:variant>
      <vt:variant>
        <vt:i4>0</vt:i4>
      </vt:variant>
      <vt:variant>
        <vt:i4>5</vt:i4>
      </vt:variant>
      <vt:variant>
        <vt:lpwstr/>
      </vt:variant>
      <vt:variant>
        <vt:lpwstr>_Toc402166269</vt:lpwstr>
      </vt:variant>
      <vt:variant>
        <vt:i4>1441842</vt:i4>
      </vt:variant>
      <vt:variant>
        <vt:i4>128</vt:i4>
      </vt:variant>
      <vt:variant>
        <vt:i4>0</vt:i4>
      </vt:variant>
      <vt:variant>
        <vt:i4>5</vt:i4>
      </vt:variant>
      <vt:variant>
        <vt:lpwstr/>
      </vt:variant>
      <vt:variant>
        <vt:lpwstr>_Toc402166268</vt:lpwstr>
      </vt:variant>
      <vt:variant>
        <vt:i4>1441842</vt:i4>
      </vt:variant>
      <vt:variant>
        <vt:i4>122</vt:i4>
      </vt:variant>
      <vt:variant>
        <vt:i4>0</vt:i4>
      </vt:variant>
      <vt:variant>
        <vt:i4>5</vt:i4>
      </vt:variant>
      <vt:variant>
        <vt:lpwstr/>
      </vt:variant>
      <vt:variant>
        <vt:lpwstr>_Toc402166267</vt:lpwstr>
      </vt:variant>
      <vt:variant>
        <vt:i4>1441842</vt:i4>
      </vt:variant>
      <vt:variant>
        <vt:i4>116</vt:i4>
      </vt:variant>
      <vt:variant>
        <vt:i4>0</vt:i4>
      </vt:variant>
      <vt:variant>
        <vt:i4>5</vt:i4>
      </vt:variant>
      <vt:variant>
        <vt:lpwstr/>
      </vt:variant>
      <vt:variant>
        <vt:lpwstr>_Toc402166266</vt:lpwstr>
      </vt:variant>
      <vt:variant>
        <vt:i4>1441842</vt:i4>
      </vt:variant>
      <vt:variant>
        <vt:i4>110</vt:i4>
      </vt:variant>
      <vt:variant>
        <vt:i4>0</vt:i4>
      </vt:variant>
      <vt:variant>
        <vt:i4>5</vt:i4>
      </vt:variant>
      <vt:variant>
        <vt:lpwstr/>
      </vt:variant>
      <vt:variant>
        <vt:lpwstr>_Toc402166265</vt:lpwstr>
      </vt:variant>
      <vt:variant>
        <vt:i4>1441842</vt:i4>
      </vt:variant>
      <vt:variant>
        <vt:i4>104</vt:i4>
      </vt:variant>
      <vt:variant>
        <vt:i4>0</vt:i4>
      </vt:variant>
      <vt:variant>
        <vt:i4>5</vt:i4>
      </vt:variant>
      <vt:variant>
        <vt:lpwstr/>
      </vt:variant>
      <vt:variant>
        <vt:lpwstr>_Toc402166264</vt:lpwstr>
      </vt:variant>
      <vt:variant>
        <vt:i4>1441842</vt:i4>
      </vt:variant>
      <vt:variant>
        <vt:i4>98</vt:i4>
      </vt:variant>
      <vt:variant>
        <vt:i4>0</vt:i4>
      </vt:variant>
      <vt:variant>
        <vt:i4>5</vt:i4>
      </vt:variant>
      <vt:variant>
        <vt:lpwstr/>
      </vt:variant>
      <vt:variant>
        <vt:lpwstr>_Toc402166263</vt:lpwstr>
      </vt:variant>
      <vt:variant>
        <vt:i4>1441842</vt:i4>
      </vt:variant>
      <vt:variant>
        <vt:i4>92</vt:i4>
      </vt:variant>
      <vt:variant>
        <vt:i4>0</vt:i4>
      </vt:variant>
      <vt:variant>
        <vt:i4>5</vt:i4>
      </vt:variant>
      <vt:variant>
        <vt:lpwstr/>
      </vt:variant>
      <vt:variant>
        <vt:lpwstr>_Toc402166262</vt:lpwstr>
      </vt:variant>
      <vt:variant>
        <vt:i4>1441842</vt:i4>
      </vt:variant>
      <vt:variant>
        <vt:i4>86</vt:i4>
      </vt:variant>
      <vt:variant>
        <vt:i4>0</vt:i4>
      </vt:variant>
      <vt:variant>
        <vt:i4>5</vt:i4>
      </vt:variant>
      <vt:variant>
        <vt:lpwstr/>
      </vt:variant>
      <vt:variant>
        <vt:lpwstr>_Toc402166261</vt:lpwstr>
      </vt:variant>
      <vt:variant>
        <vt:i4>1441842</vt:i4>
      </vt:variant>
      <vt:variant>
        <vt:i4>80</vt:i4>
      </vt:variant>
      <vt:variant>
        <vt:i4>0</vt:i4>
      </vt:variant>
      <vt:variant>
        <vt:i4>5</vt:i4>
      </vt:variant>
      <vt:variant>
        <vt:lpwstr/>
      </vt:variant>
      <vt:variant>
        <vt:lpwstr>_Toc402166260</vt:lpwstr>
      </vt:variant>
      <vt:variant>
        <vt:i4>1376306</vt:i4>
      </vt:variant>
      <vt:variant>
        <vt:i4>74</vt:i4>
      </vt:variant>
      <vt:variant>
        <vt:i4>0</vt:i4>
      </vt:variant>
      <vt:variant>
        <vt:i4>5</vt:i4>
      </vt:variant>
      <vt:variant>
        <vt:lpwstr/>
      </vt:variant>
      <vt:variant>
        <vt:lpwstr>_Toc402166259</vt:lpwstr>
      </vt:variant>
      <vt:variant>
        <vt:i4>1376306</vt:i4>
      </vt:variant>
      <vt:variant>
        <vt:i4>68</vt:i4>
      </vt:variant>
      <vt:variant>
        <vt:i4>0</vt:i4>
      </vt:variant>
      <vt:variant>
        <vt:i4>5</vt:i4>
      </vt:variant>
      <vt:variant>
        <vt:lpwstr/>
      </vt:variant>
      <vt:variant>
        <vt:lpwstr>_Toc402166258</vt:lpwstr>
      </vt:variant>
      <vt:variant>
        <vt:i4>1376306</vt:i4>
      </vt:variant>
      <vt:variant>
        <vt:i4>62</vt:i4>
      </vt:variant>
      <vt:variant>
        <vt:i4>0</vt:i4>
      </vt:variant>
      <vt:variant>
        <vt:i4>5</vt:i4>
      </vt:variant>
      <vt:variant>
        <vt:lpwstr/>
      </vt:variant>
      <vt:variant>
        <vt:lpwstr>_Toc402166257</vt:lpwstr>
      </vt:variant>
      <vt:variant>
        <vt:i4>1376306</vt:i4>
      </vt:variant>
      <vt:variant>
        <vt:i4>56</vt:i4>
      </vt:variant>
      <vt:variant>
        <vt:i4>0</vt:i4>
      </vt:variant>
      <vt:variant>
        <vt:i4>5</vt:i4>
      </vt:variant>
      <vt:variant>
        <vt:lpwstr/>
      </vt:variant>
      <vt:variant>
        <vt:lpwstr>_Toc402166256</vt:lpwstr>
      </vt:variant>
      <vt:variant>
        <vt:i4>1376306</vt:i4>
      </vt:variant>
      <vt:variant>
        <vt:i4>50</vt:i4>
      </vt:variant>
      <vt:variant>
        <vt:i4>0</vt:i4>
      </vt:variant>
      <vt:variant>
        <vt:i4>5</vt:i4>
      </vt:variant>
      <vt:variant>
        <vt:lpwstr/>
      </vt:variant>
      <vt:variant>
        <vt:lpwstr>_Toc402166255</vt:lpwstr>
      </vt:variant>
      <vt:variant>
        <vt:i4>1376306</vt:i4>
      </vt:variant>
      <vt:variant>
        <vt:i4>44</vt:i4>
      </vt:variant>
      <vt:variant>
        <vt:i4>0</vt:i4>
      </vt:variant>
      <vt:variant>
        <vt:i4>5</vt:i4>
      </vt:variant>
      <vt:variant>
        <vt:lpwstr/>
      </vt:variant>
      <vt:variant>
        <vt:lpwstr>_Toc402166254</vt:lpwstr>
      </vt:variant>
      <vt:variant>
        <vt:i4>1376306</vt:i4>
      </vt:variant>
      <vt:variant>
        <vt:i4>38</vt:i4>
      </vt:variant>
      <vt:variant>
        <vt:i4>0</vt:i4>
      </vt:variant>
      <vt:variant>
        <vt:i4>5</vt:i4>
      </vt:variant>
      <vt:variant>
        <vt:lpwstr/>
      </vt:variant>
      <vt:variant>
        <vt:lpwstr>_Toc402166253</vt:lpwstr>
      </vt:variant>
      <vt:variant>
        <vt:i4>1376306</vt:i4>
      </vt:variant>
      <vt:variant>
        <vt:i4>32</vt:i4>
      </vt:variant>
      <vt:variant>
        <vt:i4>0</vt:i4>
      </vt:variant>
      <vt:variant>
        <vt:i4>5</vt:i4>
      </vt:variant>
      <vt:variant>
        <vt:lpwstr/>
      </vt:variant>
      <vt:variant>
        <vt:lpwstr>_Toc402166252</vt:lpwstr>
      </vt:variant>
      <vt:variant>
        <vt:i4>1376306</vt:i4>
      </vt:variant>
      <vt:variant>
        <vt:i4>26</vt:i4>
      </vt:variant>
      <vt:variant>
        <vt:i4>0</vt:i4>
      </vt:variant>
      <vt:variant>
        <vt:i4>5</vt:i4>
      </vt:variant>
      <vt:variant>
        <vt:lpwstr/>
      </vt:variant>
      <vt:variant>
        <vt:lpwstr>_Toc402166251</vt:lpwstr>
      </vt:variant>
      <vt:variant>
        <vt:i4>1376306</vt:i4>
      </vt:variant>
      <vt:variant>
        <vt:i4>20</vt:i4>
      </vt:variant>
      <vt:variant>
        <vt:i4>0</vt:i4>
      </vt:variant>
      <vt:variant>
        <vt:i4>5</vt:i4>
      </vt:variant>
      <vt:variant>
        <vt:lpwstr/>
      </vt:variant>
      <vt:variant>
        <vt:lpwstr>_Toc402166250</vt:lpwstr>
      </vt:variant>
      <vt:variant>
        <vt:i4>1310770</vt:i4>
      </vt:variant>
      <vt:variant>
        <vt:i4>14</vt:i4>
      </vt:variant>
      <vt:variant>
        <vt:i4>0</vt:i4>
      </vt:variant>
      <vt:variant>
        <vt:i4>5</vt:i4>
      </vt:variant>
      <vt:variant>
        <vt:lpwstr/>
      </vt:variant>
      <vt:variant>
        <vt:lpwstr>_Toc402166249</vt:lpwstr>
      </vt:variant>
      <vt:variant>
        <vt:i4>1310770</vt:i4>
      </vt:variant>
      <vt:variant>
        <vt:i4>8</vt:i4>
      </vt:variant>
      <vt:variant>
        <vt:i4>0</vt:i4>
      </vt:variant>
      <vt:variant>
        <vt:i4>5</vt:i4>
      </vt:variant>
      <vt:variant>
        <vt:lpwstr/>
      </vt:variant>
      <vt:variant>
        <vt:lpwstr>_Toc402166248</vt:lpwstr>
      </vt:variant>
      <vt:variant>
        <vt:i4>1310770</vt:i4>
      </vt:variant>
      <vt:variant>
        <vt:i4>2</vt:i4>
      </vt:variant>
      <vt:variant>
        <vt:i4>0</vt:i4>
      </vt:variant>
      <vt:variant>
        <vt:i4>5</vt:i4>
      </vt:variant>
      <vt:variant>
        <vt:lpwstr/>
      </vt:variant>
      <vt:variant>
        <vt:lpwstr>_Toc402166247</vt:lpwstr>
      </vt:variant>
      <vt:variant>
        <vt:i4>2359322</vt:i4>
      </vt:variant>
      <vt:variant>
        <vt:i4>38531</vt:i4>
      </vt:variant>
      <vt:variant>
        <vt:i4>1035</vt:i4>
      </vt:variant>
      <vt:variant>
        <vt:i4>1</vt:i4>
      </vt:variant>
      <vt:variant>
        <vt:lpwstr>cid:image003.jpg@01CFAD6B.2B884310</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Woongarrah, Hamlyn Terrace &amp; Wadalba Development Contributions Plan 2009</dc:title>
  <dc:creator>eliasson</dc:creator>
  <cp:lastModifiedBy>Ryan Adcock</cp:lastModifiedBy>
  <cp:revision>2</cp:revision>
  <cp:lastPrinted>2014-10-24T04:29:00Z</cp:lastPrinted>
  <dcterms:created xsi:type="dcterms:W3CDTF">2018-07-24T04:18:00Z</dcterms:created>
  <dcterms:modified xsi:type="dcterms:W3CDTF">2018-07-24T04:18:00Z</dcterms:modified>
</cp:coreProperties>
</file>